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463E4" w14:textId="52A9D043" w:rsidR="005D0F73" w:rsidRPr="0062133D" w:rsidRDefault="0062133D" w:rsidP="005D0F73">
      <w:pPr>
        <w:jc w:val="center"/>
        <w:rPr>
          <w:rFonts w:ascii="Times New Roman" w:hAnsi="Times New Roman" w:cs="Times New Roman"/>
          <w:sz w:val="40"/>
          <w:szCs w:val="40"/>
        </w:rPr>
      </w:pPr>
      <w:r w:rsidRPr="0062133D">
        <w:rPr>
          <w:rFonts w:ascii="Times New Roman" w:hAnsi="Times New Roman" w:cs="Times New Roman"/>
          <w:sz w:val="40"/>
          <w:szCs w:val="40"/>
        </w:rPr>
        <w:t xml:space="preserve">Ch 5 </w:t>
      </w:r>
      <w:r w:rsidR="005D0F73" w:rsidRPr="0062133D">
        <w:rPr>
          <w:rFonts w:ascii="Times New Roman" w:hAnsi="Times New Roman" w:cs="Times New Roman"/>
          <w:sz w:val="40"/>
          <w:szCs w:val="40"/>
        </w:rPr>
        <w:t>Communication and Connection in Senior Sexuality</w:t>
      </w:r>
    </w:p>
    <w:p w14:paraId="23C8EA5C" w14:textId="77777777" w:rsidR="005D0F73" w:rsidRPr="0062133D" w:rsidRDefault="005D0F73" w:rsidP="005D0F73">
      <w:pPr>
        <w:jc w:val="center"/>
        <w:rPr>
          <w:rFonts w:ascii="Times New Roman" w:hAnsi="Times New Roman" w:cs="Times New Roman"/>
          <w:sz w:val="40"/>
          <w:szCs w:val="40"/>
        </w:rPr>
      </w:pPr>
      <w:r w:rsidRPr="0062133D">
        <w:rPr>
          <w:rFonts w:ascii="Times New Roman" w:hAnsi="Times New Roman" w:cs="Times New Roman"/>
          <w:sz w:val="32"/>
          <w:szCs w:val="32"/>
        </w:rPr>
        <w:t>Presented by:</w:t>
      </w:r>
      <w:r w:rsidRPr="0062133D">
        <w:rPr>
          <w:rFonts w:ascii="Times New Roman" w:hAnsi="Times New Roman" w:cs="Times New Roman"/>
          <w:sz w:val="36"/>
          <w:szCs w:val="36"/>
        </w:rPr>
        <w:br/>
      </w:r>
      <w:r w:rsidRPr="0062133D">
        <w:rPr>
          <w:rFonts w:ascii="Times New Roman" w:hAnsi="Times New Roman" w:cs="Times New Roman"/>
          <w:sz w:val="40"/>
          <w:szCs w:val="40"/>
        </w:rPr>
        <w:t>Marc Silver</w:t>
      </w:r>
    </w:p>
    <w:p w14:paraId="7A1015C9" w14:textId="77777777" w:rsidR="0062133D" w:rsidRPr="0062133D" w:rsidRDefault="0062133D" w:rsidP="0062133D">
      <w:pPr>
        <w:rPr>
          <w:rFonts w:ascii="Times New Roman" w:eastAsia="SimSun" w:hAnsi="Times New Roman" w:cs="Times New Roman"/>
          <w:b/>
          <w:bCs/>
          <w:kern w:val="3"/>
          <w:sz w:val="36"/>
          <w:szCs w:val="36"/>
          <w14:ligatures w14:val="none"/>
        </w:rPr>
      </w:pPr>
      <w:r w:rsidRPr="0062133D">
        <w:rPr>
          <w:rFonts w:ascii="Times New Roman" w:eastAsia="SimSun" w:hAnsi="Times New Roman" w:cs="Times New Roman"/>
          <w:b/>
          <w:bCs/>
          <w:kern w:val="3"/>
          <w:sz w:val="36"/>
          <w:szCs w:val="36"/>
          <w14:ligatures w14:val="none"/>
        </w:rPr>
        <w:t>Introduction</w:t>
      </w:r>
    </w:p>
    <w:p w14:paraId="5620BB47" w14:textId="77777777" w:rsidR="0062133D" w:rsidRPr="0062133D" w:rsidRDefault="0062133D" w:rsidP="0062133D">
      <w:p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Open communication plays a crucial role in maintaining intimacy and emotional well-being in later life. According to the National Poll on Healthy Aging, nearly 62% of older adults believe that sexual health is essential to their overall quality of life. Research also shows that seniors who engage in open discussions about intimacy report higher relationship satisfaction and emotional fulfillment.</w:t>
      </w:r>
    </w:p>
    <w:p w14:paraId="40BD64FD" w14:textId="77777777" w:rsidR="0062133D" w:rsidRPr="0062133D" w:rsidRDefault="0062133D" w:rsidP="0062133D">
      <w:p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Aging brings changes to physical health, emotional needs, and relationship dynamics. However, these changes don’t mean the end of intimacy. Instead, they present opportunities to adapt, communicate, and explore new ways to connect. Whether discussing evolving needs with a partner, addressing sexual health with a doctor, navigating family reactions, or building new relationships after loss, effective communication is key to maintaining fulfilling relationships.</w:t>
      </w:r>
    </w:p>
    <w:p w14:paraId="3CD821B7" w14:textId="77777777" w:rsidR="0062133D" w:rsidRPr="0062133D" w:rsidRDefault="0062133D" w:rsidP="0062133D">
      <w:p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This chapter explores how seniors can navigate these conversations with confidence, ensuring that intimacy remains a positive and enriching part of life.</w:t>
      </w:r>
    </w:p>
    <w:p w14:paraId="4A924139" w14:textId="77777777" w:rsidR="0062133D" w:rsidRPr="0062133D" w:rsidRDefault="0062133D" w:rsidP="0062133D">
      <w:pPr>
        <w:rPr>
          <w:rFonts w:ascii="Times New Roman" w:eastAsia="SimSun" w:hAnsi="Times New Roman" w:cs="Times New Roman"/>
          <w:b/>
          <w:bCs/>
          <w:kern w:val="3"/>
          <w:sz w:val="36"/>
          <w:szCs w:val="36"/>
          <w14:ligatures w14:val="none"/>
        </w:rPr>
      </w:pPr>
      <w:r w:rsidRPr="0062133D">
        <w:rPr>
          <w:rFonts w:ascii="Times New Roman" w:eastAsia="SimSun" w:hAnsi="Times New Roman" w:cs="Times New Roman"/>
          <w:b/>
          <w:bCs/>
          <w:kern w:val="3"/>
          <w:sz w:val="36"/>
          <w:szCs w:val="36"/>
          <w14:ligatures w14:val="none"/>
        </w:rPr>
        <w:t>Maintaining Intimacy Through Life Transitions</w:t>
      </w:r>
    </w:p>
    <w:p w14:paraId="67DCF614" w14:textId="77777777" w:rsidR="0062133D" w:rsidRPr="0062133D" w:rsidRDefault="0062133D" w:rsidP="0062133D">
      <w:p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lastRenderedPageBreak/>
        <w:t>Life transitions—whether due to health changes, shifts in desire, or new relationships—require adaptation. By approaching these changes with openness and flexibility, seniors can maintain deep, meaningful connections.</w:t>
      </w:r>
    </w:p>
    <w:p w14:paraId="22D95D52" w14:textId="77777777" w:rsidR="0062133D" w:rsidRPr="0062133D" w:rsidRDefault="0062133D" w:rsidP="0062133D">
      <w:pPr>
        <w:rPr>
          <w:rFonts w:ascii="Times New Roman" w:eastAsia="SimSun" w:hAnsi="Times New Roman" w:cs="Times New Roman"/>
          <w:b/>
          <w:bCs/>
          <w:kern w:val="3"/>
          <w:sz w:val="36"/>
          <w:szCs w:val="36"/>
          <w14:ligatures w14:val="none"/>
        </w:rPr>
      </w:pPr>
      <w:r w:rsidRPr="0062133D">
        <w:rPr>
          <w:rFonts w:ascii="Times New Roman" w:eastAsia="SimSun" w:hAnsi="Times New Roman" w:cs="Times New Roman"/>
          <w:b/>
          <w:bCs/>
          <w:kern w:val="3"/>
          <w:sz w:val="36"/>
          <w:szCs w:val="36"/>
          <w14:ligatures w14:val="none"/>
        </w:rPr>
        <w:t>Talking with Partners About Changing Needs</w:t>
      </w:r>
    </w:p>
    <w:p w14:paraId="07DDD687" w14:textId="77777777" w:rsidR="0062133D" w:rsidRPr="0062133D" w:rsidRDefault="0062133D" w:rsidP="0062133D">
      <w:p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Aging naturally affects libido, comfort levels, and physical ability. Some seniors may feel hesitant to discuss these changes, especially if they were raised in environments where such topics were considered private. However, avoiding these conversations can lead to frustration or emotional distance. Addressing needs and desires openly helps partners stay connected.</w:t>
      </w:r>
    </w:p>
    <w:p w14:paraId="647BB44F" w14:textId="77777777" w:rsidR="0062133D" w:rsidRPr="0062133D" w:rsidRDefault="0062133D" w:rsidP="0062133D">
      <w:pPr>
        <w:numPr>
          <w:ilvl w:val="0"/>
          <w:numId w:val="18"/>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Choose the Right Setting – Discuss intimacy in a relaxed, private environment where both partners feel comfortable.</w:t>
      </w:r>
    </w:p>
    <w:p w14:paraId="78C12E89" w14:textId="77777777" w:rsidR="0062133D" w:rsidRPr="0062133D" w:rsidRDefault="0062133D" w:rsidP="0062133D">
      <w:pPr>
        <w:numPr>
          <w:ilvl w:val="0"/>
          <w:numId w:val="18"/>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Express Needs Clearly – Talk about any changes in comfort, arousal, or desire. Encourage your partner to share their experiences.</w:t>
      </w:r>
    </w:p>
    <w:p w14:paraId="262336EE" w14:textId="77777777" w:rsidR="0062133D" w:rsidRPr="0062133D" w:rsidRDefault="0062133D" w:rsidP="0062133D">
      <w:pPr>
        <w:numPr>
          <w:ilvl w:val="0"/>
          <w:numId w:val="18"/>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Listen with Understanding – Avoid interrupting or dismissing concerns. A supportive response fosters trust.</w:t>
      </w:r>
    </w:p>
    <w:p w14:paraId="2FFF175D" w14:textId="77777777" w:rsidR="0062133D" w:rsidRPr="0062133D" w:rsidRDefault="0062133D" w:rsidP="0062133D">
      <w:pPr>
        <w:numPr>
          <w:ilvl w:val="0"/>
          <w:numId w:val="18"/>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Explore New Ways to Connect – If traditional intercourse becomes challenging, consider other forms of intimacy like massage, cuddling, or mutual touch.</w:t>
      </w:r>
    </w:p>
    <w:p w14:paraId="68300886" w14:textId="77777777" w:rsidR="0062133D" w:rsidRPr="0062133D" w:rsidRDefault="0062133D" w:rsidP="0062133D">
      <w:pPr>
        <w:numPr>
          <w:ilvl w:val="0"/>
          <w:numId w:val="18"/>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Seek Professional Help if Needed – If discussions feel difficult, a therapist specializing in senior intimacy can help facilitate productive conversations.</w:t>
      </w:r>
    </w:p>
    <w:p w14:paraId="15C3F04C" w14:textId="77777777" w:rsidR="0062133D" w:rsidRPr="0062133D" w:rsidRDefault="0062133D" w:rsidP="0062133D">
      <w:pPr>
        <w:rPr>
          <w:rFonts w:ascii="Times New Roman" w:eastAsia="SimSun" w:hAnsi="Times New Roman" w:cs="Times New Roman"/>
          <w:b/>
          <w:bCs/>
          <w:kern w:val="3"/>
          <w:sz w:val="36"/>
          <w:szCs w:val="36"/>
          <w14:ligatures w14:val="none"/>
        </w:rPr>
      </w:pPr>
      <w:r w:rsidRPr="0062133D">
        <w:rPr>
          <w:rFonts w:ascii="Times New Roman" w:eastAsia="SimSun" w:hAnsi="Times New Roman" w:cs="Times New Roman"/>
          <w:b/>
          <w:bCs/>
          <w:kern w:val="3"/>
          <w:sz w:val="36"/>
          <w:szCs w:val="36"/>
          <w14:ligatures w14:val="none"/>
        </w:rPr>
        <w:lastRenderedPageBreak/>
        <w:t>Discussing Sexual Health with Healthcare Providers</w:t>
      </w:r>
    </w:p>
    <w:p w14:paraId="18E65181" w14:textId="77777777" w:rsidR="0062133D" w:rsidRPr="0062133D" w:rsidRDefault="0062133D" w:rsidP="0062133D">
      <w:p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Many seniors hesitate to discuss sexual health with their doctors due to embarrassment or the belief that aging naturally reduces sexuality. However, healthcare providers can offer medical solutions to address discomfort, hormonal shifts, or medication side effects.</w:t>
      </w:r>
    </w:p>
    <w:p w14:paraId="56D176B0" w14:textId="77777777" w:rsidR="0062133D" w:rsidRPr="0062133D" w:rsidRDefault="0062133D" w:rsidP="0062133D">
      <w:p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Margaret, a 72-year-old widow, had been experiencing discomfort during intimacy but was reluctant to bring it up with her doctor. Eventually, during a check-up, she worked up the courage to ask about her symptoms. Her doctor reassured her that vaginal dryness was common and recommended a vaginal moisturizer along with a low-dose estrogen treatment. Within weeks, Margaret noticed a significant improvement, allowing her to enjoy intimacy again with confidence.</w:t>
      </w:r>
    </w:p>
    <w:p w14:paraId="3CC319F3" w14:textId="77777777" w:rsidR="0062133D" w:rsidRPr="0062133D" w:rsidRDefault="0062133D" w:rsidP="0062133D">
      <w:pPr>
        <w:numPr>
          <w:ilvl w:val="0"/>
          <w:numId w:val="19"/>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Be Proactive – Don’t wait for a doctor to bring up sexual health; initiate the conversation.</w:t>
      </w:r>
    </w:p>
    <w:p w14:paraId="23C75B37" w14:textId="77777777" w:rsidR="0062133D" w:rsidRPr="0062133D" w:rsidRDefault="0062133D" w:rsidP="0062133D">
      <w:pPr>
        <w:numPr>
          <w:ilvl w:val="0"/>
          <w:numId w:val="19"/>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Ask About Medication Side Effects – Common prescriptions for blood pressure, depression, and chronic conditions can impact libido or sexual function.</w:t>
      </w:r>
    </w:p>
    <w:p w14:paraId="320321F3" w14:textId="77777777" w:rsidR="0062133D" w:rsidRPr="0062133D" w:rsidRDefault="0062133D" w:rsidP="0062133D">
      <w:pPr>
        <w:numPr>
          <w:ilvl w:val="0"/>
          <w:numId w:val="19"/>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Explore Treatment Options – Hormone therapy, pelvic floor exercises, and lubricants can enhance comfort and sexual health.</w:t>
      </w:r>
    </w:p>
    <w:p w14:paraId="3D3A405E" w14:textId="77777777" w:rsidR="0062133D" w:rsidRPr="0062133D" w:rsidRDefault="0062133D" w:rsidP="0062133D">
      <w:pPr>
        <w:numPr>
          <w:ilvl w:val="0"/>
          <w:numId w:val="19"/>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Find a Supportive Provider – If a doctor dismisses concerns, seek out one who understands the importance of sexual well-being at any age.</w:t>
      </w:r>
    </w:p>
    <w:p w14:paraId="7EC42EDC" w14:textId="77777777" w:rsidR="0062133D" w:rsidRPr="0062133D" w:rsidRDefault="0062133D" w:rsidP="0062133D">
      <w:pPr>
        <w:rPr>
          <w:rFonts w:ascii="Times New Roman" w:eastAsia="SimSun" w:hAnsi="Times New Roman" w:cs="Times New Roman"/>
          <w:b/>
          <w:bCs/>
          <w:kern w:val="3"/>
          <w:sz w:val="36"/>
          <w:szCs w:val="36"/>
          <w14:ligatures w14:val="none"/>
        </w:rPr>
      </w:pPr>
      <w:r w:rsidRPr="0062133D">
        <w:rPr>
          <w:rFonts w:ascii="Times New Roman" w:eastAsia="SimSun" w:hAnsi="Times New Roman" w:cs="Times New Roman"/>
          <w:b/>
          <w:bCs/>
          <w:kern w:val="3"/>
          <w:sz w:val="36"/>
          <w:szCs w:val="36"/>
          <w14:ligatures w14:val="none"/>
        </w:rPr>
        <w:lastRenderedPageBreak/>
        <w:t>Navigating Family Reactions to Senior Sexuality</w:t>
      </w:r>
    </w:p>
    <w:p w14:paraId="4746B086" w14:textId="77777777" w:rsidR="0062133D" w:rsidRPr="0062133D" w:rsidRDefault="0062133D" w:rsidP="0062133D">
      <w:p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Many seniors face stigma from family members who struggle to accept their continued interest in intimacy. Adult children, in particular, may feel uncomfortable seeing their parents enter new relationships, especially after the loss of a spouse.</w:t>
      </w:r>
    </w:p>
    <w:p w14:paraId="7DEECF3B" w14:textId="77777777" w:rsidR="0062133D" w:rsidRPr="0062133D" w:rsidRDefault="0062133D" w:rsidP="0062133D">
      <w:p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Joan, a 68-year-old widow, started dating again after years of grieving her late husband. When she shared the news with her adult children, they reacted with discomfort. Instead of retreating, Joan had an open discussion with them, explaining that companionship and intimacy were essential to her happiness. Over time, her children accepted her choices, strengthening their family bond.</w:t>
      </w:r>
    </w:p>
    <w:p w14:paraId="4D91005F" w14:textId="77777777" w:rsidR="0062133D" w:rsidRPr="0062133D" w:rsidRDefault="0062133D" w:rsidP="0062133D">
      <w:pPr>
        <w:numPr>
          <w:ilvl w:val="0"/>
          <w:numId w:val="20"/>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Set Boundaries – Your relationships are personal. Politely but firmly remind family members that your love life is not up for debate.</w:t>
      </w:r>
    </w:p>
    <w:p w14:paraId="4EC812C1" w14:textId="77777777" w:rsidR="0062133D" w:rsidRPr="0062133D" w:rsidRDefault="0062133D" w:rsidP="0062133D">
      <w:pPr>
        <w:numPr>
          <w:ilvl w:val="0"/>
          <w:numId w:val="20"/>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Encourage Open Dialogue – If appropriate, share how companionship and intimacy contribute to your emotional well-being.</w:t>
      </w:r>
    </w:p>
    <w:p w14:paraId="6C845293" w14:textId="77777777" w:rsidR="0062133D" w:rsidRPr="0062133D" w:rsidRDefault="0062133D" w:rsidP="0062133D">
      <w:pPr>
        <w:numPr>
          <w:ilvl w:val="0"/>
          <w:numId w:val="20"/>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Educate on Changing Attitudes – Many older adults were raised with outdated beliefs about senior sexuality. Sharing research or discussing cultural shifts can help change perspectives.</w:t>
      </w:r>
    </w:p>
    <w:p w14:paraId="2B60B0CA" w14:textId="77777777" w:rsidR="0062133D" w:rsidRPr="0062133D" w:rsidRDefault="0062133D" w:rsidP="0062133D">
      <w:pPr>
        <w:numPr>
          <w:ilvl w:val="0"/>
          <w:numId w:val="20"/>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Seek Support Networks – If family remains unsupportive, turn to friends, senior groups, or counselors who encourage and respect senior intimacy.</w:t>
      </w:r>
    </w:p>
    <w:p w14:paraId="376AF1B3" w14:textId="77777777" w:rsidR="0062133D" w:rsidRPr="0062133D" w:rsidRDefault="0062133D" w:rsidP="0062133D">
      <w:pPr>
        <w:rPr>
          <w:rFonts w:ascii="Times New Roman" w:eastAsia="SimSun" w:hAnsi="Times New Roman" w:cs="Times New Roman"/>
          <w:b/>
          <w:bCs/>
          <w:kern w:val="3"/>
          <w:sz w:val="36"/>
          <w:szCs w:val="36"/>
          <w14:ligatures w14:val="none"/>
        </w:rPr>
      </w:pPr>
      <w:r w:rsidRPr="0062133D">
        <w:rPr>
          <w:rFonts w:ascii="Times New Roman" w:eastAsia="SimSun" w:hAnsi="Times New Roman" w:cs="Times New Roman"/>
          <w:b/>
          <w:bCs/>
          <w:kern w:val="3"/>
          <w:sz w:val="36"/>
          <w:szCs w:val="36"/>
          <w14:ligatures w14:val="none"/>
        </w:rPr>
        <w:lastRenderedPageBreak/>
        <w:t>Building New Relationships After Loss or Divorce</w:t>
      </w:r>
    </w:p>
    <w:p w14:paraId="1CC74256" w14:textId="77777777" w:rsidR="0062133D" w:rsidRPr="0062133D" w:rsidRDefault="0062133D" w:rsidP="0062133D">
      <w:p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Entering the dating scene later in life can feel overwhelming, but today’s seniors have more opportunities than ever to find meaningful companionship. Whether seeking romance, casual intimacy, or long-term commitment, the key is to embrace the journey with confidence.</w:t>
      </w:r>
    </w:p>
    <w:p w14:paraId="23489CB5" w14:textId="77777777" w:rsidR="0062133D" w:rsidRPr="0062133D" w:rsidRDefault="0062133D" w:rsidP="0062133D">
      <w:pPr>
        <w:numPr>
          <w:ilvl w:val="0"/>
          <w:numId w:val="21"/>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Take Time to Heal – Adjusting after loss or divorce is personal. Don’t feel pressured to rush into a new relationship.</w:t>
      </w:r>
    </w:p>
    <w:p w14:paraId="33B09FD3" w14:textId="77777777" w:rsidR="0062133D" w:rsidRPr="0062133D" w:rsidRDefault="0062133D" w:rsidP="0062133D">
      <w:pPr>
        <w:numPr>
          <w:ilvl w:val="0"/>
          <w:numId w:val="21"/>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Define What You Want – Some seniors seek long-term companionship, while others prefer casual dating or intimate friendships. Decide what feels right for you.</w:t>
      </w:r>
    </w:p>
    <w:p w14:paraId="19F033DA" w14:textId="77777777" w:rsidR="0062133D" w:rsidRPr="0062133D" w:rsidRDefault="0062133D" w:rsidP="0062133D">
      <w:pPr>
        <w:numPr>
          <w:ilvl w:val="0"/>
          <w:numId w:val="21"/>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Explore Dating Platforms and Social Circles – Senior-friendly dating apps, community events, and social groups can provide opportunities to meet new people.</w:t>
      </w:r>
    </w:p>
    <w:p w14:paraId="2F01EFA3" w14:textId="77777777" w:rsidR="0062133D" w:rsidRPr="0062133D" w:rsidRDefault="0062133D" w:rsidP="0062133D">
      <w:pPr>
        <w:numPr>
          <w:ilvl w:val="0"/>
          <w:numId w:val="21"/>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Prioritize Emotional and Physical Well-Being – Any relationship should bring joy, not stress. Choose partners who respect your values and comfort levels.</w:t>
      </w:r>
    </w:p>
    <w:p w14:paraId="785317F4" w14:textId="77777777" w:rsidR="0062133D" w:rsidRPr="0062133D" w:rsidRDefault="0062133D" w:rsidP="0062133D">
      <w:pPr>
        <w:rPr>
          <w:rFonts w:ascii="Times New Roman" w:eastAsia="SimSun" w:hAnsi="Times New Roman" w:cs="Times New Roman"/>
          <w:b/>
          <w:bCs/>
          <w:kern w:val="3"/>
          <w:sz w:val="36"/>
          <w:szCs w:val="36"/>
          <w14:ligatures w14:val="none"/>
        </w:rPr>
      </w:pPr>
      <w:r w:rsidRPr="0062133D">
        <w:rPr>
          <w:rFonts w:ascii="Times New Roman" w:eastAsia="SimSun" w:hAnsi="Times New Roman" w:cs="Times New Roman"/>
          <w:b/>
          <w:bCs/>
          <w:kern w:val="3"/>
          <w:sz w:val="36"/>
          <w:szCs w:val="36"/>
          <w14:ligatures w14:val="none"/>
        </w:rPr>
        <w:t>Final Thoughts</w:t>
      </w:r>
    </w:p>
    <w:p w14:paraId="26CAE061" w14:textId="77777777" w:rsidR="0062133D" w:rsidRPr="0062133D" w:rsidRDefault="0062133D" w:rsidP="0062133D">
      <w:p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 xml:space="preserve">Open and honest communication is the foundation of fulfilling relationships at any age. Whether strengthening a long-term partnership, discussing sexual health with a doctor, navigating family reactions, or stepping into the dating world, seniors who </w:t>
      </w:r>
      <w:r w:rsidRPr="0062133D">
        <w:rPr>
          <w:rFonts w:ascii="Times New Roman" w:eastAsia="SimSun" w:hAnsi="Times New Roman" w:cs="Times New Roman"/>
          <w:kern w:val="3"/>
          <w:sz w:val="36"/>
          <w:szCs w:val="36"/>
          <w14:ligatures w14:val="none"/>
        </w:rPr>
        <w:lastRenderedPageBreak/>
        <w:t>embrace communication can build deeper connections and enrich their romantic lives.</w:t>
      </w:r>
    </w:p>
    <w:p w14:paraId="500EC314" w14:textId="77777777" w:rsidR="0062133D" w:rsidRPr="0062133D" w:rsidRDefault="0062133D" w:rsidP="0062133D">
      <w:p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Aging doesn’t mean the end of intimacy—it simply presents new ways to connect. Start a conversation, seek medical advice, or explore a support group. By fostering open dialogue, seniors can continue to experience deep, meaningful relationships and a satisfying love life well into later years.</w:t>
      </w:r>
    </w:p>
    <w:p w14:paraId="615EA7F0" w14:textId="77777777" w:rsidR="0062133D" w:rsidRPr="0062133D" w:rsidRDefault="0062133D" w:rsidP="0062133D">
      <w:p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pict w14:anchorId="17730373">
          <v:rect id="_x0000_i1031" style="width:0;height:1.5pt" o:hralign="center" o:hrstd="t" o:hr="t" fillcolor="#a0a0a0" stroked="f"/>
        </w:pict>
      </w:r>
    </w:p>
    <w:p w14:paraId="075D7B95" w14:textId="77777777" w:rsidR="0062133D" w:rsidRPr="0062133D" w:rsidRDefault="0062133D" w:rsidP="0062133D">
      <w:p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References and Citations</w:t>
      </w:r>
    </w:p>
    <w:p w14:paraId="285AAAFE" w14:textId="77777777" w:rsidR="0062133D" w:rsidRPr="0062133D" w:rsidRDefault="0062133D" w:rsidP="0062133D">
      <w:pPr>
        <w:numPr>
          <w:ilvl w:val="0"/>
          <w:numId w:val="22"/>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 xml:space="preserve">National Poll on Healthy Aging. "Sex and Intimacy in Later Life." University of Michigan, 2020. </w:t>
      </w:r>
      <w:hyperlink r:id="rId5" w:tgtFrame="_new" w:history="1">
        <w:r w:rsidRPr="0062133D">
          <w:rPr>
            <w:rStyle w:val="Hyperlink"/>
            <w:rFonts w:ascii="Times New Roman" w:eastAsia="SimSun" w:hAnsi="Times New Roman" w:cs="Times New Roman"/>
            <w:kern w:val="3"/>
            <w:sz w:val="36"/>
            <w:szCs w:val="36"/>
            <w14:ligatures w14:val="none"/>
          </w:rPr>
          <w:t>https://www.healthyagingpoll.org</w:t>
        </w:r>
      </w:hyperlink>
    </w:p>
    <w:p w14:paraId="395E9E07" w14:textId="77777777" w:rsidR="0062133D" w:rsidRPr="0062133D" w:rsidRDefault="0062133D" w:rsidP="0062133D">
      <w:pPr>
        <w:numPr>
          <w:ilvl w:val="0"/>
          <w:numId w:val="22"/>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 xml:space="preserve">Lindau, S. T., &amp; Gavrilova, N. (2010). "Sex, Health, and Years of Active Life Gained Due to Good Sexual Functioning at Older Ages." </w:t>
      </w:r>
      <w:r w:rsidRPr="0062133D">
        <w:rPr>
          <w:rFonts w:ascii="Times New Roman" w:eastAsia="SimSun" w:hAnsi="Times New Roman" w:cs="Times New Roman"/>
          <w:i/>
          <w:iCs/>
          <w:kern w:val="3"/>
          <w:sz w:val="36"/>
          <w:szCs w:val="36"/>
          <w14:ligatures w14:val="none"/>
        </w:rPr>
        <w:t>American Journal of Public Health, 100</w:t>
      </w:r>
      <w:r w:rsidRPr="0062133D">
        <w:rPr>
          <w:rFonts w:ascii="Times New Roman" w:eastAsia="SimSun" w:hAnsi="Times New Roman" w:cs="Times New Roman"/>
          <w:kern w:val="3"/>
          <w:sz w:val="36"/>
          <w:szCs w:val="36"/>
          <w14:ligatures w14:val="none"/>
        </w:rPr>
        <w:t>(1), 175-180.</w:t>
      </w:r>
    </w:p>
    <w:p w14:paraId="7DE13E84" w14:textId="77777777" w:rsidR="0062133D" w:rsidRPr="0062133D" w:rsidRDefault="0062133D" w:rsidP="0062133D">
      <w:pPr>
        <w:numPr>
          <w:ilvl w:val="0"/>
          <w:numId w:val="22"/>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 xml:space="preserve">Hillman, J. (2012). </w:t>
      </w:r>
      <w:r w:rsidRPr="0062133D">
        <w:rPr>
          <w:rFonts w:ascii="Times New Roman" w:eastAsia="SimSun" w:hAnsi="Times New Roman" w:cs="Times New Roman"/>
          <w:i/>
          <w:iCs/>
          <w:kern w:val="3"/>
          <w:sz w:val="36"/>
          <w:szCs w:val="36"/>
          <w14:ligatures w14:val="none"/>
        </w:rPr>
        <w:t>Sexuality and Aging: Clinical Perspectives</w:t>
      </w:r>
      <w:r w:rsidRPr="0062133D">
        <w:rPr>
          <w:rFonts w:ascii="Times New Roman" w:eastAsia="SimSun" w:hAnsi="Times New Roman" w:cs="Times New Roman"/>
          <w:kern w:val="3"/>
          <w:sz w:val="36"/>
          <w:szCs w:val="36"/>
          <w14:ligatures w14:val="none"/>
        </w:rPr>
        <w:t>. Springer Publishing.</w:t>
      </w:r>
    </w:p>
    <w:p w14:paraId="45285533" w14:textId="77777777" w:rsidR="0062133D" w:rsidRPr="0062133D" w:rsidRDefault="0062133D" w:rsidP="0062133D">
      <w:pPr>
        <w:numPr>
          <w:ilvl w:val="0"/>
          <w:numId w:val="22"/>
        </w:numPr>
        <w:rPr>
          <w:rFonts w:ascii="Times New Roman" w:eastAsia="SimSun" w:hAnsi="Times New Roman" w:cs="Times New Roman"/>
          <w:kern w:val="3"/>
          <w:sz w:val="36"/>
          <w:szCs w:val="36"/>
          <w14:ligatures w14:val="none"/>
        </w:rPr>
      </w:pPr>
      <w:proofErr w:type="spellStart"/>
      <w:r w:rsidRPr="0062133D">
        <w:rPr>
          <w:rFonts w:ascii="Times New Roman" w:eastAsia="SimSun" w:hAnsi="Times New Roman" w:cs="Times New Roman"/>
          <w:kern w:val="3"/>
          <w:sz w:val="36"/>
          <w:szCs w:val="36"/>
          <w14:ligatures w14:val="none"/>
        </w:rPr>
        <w:t>DeLamater</w:t>
      </w:r>
      <w:proofErr w:type="spellEnd"/>
      <w:r w:rsidRPr="0062133D">
        <w:rPr>
          <w:rFonts w:ascii="Times New Roman" w:eastAsia="SimSun" w:hAnsi="Times New Roman" w:cs="Times New Roman"/>
          <w:kern w:val="3"/>
          <w:sz w:val="36"/>
          <w:szCs w:val="36"/>
          <w14:ligatures w14:val="none"/>
        </w:rPr>
        <w:t xml:space="preserve">, J., &amp; Moorman, S. M. (2007). "Sexual Behavior in Later Life." </w:t>
      </w:r>
      <w:r w:rsidRPr="0062133D">
        <w:rPr>
          <w:rFonts w:ascii="Times New Roman" w:eastAsia="SimSun" w:hAnsi="Times New Roman" w:cs="Times New Roman"/>
          <w:i/>
          <w:iCs/>
          <w:kern w:val="3"/>
          <w:sz w:val="36"/>
          <w:szCs w:val="36"/>
          <w14:ligatures w14:val="none"/>
        </w:rPr>
        <w:t>Journal of Aging and Health, 19</w:t>
      </w:r>
      <w:r w:rsidRPr="0062133D">
        <w:rPr>
          <w:rFonts w:ascii="Times New Roman" w:eastAsia="SimSun" w:hAnsi="Times New Roman" w:cs="Times New Roman"/>
          <w:kern w:val="3"/>
          <w:sz w:val="36"/>
          <w:szCs w:val="36"/>
          <w14:ligatures w14:val="none"/>
        </w:rPr>
        <w:t>(6), 921-945.</w:t>
      </w:r>
    </w:p>
    <w:p w14:paraId="5C725521" w14:textId="2C1A7DC6" w:rsidR="00C0497D" w:rsidRPr="0062133D" w:rsidRDefault="0062133D" w:rsidP="0062133D">
      <w:pPr>
        <w:numPr>
          <w:ilvl w:val="0"/>
          <w:numId w:val="22"/>
        </w:numPr>
        <w:rPr>
          <w:rFonts w:ascii="Times New Roman" w:eastAsia="SimSun" w:hAnsi="Times New Roman" w:cs="Times New Roman"/>
          <w:kern w:val="3"/>
          <w:sz w:val="36"/>
          <w:szCs w:val="36"/>
          <w14:ligatures w14:val="none"/>
        </w:rPr>
      </w:pPr>
      <w:r w:rsidRPr="0062133D">
        <w:rPr>
          <w:rFonts w:ascii="Times New Roman" w:eastAsia="SimSun" w:hAnsi="Times New Roman" w:cs="Times New Roman"/>
          <w:kern w:val="3"/>
          <w:sz w:val="36"/>
          <w:szCs w:val="36"/>
          <w14:ligatures w14:val="none"/>
        </w:rPr>
        <w:t xml:space="preserve">Gott, M., &amp; Hinchliff, S. (2003). "How Important is Sex in Later Life? The Views of Older People." </w:t>
      </w:r>
      <w:r w:rsidRPr="0062133D">
        <w:rPr>
          <w:rFonts w:ascii="Times New Roman" w:eastAsia="SimSun" w:hAnsi="Times New Roman" w:cs="Times New Roman"/>
          <w:i/>
          <w:iCs/>
          <w:kern w:val="3"/>
          <w:sz w:val="36"/>
          <w:szCs w:val="36"/>
          <w14:ligatures w14:val="none"/>
        </w:rPr>
        <w:t>Social Science &amp; Medicine, 56</w:t>
      </w:r>
      <w:r w:rsidRPr="0062133D">
        <w:rPr>
          <w:rFonts w:ascii="Times New Roman" w:eastAsia="SimSun" w:hAnsi="Times New Roman" w:cs="Times New Roman"/>
          <w:kern w:val="3"/>
          <w:sz w:val="36"/>
          <w:szCs w:val="36"/>
          <w14:ligatures w14:val="none"/>
        </w:rPr>
        <w:t>(8), 1617-1628.</w:t>
      </w:r>
    </w:p>
    <w:sectPr w:rsidR="00C0497D" w:rsidRPr="00621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0D41"/>
    <w:multiLevelType w:val="multilevel"/>
    <w:tmpl w:val="4276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244E5"/>
    <w:multiLevelType w:val="multilevel"/>
    <w:tmpl w:val="84CC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05C56"/>
    <w:multiLevelType w:val="multilevel"/>
    <w:tmpl w:val="119E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A440B"/>
    <w:multiLevelType w:val="multilevel"/>
    <w:tmpl w:val="2330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777C3"/>
    <w:multiLevelType w:val="multilevel"/>
    <w:tmpl w:val="6CF8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A1B0A"/>
    <w:multiLevelType w:val="multilevel"/>
    <w:tmpl w:val="1BD4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23A2A"/>
    <w:multiLevelType w:val="multilevel"/>
    <w:tmpl w:val="2EA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434A9"/>
    <w:multiLevelType w:val="multilevel"/>
    <w:tmpl w:val="CDB4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173DA"/>
    <w:multiLevelType w:val="multilevel"/>
    <w:tmpl w:val="998A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776F5"/>
    <w:multiLevelType w:val="multilevel"/>
    <w:tmpl w:val="B532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358FC"/>
    <w:multiLevelType w:val="multilevel"/>
    <w:tmpl w:val="F29278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AD2B91"/>
    <w:multiLevelType w:val="multilevel"/>
    <w:tmpl w:val="3534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171C5"/>
    <w:multiLevelType w:val="multilevel"/>
    <w:tmpl w:val="E64C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B302D"/>
    <w:multiLevelType w:val="multilevel"/>
    <w:tmpl w:val="DB7A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E7C31"/>
    <w:multiLevelType w:val="multilevel"/>
    <w:tmpl w:val="6F7E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686CDE"/>
    <w:multiLevelType w:val="multilevel"/>
    <w:tmpl w:val="AB8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75155"/>
    <w:multiLevelType w:val="multilevel"/>
    <w:tmpl w:val="D450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9615D"/>
    <w:multiLevelType w:val="multilevel"/>
    <w:tmpl w:val="E846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2F2A12"/>
    <w:multiLevelType w:val="multilevel"/>
    <w:tmpl w:val="7E64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9F0277"/>
    <w:multiLevelType w:val="multilevel"/>
    <w:tmpl w:val="8DA4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3CD"/>
    <w:multiLevelType w:val="multilevel"/>
    <w:tmpl w:val="82FE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82AD7"/>
    <w:multiLevelType w:val="multilevel"/>
    <w:tmpl w:val="4DD2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929723">
    <w:abstractNumId w:val="10"/>
  </w:num>
  <w:num w:numId="2" w16cid:durableId="1694571631">
    <w:abstractNumId w:val="19"/>
  </w:num>
  <w:num w:numId="3" w16cid:durableId="955020970">
    <w:abstractNumId w:val="21"/>
  </w:num>
  <w:num w:numId="4" w16cid:durableId="381444313">
    <w:abstractNumId w:val="2"/>
  </w:num>
  <w:num w:numId="5" w16cid:durableId="1185285932">
    <w:abstractNumId w:val="11"/>
  </w:num>
  <w:num w:numId="6" w16cid:durableId="1663389082">
    <w:abstractNumId w:val="18"/>
  </w:num>
  <w:num w:numId="7" w16cid:durableId="2100910276">
    <w:abstractNumId w:val="16"/>
  </w:num>
  <w:num w:numId="8" w16cid:durableId="630944459">
    <w:abstractNumId w:val="9"/>
  </w:num>
  <w:num w:numId="9" w16cid:durableId="1275140431">
    <w:abstractNumId w:val="4"/>
  </w:num>
  <w:num w:numId="10" w16cid:durableId="1701322708">
    <w:abstractNumId w:val="7"/>
  </w:num>
  <w:num w:numId="11" w16cid:durableId="696465097">
    <w:abstractNumId w:val="12"/>
  </w:num>
  <w:num w:numId="12" w16cid:durableId="166755541">
    <w:abstractNumId w:val="0"/>
  </w:num>
  <w:num w:numId="13" w16cid:durableId="1453205186">
    <w:abstractNumId w:val="14"/>
  </w:num>
  <w:num w:numId="14" w16cid:durableId="2049715340">
    <w:abstractNumId w:val="20"/>
  </w:num>
  <w:num w:numId="15" w16cid:durableId="1125462054">
    <w:abstractNumId w:val="8"/>
  </w:num>
  <w:num w:numId="16" w16cid:durableId="2129199761">
    <w:abstractNumId w:val="17"/>
  </w:num>
  <w:num w:numId="17" w16cid:durableId="283662414">
    <w:abstractNumId w:val="5"/>
  </w:num>
  <w:num w:numId="18" w16cid:durableId="1876578007">
    <w:abstractNumId w:val="15"/>
  </w:num>
  <w:num w:numId="19" w16cid:durableId="2063826749">
    <w:abstractNumId w:val="13"/>
  </w:num>
  <w:num w:numId="20" w16cid:durableId="1361904297">
    <w:abstractNumId w:val="3"/>
  </w:num>
  <w:num w:numId="21" w16cid:durableId="1946844438">
    <w:abstractNumId w:val="6"/>
  </w:num>
  <w:num w:numId="22" w16cid:durableId="289677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53"/>
    <w:rsid w:val="000E139E"/>
    <w:rsid w:val="00215505"/>
    <w:rsid w:val="003F6653"/>
    <w:rsid w:val="005D0F73"/>
    <w:rsid w:val="006040D0"/>
    <w:rsid w:val="0062133D"/>
    <w:rsid w:val="00622C3F"/>
    <w:rsid w:val="006A486D"/>
    <w:rsid w:val="0078722F"/>
    <w:rsid w:val="0088491B"/>
    <w:rsid w:val="00B80E24"/>
    <w:rsid w:val="00C0497D"/>
    <w:rsid w:val="00E1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E688"/>
  <w15:chartTrackingRefBased/>
  <w15:docId w15:val="{B44B77A3-6D6F-492C-B7DB-78E31FE3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F6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F6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F66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3F66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3F66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3F6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F6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F6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F6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6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66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66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66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6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53"/>
    <w:rPr>
      <w:rFonts w:eastAsiaTheme="majorEastAsia" w:cstheme="majorBidi"/>
      <w:color w:val="272727" w:themeColor="text1" w:themeTint="D8"/>
    </w:rPr>
  </w:style>
  <w:style w:type="paragraph" w:styleId="Title">
    <w:name w:val="Title"/>
    <w:basedOn w:val="Normal"/>
    <w:next w:val="Normal"/>
    <w:link w:val="TitleChar"/>
    <w:uiPriority w:val="10"/>
    <w:qFormat/>
    <w:rsid w:val="003F6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53"/>
    <w:pPr>
      <w:spacing w:before="160"/>
      <w:jc w:val="center"/>
    </w:pPr>
    <w:rPr>
      <w:i/>
      <w:iCs/>
      <w:color w:val="404040" w:themeColor="text1" w:themeTint="BF"/>
    </w:rPr>
  </w:style>
  <w:style w:type="character" w:customStyle="1" w:styleId="QuoteChar">
    <w:name w:val="Quote Char"/>
    <w:basedOn w:val="DefaultParagraphFont"/>
    <w:link w:val="Quote"/>
    <w:uiPriority w:val="29"/>
    <w:rsid w:val="003F6653"/>
    <w:rPr>
      <w:i/>
      <w:iCs/>
      <w:color w:val="404040" w:themeColor="text1" w:themeTint="BF"/>
    </w:rPr>
  </w:style>
  <w:style w:type="paragraph" w:styleId="ListParagraph">
    <w:name w:val="List Paragraph"/>
    <w:basedOn w:val="Normal"/>
    <w:uiPriority w:val="34"/>
    <w:qFormat/>
    <w:rsid w:val="003F6653"/>
    <w:pPr>
      <w:ind w:left="720"/>
      <w:contextualSpacing/>
    </w:pPr>
  </w:style>
  <w:style w:type="character" w:styleId="IntenseEmphasis">
    <w:name w:val="Intense Emphasis"/>
    <w:basedOn w:val="DefaultParagraphFont"/>
    <w:uiPriority w:val="21"/>
    <w:qFormat/>
    <w:rsid w:val="003F6653"/>
    <w:rPr>
      <w:i/>
      <w:iCs/>
      <w:color w:val="2F5496" w:themeColor="accent1" w:themeShade="BF"/>
    </w:rPr>
  </w:style>
  <w:style w:type="paragraph" w:styleId="IntenseQuote">
    <w:name w:val="Intense Quote"/>
    <w:basedOn w:val="Normal"/>
    <w:next w:val="Normal"/>
    <w:link w:val="IntenseQuoteChar"/>
    <w:uiPriority w:val="30"/>
    <w:qFormat/>
    <w:rsid w:val="003F6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6653"/>
    <w:rPr>
      <w:i/>
      <w:iCs/>
      <w:color w:val="2F5496" w:themeColor="accent1" w:themeShade="BF"/>
    </w:rPr>
  </w:style>
  <w:style w:type="character" w:styleId="IntenseReference">
    <w:name w:val="Intense Reference"/>
    <w:basedOn w:val="DefaultParagraphFont"/>
    <w:uiPriority w:val="32"/>
    <w:qFormat/>
    <w:rsid w:val="003F6653"/>
    <w:rPr>
      <w:b/>
      <w:bCs/>
      <w:smallCaps/>
      <w:color w:val="2F5496" w:themeColor="accent1" w:themeShade="BF"/>
      <w:spacing w:val="5"/>
    </w:rPr>
  </w:style>
  <w:style w:type="paragraph" w:customStyle="1" w:styleId="Standard">
    <w:name w:val="Standard"/>
    <w:rsid w:val="003F6653"/>
    <w:pPr>
      <w:suppressAutoHyphens/>
      <w:autoSpaceDN w:val="0"/>
      <w:spacing w:line="240" w:lineRule="auto"/>
      <w:textAlignment w:val="baseline"/>
    </w:pPr>
    <w:rPr>
      <w:rFonts w:ascii="Aptos" w:eastAsia="SimSun" w:hAnsi="Aptos" w:cs="Aptos"/>
      <w:kern w:val="3"/>
      <w:sz w:val="22"/>
      <w:szCs w:val="22"/>
      <w14:ligatures w14:val="none"/>
    </w:rPr>
  </w:style>
  <w:style w:type="character" w:styleId="Hyperlink">
    <w:name w:val="Hyperlink"/>
    <w:basedOn w:val="DefaultParagraphFont"/>
    <w:uiPriority w:val="99"/>
    <w:unhideWhenUsed/>
    <w:rsid w:val="006040D0"/>
    <w:rPr>
      <w:color w:val="0563C1" w:themeColor="hyperlink"/>
      <w:u w:val="single"/>
    </w:rPr>
  </w:style>
  <w:style w:type="character" w:styleId="UnresolvedMention">
    <w:name w:val="Unresolved Mention"/>
    <w:basedOn w:val="DefaultParagraphFont"/>
    <w:uiPriority w:val="99"/>
    <w:semiHidden/>
    <w:unhideWhenUsed/>
    <w:rsid w:val="00604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368">
      <w:bodyDiv w:val="1"/>
      <w:marLeft w:val="0"/>
      <w:marRight w:val="0"/>
      <w:marTop w:val="0"/>
      <w:marBottom w:val="0"/>
      <w:divBdr>
        <w:top w:val="none" w:sz="0" w:space="0" w:color="auto"/>
        <w:left w:val="none" w:sz="0" w:space="0" w:color="auto"/>
        <w:bottom w:val="none" w:sz="0" w:space="0" w:color="auto"/>
        <w:right w:val="none" w:sz="0" w:space="0" w:color="auto"/>
      </w:divBdr>
    </w:div>
    <w:div w:id="440220600">
      <w:bodyDiv w:val="1"/>
      <w:marLeft w:val="0"/>
      <w:marRight w:val="0"/>
      <w:marTop w:val="0"/>
      <w:marBottom w:val="0"/>
      <w:divBdr>
        <w:top w:val="none" w:sz="0" w:space="0" w:color="auto"/>
        <w:left w:val="none" w:sz="0" w:space="0" w:color="auto"/>
        <w:bottom w:val="none" w:sz="0" w:space="0" w:color="auto"/>
        <w:right w:val="none" w:sz="0" w:space="0" w:color="auto"/>
      </w:divBdr>
    </w:div>
    <w:div w:id="668483023">
      <w:bodyDiv w:val="1"/>
      <w:marLeft w:val="0"/>
      <w:marRight w:val="0"/>
      <w:marTop w:val="0"/>
      <w:marBottom w:val="0"/>
      <w:divBdr>
        <w:top w:val="none" w:sz="0" w:space="0" w:color="auto"/>
        <w:left w:val="none" w:sz="0" w:space="0" w:color="auto"/>
        <w:bottom w:val="none" w:sz="0" w:space="0" w:color="auto"/>
        <w:right w:val="none" w:sz="0" w:space="0" w:color="auto"/>
      </w:divBdr>
    </w:div>
    <w:div w:id="1077746949">
      <w:bodyDiv w:val="1"/>
      <w:marLeft w:val="0"/>
      <w:marRight w:val="0"/>
      <w:marTop w:val="0"/>
      <w:marBottom w:val="0"/>
      <w:divBdr>
        <w:top w:val="none" w:sz="0" w:space="0" w:color="auto"/>
        <w:left w:val="none" w:sz="0" w:space="0" w:color="auto"/>
        <w:bottom w:val="none" w:sz="0" w:space="0" w:color="auto"/>
        <w:right w:val="none" w:sz="0" w:space="0" w:color="auto"/>
      </w:divBdr>
    </w:div>
    <w:div w:id="1496997671">
      <w:bodyDiv w:val="1"/>
      <w:marLeft w:val="0"/>
      <w:marRight w:val="0"/>
      <w:marTop w:val="0"/>
      <w:marBottom w:val="0"/>
      <w:divBdr>
        <w:top w:val="none" w:sz="0" w:space="0" w:color="auto"/>
        <w:left w:val="none" w:sz="0" w:space="0" w:color="auto"/>
        <w:bottom w:val="none" w:sz="0" w:space="0" w:color="auto"/>
        <w:right w:val="none" w:sz="0" w:space="0" w:color="auto"/>
      </w:divBdr>
    </w:div>
    <w:div w:id="1650745714">
      <w:bodyDiv w:val="1"/>
      <w:marLeft w:val="0"/>
      <w:marRight w:val="0"/>
      <w:marTop w:val="0"/>
      <w:marBottom w:val="0"/>
      <w:divBdr>
        <w:top w:val="none" w:sz="0" w:space="0" w:color="auto"/>
        <w:left w:val="none" w:sz="0" w:space="0" w:color="auto"/>
        <w:bottom w:val="none" w:sz="0" w:space="0" w:color="auto"/>
        <w:right w:val="none" w:sz="0" w:space="0" w:color="auto"/>
      </w:divBdr>
    </w:div>
    <w:div w:id="1818837244">
      <w:bodyDiv w:val="1"/>
      <w:marLeft w:val="0"/>
      <w:marRight w:val="0"/>
      <w:marTop w:val="0"/>
      <w:marBottom w:val="0"/>
      <w:divBdr>
        <w:top w:val="none" w:sz="0" w:space="0" w:color="auto"/>
        <w:left w:val="none" w:sz="0" w:space="0" w:color="auto"/>
        <w:bottom w:val="none" w:sz="0" w:space="0" w:color="auto"/>
        <w:right w:val="none" w:sz="0" w:space="0" w:color="auto"/>
      </w:divBdr>
    </w:div>
    <w:div w:id="19882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althyagingpol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1088</Words>
  <Characters>6206</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13</cp:revision>
  <dcterms:created xsi:type="dcterms:W3CDTF">2025-02-26T18:13:00Z</dcterms:created>
  <dcterms:modified xsi:type="dcterms:W3CDTF">2025-03-01T02:09:00Z</dcterms:modified>
</cp:coreProperties>
</file>