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3B72" w14:textId="77777777" w:rsidR="004B422B" w:rsidRPr="004B422B" w:rsidRDefault="004B422B" w:rsidP="004B422B">
      <w:pPr>
        <w:ind w:left="360" w:hanging="360"/>
        <w:jc w:val="center"/>
        <w:rPr>
          <w:rFonts w:asciiTheme="majorBidi" w:hAnsiTheme="majorBidi" w:cstheme="majorBidi"/>
          <w:sz w:val="36"/>
          <w:szCs w:val="36"/>
        </w:rPr>
      </w:pPr>
      <w:r w:rsidRPr="004B422B">
        <w:rPr>
          <w:rFonts w:asciiTheme="majorBidi" w:hAnsiTheme="majorBidi" w:cstheme="majorBidi"/>
          <w:b/>
          <w:bCs/>
          <w:sz w:val="40"/>
          <w:szCs w:val="40"/>
        </w:rPr>
        <w:t>Myths vs. Realities of Senior Sexuality</w:t>
      </w:r>
      <w:r w:rsidRPr="004B422B">
        <w:rPr>
          <w:rFonts w:asciiTheme="majorBidi" w:hAnsiTheme="majorBidi" w:cstheme="majorBidi"/>
          <w:sz w:val="40"/>
          <w:szCs w:val="40"/>
        </w:rPr>
        <w:br/>
      </w:r>
      <w:r w:rsidRPr="004B422B">
        <w:rPr>
          <w:rFonts w:asciiTheme="majorBidi" w:hAnsiTheme="majorBidi" w:cstheme="majorBidi"/>
          <w:b/>
          <w:bCs/>
          <w:sz w:val="36"/>
          <w:szCs w:val="36"/>
        </w:rPr>
        <w:t>By Marc Silver</w:t>
      </w:r>
    </w:p>
    <w:p w14:paraId="374131AC" w14:textId="77777777" w:rsidR="004B422B" w:rsidRPr="004B422B" w:rsidRDefault="00000000" w:rsidP="004B422B">
      <w:pPr>
        <w:ind w:left="360" w:hanging="360"/>
        <w:rPr>
          <w:rFonts w:asciiTheme="majorBidi" w:hAnsiTheme="majorBidi" w:cstheme="majorBidi"/>
          <w:sz w:val="32"/>
          <w:szCs w:val="32"/>
        </w:rPr>
      </w:pPr>
      <w:r>
        <w:rPr>
          <w:rFonts w:asciiTheme="majorBidi" w:hAnsiTheme="majorBidi" w:cstheme="majorBidi"/>
          <w:sz w:val="32"/>
          <w:szCs w:val="32"/>
        </w:rPr>
        <w:pict w14:anchorId="545BB587">
          <v:rect id="_x0000_i1025" style="width:0;height:1.5pt" o:hralign="center" o:hrstd="t" o:hr="t" fillcolor="#a0a0a0" stroked="f"/>
        </w:pict>
      </w:r>
    </w:p>
    <w:p w14:paraId="4034BF3A" w14:textId="5E1F4CF4" w:rsidR="00207BEA" w:rsidRPr="00207BEA" w:rsidRDefault="00207BEA" w:rsidP="00207BEA">
      <w:pPr>
        <w:ind w:left="360" w:hanging="360"/>
        <w:rPr>
          <w:rFonts w:asciiTheme="majorBidi" w:hAnsiTheme="majorBidi" w:cstheme="majorBidi"/>
          <w:b/>
          <w:bCs/>
          <w:sz w:val="32"/>
          <w:szCs w:val="32"/>
        </w:rPr>
      </w:pPr>
      <w:r w:rsidRPr="00207BEA">
        <w:rPr>
          <w:rFonts w:asciiTheme="majorBidi" w:hAnsiTheme="majorBidi" w:cstheme="majorBidi"/>
          <w:b/>
          <w:bCs/>
          <w:sz w:val="32"/>
          <w:szCs w:val="32"/>
        </w:rPr>
        <w:t>I</w:t>
      </w:r>
      <w:r w:rsidRPr="00207BEA">
        <w:rPr>
          <w:rFonts w:asciiTheme="majorBidi" w:hAnsiTheme="majorBidi" w:cstheme="majorBidi"/>
          <w:b/>
          <w:bCs/>
          <w:sz w:val="32"/>
          <w:szCs w:val="32"/>
        </w:rPr>
        <w:t>ntroduction</w:t>
      </w:r>
    </w:p>
    <w:p w14:paraId="4298FB3F"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In a society obsessed with youth, the idea of seniors having fulfilling sex lives often feels like a taboo. But here’s the truth: sexuality doesn’t retire at 65. Imagine a 78-year-old couple giggling over candlelit dinners, or a widower in his 70s navigating dating apps with the same curiosity as a teenager. These stories are real, yet they’re drowned out by myths that paint older adults as asexual or "past their prime." Let’s flip the script. This article isn’t just about debunking myths—it’s about celebrating the vibrant, evolving, and deeply human nature of senior sexuality.</w:t>
      </w:r>
    </w:p>
    <w:p w14:paraId="01EB7E4D" w14:textId="77777777" w:rsidR="00207BEA" w:rsidRPr="00207BEA" w:rsidRDefault="00207BEA" w:rsidP="00207BEA">
      <w:pPr>
        <w:ind w:left="360" w:hanging="360"/>
        <w:rPr>
          <w:rFonts w:asciiTheme="majorBidi" w:hAnsiTheme="majorBidi" w:cstheme="majorBidi"/>
          <w:b/>
          <w:bCs/>
          <w:sz w:val="32"/>
          <w:szCs w:val="32"/>
        </w:rPr>
      </w:pPr>
      <w:r w:rsidRPr="00207BEA">
        <w:rPr>
          <w:rFonts w:asciiTheme="majorBidi" w:hAnsiTheme="majorBidi" w:cstheme="majorBidi"/>
          <w:b/>
          <w:bCs/>
          <w:sz w:val="32"/>
          <w:szCs w:val="32"/>
        </w:rPr>
        <w:t>The Persistent Myths</w:t>
      </w:r>
    </w:p>
    <w:p w14:paraId="4258FE5A" w14:textId="77777777" w:rsidR="00207BEA" w:rsidRPr="00207BEA" w:rsidRDefault="00207BEA" w:rsidP="00207BEA">
      <w:pPr>
        <w:ind w:left="360" w:hanging="360"/>
        <w:rPr>
          <w:rFonts w:asciiTheme="majorBidi" w:hAnsiTheme="majorBidi" w:cstheme="majorBidi"/>
          <w:i/>
          <w:iCs/>
          <w:sz w:val="32"/>
          <w:szCs w:val="32"/>
        </w:rPr>
      </w:pPr>
      <w:r w:rsidRPr="00207BEA">
        <w:rPr>
          <w:rFonts w:asciiTheme="majorBidi" w:hAnsiTheme="majorBidi" w:cstheme="majorBidi"/>
          <w:i/>
          <w:iCs/>
          <w:sz w:val="32"/>
          <w:szCs w:val="32"/>
        </w:rPr>
        <w:t>Myth #1: Seniors Lose Interest in Sex</w:t>
      </w:r>
    </w:p>
    <w:p w14:paraId="6B22AD3E"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The Stereotype</w:t>
      </w:r>
      <w:r w:rsidRPr="00207BEA">
        <w:rPr>
          <w:rFonts w:asciiTheme="majorBidi" w:hAnsiTheme="majorBidi" w:cstheme="majorBidi"/>
          <w:sz w:val="32"/>
          <w:szCs w:val="32"/>
        </w:rPr>
        <w:t>: Pop culture loves to joke about “old people” losing their libido alongside their hair color. Birthday cards mock Viagra prescriptions. TV shows treat senior romance as a punchline or something awkward and out of place. Media portrayals often reinforce this stereotype by depicting older adults as asexual or treating senior sexuality as comedic rather than natural.</w:t>
      </w:r>
    </w:p>
    <w:p w14:paraId="2C5D1F9B"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The Reality:</w:t>
      </w:r>
      <w:r w:rsidRPr="00207BEA">
        <w:rPr>
          <w:rFonts w:asciiTheme="majorBidi" w:hAnsiTheme="majorBidi" w:cstheme="majorBidi"/>
          <w:sz w:val="32"/>
          <w:szCs w:val="32"/>
        </w:rPr>
        <w:t xml:space="preserve"> Desire Doesn’t Expire. Research consistently shows that many adults maintain sexual interest well into their 80s and beyond. A 2022 study in The Journals of Gerontology found that 62% of adults aged 65–80 reported sexual thoughts at least once a week. A University of Michigan study found that 40% of people between 65-</w:t>
      </w:r>
      <w:r w:rsidRPr="00207BEA">
        <w:rPr>
          <w:rFonts w:asciiTheme="majorBidi" w:hAnsiTheme="majorBidi" w:cstheme="majorBidi"/>
          <w:sz w:val="32"/>
          <w:szCs w:val="32"/>
        </w:rPr>
        <w:lastRenderedPageBreak/>
        <w:t>80 years old remained sexually active. Nearly two-thirds expressed interest in sex.</w:t>
      </w:r>
    </w:p>
    <w:p w14:paraId="0B924F5C"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As 81-year-old Martha, a widow from Florida, shared: “I still feel that spark—it’s just quieter now. Like embers instead of a bonfire.”</w:t>
      </w:r>
    </w:p>
    <w:p w14:paraId="06FB2BEE"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When seniors internalize the belief that they’re "too old" for sexual feelings, they may suppress their natural desires, leading to unnecessary loss of intimacy and connection. Healthcare providers, influenced by stereotypes, may fail to address sexual health concerns, assuming incorrectly that such issues are irrelevant to their older patients.</w:t>
      </w:r>
    </w:p>
    <w:p w14:paraId="6CD10314"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Why It Persists:</w:t>
      </w:r>
      <w:r w:rsidRPr="00207BEA">
        <w:rPr>
          <w:rFonts w:asciiTheme="majorBidi" w:hAnsiTheme="majorBidi" w:cstheme="majorBidi"/>
          <w:sz w:val="32"/>
          <w:szCs w:val="32"/>
        </w:rPr>
        <w:t xml:space="preserve"> Many doctors skip sexual health talks with seniors, assuming they’re “done” with that part of life. Dr. Emily Chen, a geriatrician, says, “I’ve had 90-year-olds ask about ED treatments!”</w:t>
      </w:r>
    </w:p>
    <w:p w14:paraId="29700A42"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Global Perspective:</w:t>
      </w:r>
      <w:r w:rsidRPr="00207BEA">
        <w:rPr>
          <w:rFonts w:asciiTheme="majorBidi" w:hAnsiTheme="majorBidi" w:cstheme="majorBidi"/>
          <w:sz w:val="32"/>
          <w:szCs w:val="32"/>
        </w:rPr>
        <w:t xml:space="preserve"> In Japan, where reverence for aging is cultural, seniors openly discuss intimacy. Sex shops like </w:t>
      </w:r>
      <w:proofErr w:type="spellStart"/>
      <w:r w:rsidRPr="00207BEA">
        <w:rPr>
          <w:rFonts w:asciiTheme="majorBidi" w:hAnsiTheme="majorBidi" w:cstheme="majorBidi"/>
          <w:sz w:val="32"/>
          <w:szCs w:val="32"/>
        </w:rPr>
        <w:t>Aizome</w:t>
      </w:r>
      <w:proofErr w:type="spellEnd"/>
      <w:r w:rsidRPr="00207BEA">
        <w:rPr>
          <w:rFonts w:asciiTheme="majorBidi" w:hAnsiTheme="majorBidi" w:cstheme="majorBidi"/>
          <w:sz w:val="32"/>
          <w:szCs w:val="32"/>
        </w:rPr>
        <w:t xml:space="preserve"> cater to older adults with products designed for comfort, proving desire thrives when stigma fades.</w:t>
      </w:r>
    </w:p>
    <w:p w14:paraId="4A464058" w14:textId="77777777" w:rsidR="00207BEA" w:rsidRPr="00207BEA" w:rsidRDefault="00207BEA" w:rsidP="00207BEA">
      <w:pPr>
        <w:ind w:left="360" w:hanging="360"/>
        <w:rPr>
          <w:rFonts w:asciiTheme="majorBidi" w:hAnsiTheme="majorBidi" w:cstheme="majorBidi"/>
          <w:i/>
          <w:iCs/>
          <w:sz w:val="32"/>
          <w:szCs w:val="32"/>
        </w:rPr>
      </w:pPr>
      <w:r w:rsidRPr="00207BEA">
        <w:rPr>
          <w:rFonts w:asciiTheme="majorBidi" w:hAnsiTheme="majorBidi" w:cstheme="majorBidi"/>
          <w:i/>
          <w:iCs/>
          <w:sz w:val="32"/>
          <w:szCs w:val="32"/>
        </w:rPr>
        <w:t>Myth #2: Physical Intimacy Is Impossible with Age-Related Changes</w:t>
      </w:r>
    </w:p>
    <w:p w14:paraId="041F5CEB"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The Stereotype:</w:t>
      </w:r>
      <w:r w:rsidRPr="00207BEA">
        <w:rPr>
          <w:rFonts w:asciiTheme="majorBidi" w:hAnsiTheme="majorBidi" w:cstheme="majorBidi"/>
          <w:sz w:val="32"/>
          <w:szCs w:val="32"/>
        </w:rPr>
        <w:t xml:space="preserve"> Aches, wrinkles, menopause, or ED supposedly make sex a relic of the past. Chronic conditions like arthritis, heart disease, or diabetes are assumed to be insurmountable obstacles to intimacy.</w:t>
      </w:r>
    </w:p>
    <w:p w14:paraId="423C5AE5"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The Reality:</w:t>
      </w:r>
      <w:r w:rsidRPr="00207BEA">
        <w:rPr>
          <w:rFonts w:asciiTheme="majorBidi" w:hAnsiTheme="majorBidi" w:cstheme="majorBidi"/>
          <w:sz w:val="32"/>
          <w:szCs w:val="32"/>
        </w:rPr>
        <w:t xml:space="preserve"> The physical changes that come with aging are real—men may experience longer refractory </w:t>
      </w:r>
      <w:proofErr w:type="gramStart"/>
      <w:r w:rsidRPr="00207BEA">
        <w:rPr>
          <w:rFonts w:asciiTheme="majorBidi" w:hAnsiTheme="majorBidi" w:cstheme="majorBidi"/>
          <w:sz w:val="32"/>
          <w:szCs w:val="32"/>
        </w:rPr>
        <w:t>periods,</w:t>
      </w:r>
      <w:proofErr w:type="gramEnd"/>
      <w:r w:rsidRPr="00207BEA">
        <w:rPr>
          <w:rFonts w:asciiTheme="majorBidi" w:hAnsiTheme="majorBidi" w:cstheme="majorBidi"/>
          <w:sz w:val="32"/>
          <w:szCs w:val="32"/>
        </w:rPr>
        <w:t xml:space="preserve"> women might encounter vaginal dryness or thinning tissue—but these don’t have to be deal-breakers. Many seniors discover adaptations that make their sexual experiences more meaningful and satisfying.</w:t>
      </w:r>
    </w:p>
    <w:p w14:paraId="2077CD86"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lastRenderedPageBreak/>
        <w:t>Innovation Meets Intimacy:</w:t>
      </w:r>
      <w:r w:rsidRPr="00207BEA">
        <w:rPr>
          <w:rFonts w:asciiTheme="majorBidi" w:hAnsiTheme="majorBidi" w:cstheme="majorBidi"/>
          <w:sz w:val="32"/>
          <w:szCs w:val="32"/>
        </w:rPr>
        <w:t xml:space="preserve"> Products like Replens and localized estrogen creams combat vaginal dryness. Adaptive devices, such as those from Hot </w:t>
      </w:r>
      <w:proofErr w:type="spellStart"/>
      <w:r w:rsidRPr="00207BEA">
        <w:rPr>
          <w:rFonts w:asciiTheme="majorBidi" w:hAnsiTheme="majorBidi" w:cstheme="majorBidi"/>
          <w:sz w:val="32"/>
          <w:szCs w:val="32"/>
        </w:rPr>
        <w:t>Octopuss</w:t>
      </w:r>
      <w:proofErr w:type="spellEnd"/>
      <w:r w:rsidRPr="00207BEA">
        <w:rPr>
          <w:rFonts w:asciiTheme="majorBidi" w:hAnsiTheme="majorBidi" w:cstheme="majorBidi"/>
          <w:sz w:val="32"/>
          <w:szCs w:val="32"/>
        </w:rPr>
        <w:t>, are designed for arthritic hands or limited mobility. Sex therapists and physical therapists specializing in pelvic health offer personalized strategies.</w:t>
      </w:r>
    </w:p>
    <w:p w14:paraId="2F14485A"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Creative Solutions:</w:t>
      </w:r>
      <w:r w:rsidRPr="00207BEA">
        <w:rPr>
          <w:rFonts w:asciiTheme="majorBidi" w:hAnsiTheme="majorBidi" w:cstheme="majorBidi"/>
          <w:sz w:val="32"/>
          <w:szCs w:val="32"/>
        </w:rPr>
        <w:t xml:space="preserve"> Morning sex works better for many seniors with higher energy early in the day. Extended foreplay, massage, mutual masturbation, and “outercourse” (non-penetrative intimacy) offer sensual alternatives.</w:t>
      </w:r>
    </w:p>
    <w:p w14:paraId="382860CA"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Case Study:</w:t>
      </w:r>
      <w:r w:rsidRPr="00207BEA">
        <w:rPr>
          <w:rFonts w:asciiTheme="majorBidi" w:hAnsiTheme="majorBidi" w:cstheme="majorBidi"/>
          <w:sz w:val="32"/>
          <w:szCs w:val="32"/>
        </w:rPr>
        <w:t xml:space="preserve"> After prostate surgery left John, 72, with erectile dysfunction, he and his wife Maria explored tantric practices. “We focus on breathing and touch now. It’s slower, but more intimate,” he says.</w:t>
      </w:r>
    </w:p>
    <w:p w14:paraId="0015F2CA"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Broader Insight:</w:t>
      </w:r>
      <w:r w:rsidRPr="00207BEA">
        <w:rPr>
          <w:rFonts w:asciiTheme="majorBidi" w:hAnsiTheme="majorBidi" w:cstheme="majorBidi"/>
          <w:sz w:val="32"/>
          <w:szCs w:val="32"/>
        </w:rPr>
        <w:t xml:space="preserve"> This myth transforms adaptable challenges into insurmountable barriers. Medical professionals may inadvertently reinforce it by focusing on the mechanics of intercourse rather than the full range of intimate expression. Technological and pharmaceutical innovations now offer more solutions than ever.</w:t>
      </w:r>
    </w:p>
    <w:p w14:paraId="650FD4D8"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The growing field of "adaptive intimacy," inspired in part by the disability rights movement, challenges the idea that only certain body types or abilities are eligible for sexual expression. It’s not about loss—it’s about evolution.</w:t>
      </w:r>
    </w:p>
    <w:p w14:paraId="2B655BC8" w14:textId="77777777" w:rsidR="00207BEA" w:rsidRPr="00207BEA" w:rsidRDefault="00207BEA" w:rsidP="00207BEA">
      <w:pPr>
        <w:ind w:left="360" w:hanging="360"/>
        <w:rPr>
          <w:rFonts w:asciiTheme="majorBidi" w:hAnsiTheme="majorBidi" w:cstheme="majorBidi"/>
          <w:i/>
          <w:iCs/>
          <w:sz w:val="32"/>
          <w:szCs w:val="32"/>
        </w:rPr>
      </w:pPr>
      <w:r w:rsidRPr="00207BEA">
        <w:rPr>
          <w:rFonts w:asciiTheme="majorBidi" w:hAnsiTheme="majorBidi" w:cstheme="majorBidi"/>
          <w:i/>
          <w:iCs/>
          <w:sz w:val="32"/>
          <w:szCs w:val="32"/>
        </w:rPr>
        <w:t>Myth #3: Older Bodies Aren’t “Sexy”</w:t>
      </w:r>
    </w:p>
    <w:p w14:paraId="6A7ECBB0"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The Stereotype:</w:t>
      </w:r>
      <w:r w:rsidRPr="00207BEA">
        <w:rPr>
          <w:rFonts w:asciiTheme="majorBidi" w:hAnsiTheme="majorBidi" w:cstheme="majorBidi"/>
          <w:sz w:val="32"/>
          <w:szCs w:val="32"/>
        </w:rPr>
        <w:t xml:space="preserve"> Cultural messaging reinforces the idea that only youthful bodies are attractive. Ads promote anti-aging creams, not lingerie for seniors. The unspoken message: wrinkles and gray hair are things to fix, not features to embrace.</w:t>
      </w:r>
    </w:p>
    <w:p w14:paraId="1D591C72"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lastRenderedPageBreak/>
        <w:t>The Reality:</w:t>
      </w:r>
      <w:r w:rsidRPr="00207BEA">
        <w:rPr>
          <w:rFonts w:asciiTheme="majorBidi" w:hAnsiTheme="majorBidi" w:cstheme="majorBidi"/>
          <w:sz w:val="32"/>
          <w:szCs w:val="32"/>
        </w:rPr>
        <w:t xml:space="preserve"> Beauty Beyond Youth. A 2021 AARP survey found 74% of seniors feel more confident in their bodies now than in their 30s. “I’ve earned these wrinkles,” says 68-year-old yoga instructor Linda. Emotional connection, shared experience, and self-confidence often replace superficial appearance as the cornerstones of attraction.</w:t>
      </w:r>
    </w:p>
    <w:p w14:paraId="7EA4FE67"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Older adults entering new relationships after divorce or widowhood may feel particularly vulnerable to this myth. It can trigger anxiety and shame, reducing comfort and pleasure in intimacy.</w:t>
      </w:r>
    </w:p>
    <w:p w14:paraId="1AC0B014"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Cultural Contrast:</w:t>
      </w:r>
      <w:r w:rsidRPr="00207BEA">
        <w:rPr>
          <w:rFonts w:asciiTheme="majorBidi" w:hAnsiTheme="majorBidi" w:cstheme="majorBidi"/>
          <w:sz w:val="32"/>
          <w:szCs w:val="32"/>
        </w:rPr>
        <w:t xml:space="preserve"> In parts of West Africa, older women are celebrated as "queen mothers," symbolizing wisdom and sensuality. Instagram’s #SilverSirens movement features older adults modeling swimsuits and elegant clothing, pushing back against narrow beauty standards.</w:t>
      </w:r>
    </w:p>
    <w:p w14:paraId="6D2FB013"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The Reality Check:</w:t>
      </w:r>
      <w:r w:rsidRPr="00207BEA">
        <w:rPr>
          <w:rFonts w:asciiTheme="majorBidi" w:hAnsiTheme="majorBidi" w:cstheme="majorBidi"/>
          <w:sz w:val="32"/>
          <w:szCs w:val="32"/>
        </w:rPr>
        <w:t xml:space="preserve"> The multi-billion-dollar anti-aging industry profits from promoting unrealistic ideals. But sexual appeal can grow with confidence, humor, experience, and intimacy. As Carol, 70, puts it: “My husband knows how to make me laugh—that’s sexier than six-pack abs.”</w:t>
      </w:r>
    </w:p>
    <w:p w14:paraId="5982CDAD" w14:textId="77777777" w:rsidR="00207BEA" w:rsidRPr="00207BEA" w:rsidRDefault="00207BEA" w:rsidP="00207BEA">
      <w:pPr>
        <w:ind w:left="360" w:hanging="360"/>
        <w:rPr>
          <w:rFonts w:asciiTheme="majorBidi" w:hAnsiTheme="majorBidi" w:cstheme="majorBidi"/>
          <w:i/>
          <w:iCs/>
          <w:sz w:val="32"/>
          <w:szCs w:val="32"/>
        </w:rPr>
      </w:pPr>
      <w:r w:rsidRPr="00207BEA">
        <w:rPr>
          <w:rFonts w:asciiTheme="majorBidi" w:hAnsiTheme="majorBidi" w:cstheme="majorBidi"/>
          <w:i/>
          <w:iCs/>
          <w:sz w:val="32"/>
          <w:szCs w:val="32"/>
        </w:rPr>
        <w:t>Myth #4: Discussing Sex Is Inappropriate for Seniors</w:t>
      </w:r>
    </w:p>
    <w:p w14:paraId="0A193A98"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The Stereotype:</w:t>
      </w:r>
      <w:r w:rsidRPr="00207BEA">
        <w:rPr>
          <w:rFonts w:asciiTheme="majorBidi" w:hAnsiTheme="majorBidi" w:cstheme="majorBidi"/>
          <w:sz w:val="32"/>
          <w:szCs w:val="32"/>
        </w:rPr>
        <w:t xml:space="preserve"> Many believe sexuality should fade into the background with age. Healthcare providers and families alike often avoid conversations about senior intimacy, assuming discomfort or irrelevance.</w:t>
      </w:r>
    </w:p>
    <w:p w14:paraId="04E99D68"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The Reality:</w:t>
      </w:r>
      <w:r w:rsidRPr="00207BEA">
        <w:rPr>
          <w:rFonts w:asciiTheme="majorBidi" w:hAnsiTheme="majorBidi" w:cstheme="majorBidi"/>
          <w:sz w:val="32"/>
          <w:szCs w:val="32"/>
        </w:rPr>
        <w:t xml:space="preserve"> Silence Harms Health. STIs among seniors have tripled since 2010. Many didn’t grow up with HIV education and may not use condoms. “I didn’t think STDs existed at my age,” says 67-year-old Richard, diagnosed with herpes after his divorce.</w:t>
      </w:r>
    </w:p>
    <w:p w14:paraId="11485D80"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lastRenderedPageBreak/>
        <w:t>Healthcare Settings:</w:t>
      </w:r>
      <w:r w:rsidRPr="00207BEA">
        <w:rPr>
          <w:rFonts w:asciiTheme="majorBidi" w:hAnsiTheme="majorBidi" w:cstheme="majorBidi"/>
          <w:sz w:val="32"/>
          <w:szCs w:val="32"/>
        </w:rPr>
        <w:t xml:space="preserve"> The Hebrew Home in NYC trains staff to ask about sexual activity during patient intake. Yet fewer than 40% of doctors routinely talk about sexual health with patients over 65. Without those conversations, concerns go unvoiced and untreated.</w:t>
      </w:r>
    </w:p>
    <w:p w14:paraId="2037AC40"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Home and Family:</w:t>
      </w:r>
      <w:r w:rsidRPr="00207BEA">
        <w:rPr>
          <w:rFonts w:asciiTheme="majorBidi" w:hAnsiTheme="majorBidi" w:cstheme="majorBidi"/>
          <w:sz w:val="32"/>
          <w:szCs w:val="32"/>
        </w:rPr>
        <w:t xml:space="preserve"> Adult children may infantilize their parents, discouraging new romantic relationships. Granddaughter Jamie, 28, recalls: “Talking to Grandma about her dating life was weird at first, but now we swap Tinder stories!”</w:t>
      </w:r>
    </w:p>
    <w:p w14:paraId="12D7E84C"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This communication gap reinforces shame. Respecting elders includes acknowledging their right to intimate lives.</w:t>
      </w:r>
    </w:p>
    <w:p w14:paraId="7FF7654D" w14:textId="77777777" w:rsidR="00207BEA" w:rsidRPr="00207BEA" w:rsidRDefault="00207BEA" w:rsidP="00207BEA">
      <w:pPr>
        <w:ind w:left="360" w:hanging="360"/>
        <w:rPr>
          <w:rFonts w:asciiTheme="majorBidi" w:hAnsiTheme="majorBidi" w:cstheme="majorBidi"/>
          <w:b/>
          <w:bCs/>
          <w:sz w:val="32"/>
          <w:szCs w:val="32"/>
        </w:rPr>
      </w:pPr>
      <w:r w:rsidRPr="00207BEA">
        <w:rPr>
          <w:rFonts w:asciiTheme="majorBidi" w:hAnsiTheme="majorBidi" w:cstheme="majorBidi"/>
          <w:b/>
          <w:bCs/>
          <w:sz w:val="32"/>
          <w:szCs w:val="32"/>
        </w:rPr>
        <w:t>The Empowering Realities</w:t>
      </w:r>
    </w:p>
    <w:p w14:paraId="50F635EE" w14:textId="77777777" w:rsidR="00207BEA" w:rsidRPr="00207BEA" w:rsidRDefault="00207BEA" w:rsidP="00207BEA">
      <w:pPr>
        <w:ind w:left="360" w:hanging="360"/>
        <w:rPr>
          <w:rFonts w:asciiTheme="majorBidi" w:hAnsiTheme="majorBidi" w:cstheme="majorBidi"/>
          <w:i/>
          <w:iCs/>
          <w:sz w:val="32"/>
          <w:szCs w:val="32"/>
        </w:rPr>
      </w:pPr>
      <w:r w:rsidRPr="00207BEA">
        <w:rPr>
          <w:rFonts w:asciiTheme="majorBidi" w:hAnsiTheme="majorBidi" w:cstheme="majorBidi"/>
          <w:i/>
          <w:iCs/>
          <w:sz w:val="32"/>
          <w:szCs w:val="32"/>
        </w:rPr>
        <w:t>Reality #1: Sexual Desire Often Continues Throughout Life</w:t>
      </w:r>
    </w:p>
    <w:p w14:paraId="107FC827"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 xml:space="preserve">By the Numbers: 40% of adults aged 65–80 </w:t>
      </w:r>
      <w:proofErr w:type="gramStart"/>
      <w:r w:rsidRPr="00207BEA">
        <w:rPr>
          <w:rFonts w:asciiTheme="majorBidi" w:hAnsiTheme="majorBidi" w:cstheme="majorBidi"/>
          <w:sz w:val="32"/>
          <w:szCs w:val="32"/>
        </w:rPr>
        <w:t>are</w:t>
      </w:r>
      <w:proofErr w:type="gramEnd"/>
      <w:r w:rsidRPr="00207BEA">
        <w:rPr>
          <w:rFonts w:asciiTheme="majorBidi" w:hAnsiTheme="majorBidi" w:cstheme="majorBidi"/>
          <w:sz w:val="32"/>
          <w:szCs w:val="32"/>
        </w:rPr>
        <w:t xml:space="preserve"> sexually active, and 76% report greater satisfaction than in midlife, citing less performance anxiety. Many note that sex in their 70s is more relaxed, emotionally fulfilling, and exploratory.</w:t>
      </w:r>
    </w:p>
    <w:p w14:paraId="112E27BC"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As one 72-year-old participant noted, “In my thirties, sex was sometimes just another thing on my to-do list. Now it’s an experience I can fully immerse myself in.”</w:t>
      </w:r>
    </w:p>
    <w:p w14:paraId="32B7072D"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 xml:space="preserve">Widows, divorcees, and never-marrieds are seeking partners through dating apps like </w:t>
      </w:r>
      <w:proofErr w:type="spellStart"/>
      <w:r w:rsidRPr="00207BEA">
        <w:rPr>
          <w:rFonts w:asciiTheme="majorBidi" w:hAnsiTheme="majorBidi" w:cstheme="majorBidi"/>
          <w:sz w:val="32"/>
          <w:szCs w:val="32"/>
        </w:rPr>
        <w:t>SilverSingles</w:t>
      </w:r>
      <w:proofErr w:type="spellEnd"/>
      <w:r w:rsidRPr="00207BEA">
        <w:rPr>
          <w:rFonts w:asciiTheme="majorBidi" w:hAnsiTheme="majorBidi" w:cstheme="majorBidi"/>
          <w:sz w:val="32"/>
          <w:szCs w:val="32"/>
        </w:rPr>
        <w:t xml:space="preserve"> and </w:t>
      </w:r>
      <w:proofErr w:type="spellStart"/>
      <w:r w:rsidRPr="00207BEA">
        <w:rPr>
          <w:rFonts w:asciiTheme="majorBidi" w:hAnsiTheme="majorBidi" w:cstheme="majorBidi"/>
          <w:sz w:val="32"/>
          <w:szCs w:val="32"/>
        </w:rPr>
        <w:t>OurTime</w:t>
      </w:r>
      <w:proofErr w:type="spellEnd"/>
      <w:r w:rsidRPr="00207BEA">
        <w:rPr>
          <w:rFonts w:asciiTheme="majorBidi" w:hAnsiTheme="majorBidi" w:cstheme="majorBidi"/>
          <w:sz w:val="32"/>
          <w:szCs w:val="32"/>
        </w:rPr>
        <w:t>, or via senior mixers. For many, solo exploration—masturbation, fantasy, or creative sensuality—remains fulfilling.</w:t>
      </w:r>
    </w:p>
    <w:p w14:paraId="329B25CF" w14:textId="77777777" w:rsidR="00207BEA" w:rsidRPr="00207BEA" w:rsidRDefault="00207BEA" w:rsidP="00207BEA">
      <w:pPr>
        <w:ind w:left="360" w:hanging="360"/>
        <w:rPr>
          <w:rFonts w:asciiTheme="majorBidi" w:hAnsiTheme="majorBidi" w:cstheme="majorBidi"/>
          <w:i/>
          <w:iCs/>
          <w:sz w:val="32"/>
          <w:szCs w:val="32"/>
        </w:rPr>
      </w:pPr>
      <w:r w:rsidRPr="00207BEA">
        <w:rPr>
          <w:rFonts w:asciiTheme="majorBidi" w:hAnsiTheme="majorBidi" w:cstheme="majorBidi"/>
          <w:i/>
          <w:iCs/>
          <w:sz w:val="32"/>
          <w:szCs w:val="32"/>
        </w:rPr>
        <w:t>Reality #2: Adaptation Creates New Possibilities</w:t>
      </w:r>
    </w:p>
    <w:p w14:paraId="05065596"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Tech to the Rescue:</w:t>
      </w:r>
      <w:r w:rsidRPr="00207BEA">
        <w:rPr>
          <w:rFonts w:asciiTheme="majorBidi" w:hAnsiTheme="majorBidi" w:cstheme="majorBidi"/>
          <w:sz w:val="32"/>
          <w:szCs w:val="32"/>
        </w:rPr>
        <w:t xml:space="preserve"> Telehealth platforms like Ro.co allow discreet consultations. Products like vibrating cushions or warming lubricants </w:t>
      </w:r>
      <w:r w:rsidRPr="00207BEA">
        <w:rPr>
          <w:rFonts w:asciiTheme="majorBidi" w:hAnsiTheme="majorBidi" w:cstheme="majorBidi"/>
          <w:sz w:val="32"/>
          <w:szCs w:val="32"/>
        </w:rPr>
        <w:lastRenderedPageBreak/>
        <w:t>are designed with aging bodies in mind. Dating platforms offer filters for accessibility, privacy, and relationship goals.</w:t>
      </w:r>
    </w:p>
    <w:p w14:paraId="5F0E17BC"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Position Play:</w:t>
      </w:r>
      <w:r w:rsidRPr="00207BEA">
        <w:rPr>
          <w:rFonts w:asciiTheme="majorBidi" w:hAnsiTheme="majorBidi" w:cstheme="majorBidi"/>
          <w:sz w:val="32"/>
          <w:szCs w:val="32"/>
        </w:rPr>
        <w:t xml:space="preserve"> Physical therapists recommend side-by-side or seated positions for arthritis or mobility limitations. “Pillows are our best friends,” jokes 79-year-old Betty. Morning intimacy may work better when energy is highest.</w:t>
      </w:r>
    </w:p>
    <w:p w14:paraId="3AB162A3"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The Necessity of Reinvention:</w:t>
      </w:r>
      <w:r w:rsidRPr="00207BEA">
        <w:rPr>
          <w:rFonts w:asciiTheme="majorBidi" w:hAnsiTheme="majorBidi" w:cstheme="majorBidi"/>
          <w:sz w:val="32"/>
          <w:szCs w:val="32"/>
        </w:rPr>
        <w:t xml:space="preserve"> Many seniors report better communication and deeper connection because aging forced them to get creative. “We may take longer to get there now,” said one couple, “but the journey has become more interesting.”</w:t>
      </w:r>
    </w:p>
    <w:p w14:paraId="4221CACD" w14:textId="77777777" w:rsidR="00207BEA" w:rsidRPr="00207BEA" w:rsidRDefault="00207BEA" w:rsidP="00207BEA">
      <w:pPr>
        <w:ind w:left="360" w:hanging="360"/>
        <w:rPr>
          <w:rFonts w:asciiTheme="majorBidi" w:hAnsiTheme="majorBidi" w:cstheme="majorBidi"/>
          <w:i/>
          <w:iCs/>
          <w:sz w:val="32"/>
          <w:szCs w:val="32"/>
        </w:rPr>
      </w:pPr>
      <w:r w:rsidRPr="00207BEA">
        <w:rPr>
          <w:rFonts w:asciiTheme="majorBidi" w:hAnsiTheme="majorBidi" w:cstheme="majorBidi"/>
          <w:i/>
          <w:iCs/>
          <w:sz w:val="32"/>
          <w:szCs w:val="32"/>
        </w:rPr>
        <w:t>Reality #3: Connection Transcends Physical Changes</w:t>
      </w:r>
    </w:p>
    <w:p w14:paraId="256DEE2B"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Emotional Depth:</w:t>
      </w:r>
      <w:r w:rsidRPr="00207BEA">
        <w:rPr>
          <w:rFonts w:asciiTheme="majorBidi" w:hAnsiTheme="majorBidi" w:cstheme="majorBidi"/>
          <w:sz w:val="32"/>
          <w:szCs w:val="32"/>
        </w:rPr>
        <w:t xml:space="preserve"> With age comes communication, vulnerability, and resilience. Many seniors say their most fulfilling sexual experiences happen later in life—when pressure fades and trust </w:t>
      </w:r>
      <w:proofErr w:type="gramStart"/>
      <w:r w:rsidRPr="00207BEA">
        <w:rPr>
          <w:rFonts w:asciiTheme="majorBidi" w:hAnsiTheme="majorBidi" w:cstheme="majorBidi"/>
          <w:sz w:val="32"/>
          <w:szCs w:val="32"/>
        </w:rPr>
        <w:t>deepens</w:t>
      </w:r>
      <w:proofErr w:type="gramEnd"/>
      <w:r w:rsidRPr="00207BEA">
        <w:rPr>
          <w:rFonts w:asciiTheme="majorBidi" w:hAnsiTheme="majorBidi" w:cstheme="majorBidi"/>
          <w:sz w:val="32"/>
          <w:szCs w:val="32"/>
        </w:rPr>
        <w:t>.</w:t>
      </w:r>
    </w:p>
    <w:p w14:paraId="0556BD58"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Brain Chemistry:</w:t>
      </w:r>
      <w:r w:rsidRPr="00207BEA">
        <w:rPr>
          <w:rFonts w:asciiTheme="majorBidi" w:hAnsiTheme="majorBidi" w:cstheme="majorBidi"/>
          <w:sz w:val="32"/>
          <w:szCs w:val="32"/>
        </w:rPr>
        <w:t xml:space="preserve"> Oxytocin from cuddling lowers stress. Endorphins from orgasms relieve pain and improve mood. “Sex is my arthritis remedy,” jokes 85-year-old Walter. Couples who maintain intimacy often report higher overall relationship satisfaction.</w:t>
      </w:r>
    </w:p>
    <w:p w14:paraId="6BAA84A6" w14:textId="77777777" w:rsidR="00207BEA" w:rsidRPr="00207BEA" w:rsidRDefault="00207BEA" w:rsidP="00207BEA">
      <w:pPr>
        <w:ind w:left="360" w:hanging="360"/>
        <w:rPr>
          <w:rFonts w:asciiTheme="majorBidi" w:hAnsiTheme="majorBidi" w:cstheme="majorBidi"/>
          <w:i/>
          <w:iCs/>
          <w:sz w:val="32"/>
          <w:szCs w:val="32"/>
        </w:rPr>
      </w:pPr>
      <w:r w:rsidRPr="00207BEA">
        <w:rPr>
          <w:rFonts w:asciiTheme="majorBidi" w:hAnsiTheme="majorBidi" w:cstheme="majorBidi"/>
          <w:i/>
          <w:iCs/>
          <w:sz w:val="32"/>
          <w:szCs w:val="32"/>
        </w:rPr>
        <w:t>Reality #4: Sexual Health Remains Critical</w:t>
      </w:r>
    </w:p>
    <w:p w14:paraId="07AFD08A"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STI Prevention:</w:t>
      </w:r>
      <w:r w:rsidRPr="00207BEA">
        <w:rPr>
          <w:rFonts w:asciiTheme="majorBidi" w:hAnsiTheme="majorBidi" w:cstheme="majorBidi"/>
          <w:sz w:val="32"/>
          <w:szCs w:val="32"/>
        </w:rPr>
        <w:t xml:space="preserve"> Free condoms at senior centers and campaigns like “Safe Sex Never Gets Old” address a real and growing need. Screening remains important, especially for those newly single after long relationships.</w:t>
      </w:r>
    </w:p>
    <w:p w14:paraId="7EDFF7E6"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Mental Health Matters:</w:t>
      </w:r>
      <w:r w:rsidRPr="00207BEA">
        <w:rPr>
          <w:rFonts w:asciiTheme="majorBidi" w:hAnsiTheme="majorBidi" w:cstheme="majorBidi"/>
          <w:sz w:val="32"/>
          <w:szCs w:val="32"/>
        </w:rPr>
        <w:t xml:space="preserve"> Depression, anxiety, and grief can suppress libido. Therapy helps—especially when medications like SSRIs have side effects that impact sexual function. Geriatric psychiatrists are trained to manage this interplay.</w:t>
      </w:r>
    </w:p>
    <w:p w14:paraId="7136347A"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lastRenderedPageBreak/>
        <w:t>LGBTQ+ Inclusion:</w:t>
      </w:r>
      <w:r w:rsidRPr="00207BEA">
        <w:rPr>
          <w:rFonts w:asciiTheme="majorBidi" w:hAnsiTheme="majorBidi" w:cstheme="majorBidi"/>
          <w:sz w:val="32"/>
          <w:szCs w:val="32"/>
        </w:rPr>
        <w:t xml:space="preserve"> Groups like SAGE advocate for queer seniors. Trans elder Marcia, 71, explains: “Doctors assume I’m not sexually active because I’m trans. But love doesn’t discriminate by age or gender.”</w:t>
      </w:r>
    </w:p>
    <w:p w14:paraId="47882B53" w14:textId="77777777" w:rsidR="00207BEA" w:rsidRPr="00207BEA" w:rsidRDefault="00207BEA" w:rsidP="00207BEA">
      <w:pPr>
        <w:ind w:left="360" w:hanging="360"/>
        <w:rPr>
          <w:rFonts w:asciiTheme="majorBidi" w:hAnsiTheme="majorBidi" w:cstheme="majorBidi"/>
          <w:b/>
          <w:bCs/>
          <w:sz w:val="32"/>
          <w:szCs w:val="32"/>
        </w:rPr>
      </w:pPr>
      <w:r w:rsidRPr="00207BEA">
        <w:rPr>
          <w:rFonts w:asciiTheme="majorBidi" w:hAnsiTheme="majorBidi" w:cstheme="majorBidi"/>
          <w:b/>
          <w:bCs/>
          <w:sz w:val="32"/>
          <w:szCs w:val="32"/>
        </w:rPr>
        <w:t>Challenging Barriers to Senior Sexuality</w:t>
      </w:r>
    </w:p>
    <w:p w14:paraId="4DF2E47F"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Healthcare Obstacles: Most providers receive little or no training in geriatric sexual health. The American Geriatrics Society now offers sexual health certifications, and some clinics incorporate it into primary care.</w:t>
      </w:r>
    </w:p>
    <w:p w14:paraId="7A34B1B4"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Medication Effects</w:t>
      </w:r>
      <w:r w:rsidRPr="00207BEA">
        <w:rPr>
          <w:rFonts w:asciiTheme="majorBidi" w:hAnsiTheme="majorBidi" w:cstheme="majorBidi"/>
          <w:sz w:val="32"/>
          <w:szCs w:val="32"/>
        </w:rPr>
        <w:t>: Beta-blockers, SSRIs, and antihistamines can interfere with sexual function. Alternatives like Wellbutrin or adjusted doses exist. Pharmacists trained in geriatric care can offer options.</w:t>
      </w:r>
    </w:p>
    <w:p w14:paraId="529230DD"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Limited Privacy:</w:t>
      </w:r>
      <w:r w:rsidRPr="00207BEA">
        <w:rPr>
          <w:rFonts w:asciiTheme="majorBidi" w:hAnsiTheme="majorBidi" w:cstheme="majorBidi"/>
          <w:sz w:val="32"/>
          <w:szCs w:val="32"/>
        </w:rPr>
        <w:t xml:space="preserve"> Senior facilities are often ill-equipped. Some now include "date night" suites and conjugal visit policies. Families are encouraged to create "privacy pacts" in shared households.</w:t>
      </w:r>
    </w:p>
    <w:p w14:paraId="4D696C78"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Internalized Ageism:</w:t>
      </w:r>
      <w:r w:rsidRPr="00207BEA">
        <w:rPr>
          <w:rFonts w:asciiTheme="majorBidi" w:hAnsiTheme="majorBidi" w:cstheme="majorBidi"/>
          <w:sz w:val="32"/>
          <w:szCs w:val="32"/>
        </w:rPr>
        <w:t xml:space="preserve"> Decades of cultural messaging convince many seniors their desires are shameful. Peer support groups like Chicago’s “Sexy After 60” and media portrayals (e.g., </w:t>
      </w:r>
      <w:r w:rsidRPr="00207BEA">
        <w:rPr>
          <w:rFonts w:asciiTheme="majorBidi" w:hAnsiTheme="majorBidi" w:cstheme="majorBidi"/>
          <w:i/>
          <w:iCs/>
          <w:sz w:val="32"/>
          <w:szCs w:val="32"/>
        </w:rPr>
        <w:t>Grace and Frankie</w:t>
      </w:r>
      <w:r w:rsidRPr="00207BEA">
        <w:rPr>
          <w:rFonts w:asciiTheme="majorBidi" w:hAnsiTheme="majorBidi" w:cstheme="majorBidi"/>
          <w:sz w:val="32"/>
          <w:szCs w:val="32"/>
        </w:rPr>
        <w:t>) help rewrite that script.</w:t>
      </w:r>
    </w:p>
    <w:p w14:paraId="60731DCB"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Design and Technology:</w:t>
      </w:r>
      <w:r w:rsidRPr="00207BEA">
        <w:rPr>
          <w:rFonts w:asciiTheme="majorBidi" w:hAnsiTheme="majorBidi" w:cstheme="majorBidi"/>
          <w:sz w:val="32"/>
          <w:szCs w:val="32"/>
        </w:rPr>
        <w:t xml:space="preserve"> Senior-friendly design includes couples’ suites, adjustable beds, and rooms with locks. Dating platforms and product developers are now creating tech that respects senior privacy and needs.</w:t>
      </w:r>
    </w:p>
    <w:p w14:paraId="3B4AEBA8"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i/>
          <w:iCs/>
          <w:sz w:val="32"/>
          <w:szCs w:val="32"/>
        </w:rPr>
        <w:t>Public Health and Family Communication</w:t>
      </w:r>
      <w:r w:rsidRPr="00207BEA">
        <w:rPr>
          <w:rFonts w:asciiTheme="majorBidi" w:hAnsiTheme="majorBidi" w:cstheme="majorBidi"/>
          <w:sz w:val="32"/>
          <w:szCs w:val="32"/>
        </w:rPr>
        <w:t>: Education campaigns, intergenerational therapy, and inclusive community programming empower seniors to speak up. Books and workshops now help families discuss relationships and boundaries with empathy.</w:t>
      </w:r>
    </w:p>
    <w:p w14:paraId="443F6FFC" w14:textId="77777777" w:rsidR="00207BEA" w:rsidRPr="00207BEA" w:rsidRDefault="00207BEA" w:rsidP="00207BEA">
      <w:pPr>
        <w:ind w:left="360" w:hanging="360"/>
        <w:rPr>
          <w:rFonts w:asciiTheme="majorBidi" w:hAnsiTheme="majorBidi" w:cstheme="majorBidi"/>
          <w:b/>
          <w:bCs/>
          <w:sz w:val="32"/>
          <w:szCs w:val="32"/>
        </w:rPr>
      </w:pPr>
      <w:r w:rsidRPr="00207BEA">
        <w:rPr>
          <w:rFonts w:asciiTheme="majorBidi" w:hAnsiTheme="majorBidi" w:cstheme="majorBidi"/>
          <w:b/>
          <w:bCs/>
          <w:sz w:val="32"/>
          <w:szCs w:val="32"/>
        </w:rPr>
        <w:lastRenderedPageBreak/>
        <w:t>Conclusion: Rewriting the Narrative</w:t>
      </w:r>
    </w:p>
    <w:p w14:paraId="50B7FC39"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Senior sexuality isn’t a punchline—it’s a testament to resilience, curiosity, and joy. Whether it’s a 70-year-old exploring tantra or a widow finding love online, these stories matter. By challenging myths, opening conversations, and supporting seniors’ rights to pleasure and connection, we affirm something deeper: the humanity of aging.</w:t>
      </w:r>
    </w:p>
    <w:p w14:paraId="3D540334" w14:textId="77777777" w:rsidR="00207BEA"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As Dr. Ruth Westheimer famously said: “When it comes to sex, the most important six inches are between the ears.”</w:t>
      </w:r>
    </w:p>
    <w:p w14:paraId="5B0BBC54" w14:textId="77777777" w:rsidR="00207BEA" w:rsidRPr="00207BEA" w:rsidRDefault="00207BEA" w:rsidP="00207BEA">
      <w:pPr>
        <w:ind w:left="360" w:hanging="360"/>
        <w:rPr>
          <w:rFonts w:asciiTheme="majorBidi" w:hAnsiTheme="majorBidi" w:cstheme="majorBidi"/>
          <w:b/>
          <w:bCs/>
          <w:sz w:val="32"/>
          <w:szCs w:val="32"/>
        </w:rPr>
      </w:pPr>
      <w:r w:rsidRPr="00207BEA">
        <w:rPr>
          <w:rFonts w:asciiTheme="majorBidi" w:hAnsiTheme="majorBidi" w:cstheme="majorBidi"/>
          <w:b/>
          <w:bCs/>
          <w:sz w:val="32"/>
          <w:szCs w:val="32"/>
        </w:rPr>
        <w:t>Resources:</w:t>
      </w:r>
    </w:p>
    <w:p w14:paraId="6C44C592" w14:textId="77777777" w:rsidR="00207BEA" w:rsidRPr="00207BEA" w:rsidRDefault="00207BEA" w:rsidP="00207BEA">
      <w:pPr>
        <w:numPr>
          <w:ilvl w:val="0"/>
          <w:numId w:val="18"/>
        </w:numPr>
        <w:rPr>
          <w:rFonts w:asciiTheme="majorBidi" w:hAnsiTheme="majorBidi" w:cstheme="majorBidi"/>
          <w:sz w:val="32"/>
          <w:szCs w:val="32"/>
        </w:rPr>
      </w:pPr>
      <w:r w:rsidRPr="00207BEA">
        <w:rPr>
          <w:rFonts w:asciiTheme="majorBidi" w:hAnsiTheme="majorBidi" w:cstheme="majorBidi"/>
          <w:sz w:val="32"/>
          <w:szCs w:val="32"/>
        </w:rPr>
        <w:t>AARP’s Dating After 50 Guide</w:t>
      </w:r>
    </w:p>
    <w:p w14:paraId="255C50D3" w14:textId="77777777" w:rsidR="00207BEA" w:rsidRPr="00207BEA" w:rsidRDefault="00207BEA" w:rsidP="00207BEA">
      <w:pPr>
        <w:numPr>
          <w:ilvl w:val="0"/>
          <w:numId w:val="18"/>
        </w:numPr>
        <w:rPr>
          <w:rFonts w:asciiTheme="majorBidi" w:hAnsiTheme="majorBidi" w:cstheme="majorBidi"/>
          <w:sz w:val="32"/>
          <w:szCs w:val="32"/>
        </w:rPr>
      </w:pPr>
      <w:r w:rsidRPr="00207BEA">
        <w:rPr>
          <w:rFonts w:asciiTheme="majorBidi" w:hAnsiTheme="majorBidi" w:cstheme="majorBidi"/>
          <w:sz w:val="32"/>
          <w:szCs w:val="32"/>
        </w:rPr>
        <w:t>SAGE LGBTQ+ Elder Hotline: 1-877-360-LGBT</w:t>
      </w:r>
    </w:p>
    <w:p w14:paraId="61957FF3" w14:textId="77777777" w:rsidR="00207BEA" w:rsidRPr="00207BEA" w:rsidRDefault="00207BEA" w:rsidP="00207BEA">
      <w:pPr>
        <w:numPr>
          <w:ilvl w:val="0"/>
          <w:numId w:val="18"/>
        </w:numPr>
        <w:rPr>
          <w:rFonts w:asciiTheme="majorBidi" w:hAnsiTheme="majorBidi" w:cstheme="majorBidi"/>
          <w:sz w:val="32"/>
          <w:szCs w:val="32"/>
        </w:rPr>
      </w:pPr>
      <w:r w:rsidRPr="00207BEA">
        <w:rPr>
          <w:rFonts w:asciiTheme="majorBidi" w:hAnsiTheme="majorBidi" w:cstheme="majorBidi"/>
          <w:sz w:val="32"/>
          <w:szCs w:val="32"/>
        </w:rPr>
        <w:t>The Senior Sex Guide by Dr. Jane Greer</w:t>
      </w:r>
    </w:p>
    <w:p w14:paraId="43AFBBFA" w14:textId="77644E5D" w:rsidR="004B422B" w:rsidRPr="00207BEA" w:rsidRDefault="00207BEA" w:rsidP="00207BEA">
      <w:pPr>
        <w:ind w:left="360" w:hanging="360"/>
        <w:rPr>
          <w:rFonts w:asciiTheme="majorBidi" w:hAnsiTheme="majorBidi" w:cstheme="majorBidi"/>
          <w:sz w:val="32"/>
          <w:szCs w:val="32"/>
        </w:rPr>
      </w:pPr>
      <w:r w:rsidRPr="00207BEA">
        <w:rPr>
          <w:rFonts w:asciiTheme="majorBidi" w:hAnsiTheme="majorBidi" w:cstheme="majorBidi"/>
          <w:sz w:val="32"/>
          <w:szCs w:val="32"/>
        </w:rPr>
        <w:t xml:space="preserve">References: (Lindau et al., 2007; University of Michigan, 2018; </w:t>
      </w:r>
      <w:proofErr w:type="spellStart"/>
      <w:r w:rsidRPr="00207BEA">
        <w:rPr>
          <w:rFonts w:asciiTheme="majorBidi" w:hAnsiTheme="majorBidi" w:cstheme="majorBidi"/>
          <w:sz w:val="32"/>
          <w:szCs w:val="32"/>
        </w:rPr>
        <w:t>Kleinplatz</w:t>
      </w:r>
      <w:proofErr w:type="spellEnd"/>
      <w:r w:rsidRPr="00207BEA">
        <w:rPr>
          <w:rFonts w:asciiTheme="majorBidi" w:hAnsiTheme="majorBidi" w:cstheme="majorBidi"/>
          <w:sz w:val="32"/>
          <w:szCs w:val="32"/>
        </w:rPr>
        <w:t xml:space="preserve"> et al., 2013; </w:t>
      </w:r>
      <w:proofErr w:type="spellStart"/>
      <w:r w:rsidRPr="00207BEA">
        <w:rPr>
          <w:rFonts w:asciiTheme="majorBidi" w:hAnsiTheme="majorBidi" w:cstheme="majorBidi"/>
          <w:sz w:val="32"/>
          <w:szCs w:val="32"/>
        </w:rPr>
        <w:t>DeLamater</w:t>
      </w:r>
      <w:proofErr w:type="spellEnd"/>
      <w:r w:rsidRPr="00207BEA">
        <w:rPr>
          <w:rFonts w:asciiTheme="majorBidi" w:hAnsiTheme="majorBidi" w:cstheme="majorBidi"/>
          <w:sz w:val="32"/>
          <w:szCs w:val="32"/>
        </w:rPr>
        <w:t xml:space="preserve"> &amp; Koepsel, 2015; Hinchliff &amp; Gott, 2016; Gott &amp; Hinchliff, 2003; AARP, 2018; Bauer et al., 2007; Taylor &amp; Gosney, 2011; WHO, 2010)</w:t>
      </w:r>
    </w:p>
    <w:sectPr w:rsidR="004B422B" w:rsidRPr="00207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239"/>
    <w:multiLevelType w:val="multilevel"/>
    <w:tmpl w:val="D80E1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E09F0"/>
    <w:multiLevelType w:val="multilevel"/>
    <w:tmpl w:val="C708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E5176"/>
    <w:multiLevelType w:val="multilevel"/>
    <w:tmpl w:val="DBAC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C32A5"/>
    <w:multiLevelType w:val="multilevel"/>
    <w:tmpl w:val="3502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A55C7"/>
    <w:multiLevelType w:val="multilevel"/>
    <w:tmpl w:val="D598D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E6A1A"/>
    <w:multiLevelType w:val="multilevel"/>
    <w:tmpl w:val="5A6E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22F9E"/>
    <w:multiLevelType w:val="multilevel"/>
    <w:tmpl w:val="FF38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A42814"/>
    <w:multiLevelType w:val="hybridMultilevel"/>
    <w:tmpl w:val="92B4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12C9"/>
    <w:multiLevelType w:val="multilevel"/>
    <w:tmpl w:val="99F6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4567F"/>
    <w:multiLevelType w:val="multilevel"/>
    <w:tmpl w:val="248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FD68D8"/>
    <w:multiLevelType w:val="multilevel"/>
    <w:tmpl w:val="DDA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86E55"/>
    <w:multiLevelType w:val="multilevel"/>
    <w:tmpl w:val="F370A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D6499"/>
    <w:multiLevelType w:val="multilevel"/>
    <w:tmpl w:val="3676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5A1785"/>
    <w:multiLevelType w:val="multilevel"/>
    <w:tmpl w:val="EA72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0342A1"/>
    <w:multiLevelType w:val="multilevel"/>
    <w:tmpl w:val="AA04D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8D3A88"/>
    <w:multiLevelType w:val="multilevel"/>
    <w:tmpl w:val="7FA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D0052C"/>
    <w:multiLevelType w:val="multilevel"/>
    <w:tmpl w:val="0CD6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E3A82"/>
    <w:multiLevelType w:val="multilevel"/>
    <w:tmpl w:val="B8DE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729337">
    <w:abstractNumId w:val="5"/>
  </w:num>
  <w:num w:numId="2" w16cid:durableId="1233660953">
    <w:abstractNumId w:val="11"/>
  </w:num>
  <w:num w:numId="3" w16cid:durableId="270364234">
    <w:abstractNumId w:val="16"/>
  </w:num>
  <w:num w:numId="4" w16cid:durableId="1924756111">
    <w:abstractNumId w:val="14"/>
  </w:num>
  <w:num w:numId="5" w16cid:durableId="1881555615">
    <w:abstractNumId w:val="4"/>
  </w:num>
  <w:num w:numId="6" w16cid:durableId="818838509">
    <w:abstractNumId w:val="0"/>
  </w:num>
  <w:num w:numId="7" w16cid:durableId="104152326">
    <w:abstractNumId w:val="2"/>
  </w:num>
  <w:num w:numId="8" w16cid:durableId="437990763">
    <w:abstractNumId w:val="10"/>
  </w:num>
  <w:num w:numId="9" w16cid:durableId="1104569391">
    <w:abstractNumId w:val="17"/>
  </w:num>
  <w:num w:numId="10" w16cid:durableId="1425303138">
    <w:abstractNumId w:val="3"/>
  </w:num>
  <w:num w:numId="11" w16cid:durableId="1096750727">
    <w:abstractNumId w:val="1"/>
  </w:num>
  <w:num w:numId="12" w16cid:durableId="1255943929">
    <w:abstractNumId w:val="12"/>
  </w:num>
  <w:num w:numId="13" w16cid:durableId="807436229">
    <w:abstractNumId w:val="9"/>
  </w:num>
  <w:num w:numId="14" w16cid:durableId="748961006">
    <w:abstractNumId w:val="13"/>
  </w:num>
  <w:num w:numId="15" w16cid:durableId="301666150">
    <w:abstractNumId w:val="8"/>
  </w:num>
  <w:num w:numId="16" w16cid:durableId="141896214">
    <w:abstractNumId w:val="6"/>
  </w:num>
  <w:num w:numId="17" w16cid:durableId="1184906011">
    <w:abstractNumId w:val="7"/>
  </w:num>
  <w:num w:numId="18" w16cid:durableId="710422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2B"/>
    <w:rsid w:val="00143158"/>
    <w:rsid w:val="00207BEA"/>
    <w:rsid w:val="004B422B"/>
    <w:rsid w:val="005E7E7E"/>
    <w:rsid w:val="008D3D73"/>
    <w:rsid w:val="009D6404"/>
    <w:rsid w:val="00A6298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51DB"/>
  <w15:chartTrackingRefBased/>
  <w15:docId w15:val="{8DF81C0A-5F32-4353-BEB5-7444B1DF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2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42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42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42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42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4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2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2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2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2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22B"/>
    <w:rPr>
      <w:rFonts w:eastAsiaTheme="majorEastAsia" w:cstheme="majorBidi"/>
      <w:color w:val="272727" w:themeColor="text1" w:themeTint="D8"/>
    </w:rPr>
  </w:style>
  <w:style w:type="paragraph" w:styleId="Title">
    <w:name w:val="Title"/>
    <w:basedOn w:val="Normal"/>
    <w:next w:val="Normal"/>
    <w:link w:val="TitleChar"/>
    <w:uiPriority w:val="10"/>
    <w:qFormat/>
    <w:rsid w:val="004B4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22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22B"/>
    <w:pPr>
      <w:spacing w:before="160"/>
      <w:jc w:val="center"/>
    </w:pPr>
    <w:rPr>
      <w:i/>
      <w:iCs/>
      <w:color w:val="404040" w:themeColor="text1" w:themeTint="BF"/>
    </w:rPr>
  </w:style>
  <w:style w:type="character" w:customStyle="1" w:styleId="QuoteChar">
    <w:name w:val="Quote Char"/>
    <w:basedOn w:val="DefaultParagraphFont"/>
    <w:link w:val="Quote"/>
    <w:uiPriority w:val="29"/>
    <w:rsid w:val="004B422B"/>
    <w:rPr>
      <w:i/>
      <w:iCs/>
      <w:color w:val="404040" w:themeColor="text1" w:themeTint="BF"/>
    </w:rPr>
  </w:style>
  <w:style w:type="paragraph" w:styleId="ListParagraph">
    <w:name w:val="List Paragraph"/>
    <w:basedOn w:val="Normal"/>
    <w:uiPriority w:val="34"/>
    <w:qFormat/>
    <w:rsid w:val="004B422B"/>
    <w:pPr>
      <w:ind w:left="720"/>
      <w:contextualSpacing/>
    </w:pPr>
  </w:style>
  <w:style w:type="character" w:styleId="IntenseEmphasis">
    <w:name w:val="Intense Emphasis"/>
    <w:basedOn w:val="DefaultParagraphFont"/>
    <w:uiPriority w:val="21"/>
    <w:qFormat/>
    <w:rsid w:val="004B422B"/>
    <w:rPr>
      <w:i/>
      <w:iCs/>
      <w:color w:val="2F5496" w:themeColor="accent1" w:themeShade="BF"/>
    </w:rPr>
  </w:style>
  <w:style w:type="paragraph" w:styleId="IntenseQuote">
    <w:name w:val="Intense Quote"/>
    <w:basedOn w:val="Normal"/>
    <w:next w:val="Normal"/>
    <w:link w:val="IntenseQuoteChar"/>
    <w:uiPriority w:val="30"/>
    <w:qFormat/>
    <w:rsid w:val="004B4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422B"/>
    <w:rPr>
      <w:i/>
      <w:iCs/>
      <w:color w:val="2F5496" w:themeColor="accent1" w:themeShade="BF"/>
    </w:rPr>
  </w:style>
  <w:style w:type="character" w:styleId="IntenseReference">
    <w:name w:val="Intense Reference"/>
    <w:basedOn w:val="DefaultParagraphFont"/>
    <w:uiPriority w:val="32"/>
    <w:qFormat/>
    <w:rsid w:val="004B422B"/>
    <w:rPr>
      <w:b/>
      <w:bCs/>
      <w:smallCaps/>
      <w:color w:val="2F5496" w:themeColor="accent1" w:themeShade="BF"/>
      <w:spacing w:val="5"/>
    </w:rPr>
  </w:style>
  <w:style w:type="character" w:styleId="Hyperlink">
    <w:name w:val="Hyperlink"/>
    <w:basedOn w:val="DefaultParagraphFont"/>
    <w:uiPriority w:val="99"/>
    <w:unhideWhenUsed/>
    <w:rsid w:val="004B4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5882">
      <w:bodyDiv w:val="1"/>
      <w:marLeft w:val="0"/>
      <w:marRight w:val="0"/>
      <w:marTop w:val="0"/>
      <w:marBottom w:val="0"/>
      <w:divBdr>
        <w:top w:val="none" w:sz="0" w:space="0" w:color="auto"/>
        <w:left w:val="none" w:sz="0" w:space="0" w:color="auto"/>
        <w:bottom w:val="none" w:sz="0" w:space="0" w:color="auto"/>
        <w:right w:val="none" w:sz="0" w:space="0" w:color="auto"/>
      </w:divBdr>
    </w:div>
    <w:div w:id="1137651464">
      <w:bodyDiv w:val="1"/>
      <w:marLeft w:val="0"/>
      <w:marRight w:val="0"/>
      <w:marTop w:val="0"/>
      <w:marBottom w:val="0"/>
      <w:divBdr>
        <w:top w:val="none" w:sz="0" w:space="0" w:color="auto"/>
        <w:left w:val="none" w:sz="0" w:space="0" w:color="auto"/>
        <w:bottom w:val="none" w:sz="0" w:space="0" w:color="auto"/>
        <w:right w:val="none" w:sz="0" w:space="0" w:color="auto"/>
      </w:divBdr>
    </w:div>
    <w:div w:id="1326670740">
      <w:bodyDiv w:val="1"/>
      <w:marLeft w:val="0"/>
      <w:marRight w:val="0"/>
      <w:marTop w:val="0"/>
      <w:marBottom w:val="0"/>
      <w:divBdr>
        <w:top w:val="none" w:sz="0" w:space="0" w:color="auto"/>
        <w:left w:val="none" w:sz="0" w:space="0" w:color="auto"/>
        <w:bottom w:val="none" w:sz="0" w:space="0" w:color="auto"/>
        <w:right w:val="none" w:sz="0" w:space="0" w:color="auto"/>
      </w:divBdr>
    </w:div>
    <w:div w:id="176340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2025-05-04T20:59:00Z</dcterms:created>
  <dcterms:modified xsi:type="dcterms:W3CDTF">2025-05-04T21:26:00Z</dcterms:modified>
</cp:coreProperties>
</file>