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1FD9A"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b/>
          <w:bCs/>
          <w:sz w:val="32"/>
          <w:szCs w:val="32"/>
        </w:rPr>
        <w:t>California: The Epicenter of American Winemaking</w:t>
      </w:r>
    </w:p>
    <w:p w14:paraId="42AAC8EC"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b/>
          <w:bCs/>
          <w:sz w:val="32"/>
          <w:szCs w:val="32"/>
        </w:rPr>
        <w:t>Region Overview</w:t>
      </w:r>
    </w:p>
    <w:p w14:paraId="2CEAE69E"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sz w:val="32"/>
          <w:szCs w:val="32"/>
        </w:rPr>
        <w:t xml:space="preserve">California is the heart of the U.S. wine industry, producing nearly 85% of the country’s wine. With over 140 AVAs, the state’s diverse climate and geography allow for a vast range of styles, from crisp coastal whites to powerful mountain-grown reds. The key wine regions include </w:t>
      </w:r>
      <w:r w:rsidRPr="00BD0334">
        <w:rPr>
          <w:rFonts w:asciiTheme="majorBidi" w:hAnsiTheme="majorBidi" w:cstheme="majorBidi"/>
          <w:b/>
          <w:bCs/>
          <w:sz w:val="32"/>
          <w:szCs w:val="32"/>
        </w:rPr>
        <w:t>Napa Valley, Sonoma County, Paso Robles, Central Coast, Santa Barbara, and the Sierra Foothills</w:t>
      </w:r>
      <w:r w:rsidRPr="00BD0334">
        <w:rPr>
          <w:rFonts w:asciiTheme="majorBidi" w:hAnsiTheme="majorBidi" w:cstheme="majorBidi"/>
          <w:sz w:val="32"/>
          <w:szCs w:val="32"/>
        </w:rPr>
        <w:t>.</w:t>
      </w:r>
    </w:p>
    <w:p w14:paraId="4A9E0FEB"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sz w:val="32"/>
          <w:szCs w:val="32"/>
        </w:rPr>
        <w:t>The state benefits from a Mediterranean climate, with coastal regions moderated by the Pacific Ocean and inland valleys experiencing warmer temperatures ideal for ripening Bordeaux and Rhône varieties. The terroir ranges from volcanic and alluvial soils in Napa to limestone-rich deposits in Santa Barbara, influencing wine character and complexity.</w:t>
      </w:r>
    </w:p>
    <w:p w14:paraId="2CD58004"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sz w:val="32"/>
          <w:szCs w:val="32"/>
        </w:rPr>
        <w:t xml:space="preserve">California's winemaking reputation was solidified after the </w:t>
      </w:r>
      <w:r w:rsidRPr="00BD0334">
        <w:rPr>
          <w:rFonts w:asciiTheme="majorBidi" w:hAnsiTheme="majorBidi" w:cstheme="majorBidi"/>
          <w:b/>
          <w:bCs/>
          <w:sz w:val="32"/>
          <w:szCs w:val="32"/>
        </w:rPr>
        <w:t>1976 Judgment of Paris</w:t>
      </w:r>
      <w:r w:rsidRPr="00BD0334">
        <w:rPr>
          <w:rFonts w:asciiTheme="majorBidi" w:hAnsiTheme="majorBidi" w:cstheme="majorBidi"/>
          <w:sz w:val="32"/>
          <w:szCs w:val="32"/>
        </w:rPr>
        <w:t>, when Napa Valley wines outperformed their French counterparts in a blind tasting. Today, California is recognized for its commitment to sustainability, innovation, and the production of world-class wines across a spectrum of styles.</w:t>
      </w:r>
    </w:p>
    <w:p w14:paraId="159CE489" w14:textId="77777777" w:rsidR="000752A0" w:rsidRPr="00BD0334" w:rsidRDefault="00000000" w:rsidP="000752A0">
      <w:pPr>
        <w:rPr>
          <w:rFonts w:asciiTheme="majorBidi" w:hAnsiTheme="majorBidi" w:cstheme="majorBidi"/>
          <w:sz w:val="32"/>
          <w:szCs w:val="32"/>
        </w:rPr>
      </w:pPr>
      <w:r w:rsidRPr="00BD0334">
        <w:rPr>
          <w:rFonts w:asciiTheme="majorBidi" w:hAnsiTheme="majorBidi" w:cstheme="majorBidi"/>
          <w:sz w:val="32"/>
          <w:szCs w:val="32"/>
        </w:rPr>
        <w:pict w14:anchorId="656F639F">
          <v:rect id="_x0000_i1025" style="width:0;height:1.5pt" o:hralign="center" o:hrstd="t" o:hr="t" fillcolor="#a0a0a0" stroked="f"/>
        </w:pict>
      </w:r>
    </w:p>
    <w:p w14:paraId="3EF80F65"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b/>
          <w:bCs/>
          <w:sz w:val="32"/>
          <w:szCs w:val="32"/>
        </w:rPr>
        <w:t>Key Grape Varieties</w:t>
      </w:r>
    </w:p>
    <w:p w14:paraId="4D73754D" w14:textId="77777777" w:rsidR="000752A0" w:rsidRPr="00BD0334" w:rsidRDefault="000752A0" w:rsidP="000752A0">
      <w:pPr>
        <w:numPr>
          <w:ilvl w:val="0"/>
          <w:numId w:val="1"/>
        </w:numPr>
        <w:rPr>
          <w:rFonts w:asciiTheme="majorBidi" w:hAnsiTheme="majorBidi" w:cstheme="majorBidi"/>
          <w:sz w:val="32"/>
          <w:szCs w:val="32"/>
        </w:rPr>
      </w:pPr>
      <w:r w:rsidRPr="00BD0334">
        <w:rPr>
          <w:rFonts w:asciiTheme="majorBidi" w:hAnsiTheme="majorBidi" w:cstheme="majorBidi"/>
          <w:b/>
          <w:bCs/>
          <w:sz w:val="32"/>
          <w:szCs w:val="32"/>
        </w:rPr>
        <w:t>Primary Red Varieties:</w:t>
      </w:r>
    </w:p>
    <w:p w14:paraId="6167DC1E" w14:textId="77777777" w:rsidR="000752A0" w:rsidRPr="00BD0334" w:rsidRDefault="000752A0" w:rsidP="000752A0">
      <w:pPr>
        <w:numPr>
          <w:ilvl w:val="1"/>
          <w:numId w:val="1"/>
        </w:numPr>
        <w:rPr>
          <w:rFonts w:asciiTheme="majorBidi" w:hAnsiTheme="majorBidi" w:cstheme="majorBidi"/>
          <w:sz w:val="32"/>
          <w:szCs w:val="32"/>
        </w:rPr>
      </w:pPr>
      <w:r w:rsidRPr="00BD0334">
        <w:rPr>
          <w:rFonts w:asciiTheme="majorBidi" w:hAnsiTheme="majorBidi" w:cstheme="majorBidi"/>
          <w:i/>
          <w:iCs/>
          <w:sz w:val="32"/>
          <w:szCs w:val="32"/>
        </w:rPr>
        <w:t>Cabernet Sauvignon</w:t>
      </w:r>
      <w:r w:rsidRPr="00BD0334">
        <w:rPr>
          <w:rFonts w:asciiTheme="majorBidi" w:hAnsiTheme="majorBidi" w:cstheme="majorBidi"/>
          <w:sz w:val="32"/>
          <w:szCs w:val="32"/>
        </w:rPr>
        <w:t xml:space="preserve"> – The signature red of Napa Valley, producing full-bodied, age-worthy wines.</w:t>
      </w:r>
    </w:p>
    <w:p w14:paraId="6874603C" w14:textId="77777777" w:rsidR="000752A0" w:rsidRPr="00BD0334" w:rsidRDefault="000752A0" w:rsidP="000752A0">
      <w:pPr>
        <w:numPr>
          <w:ilvl w:val="1"/>
          <w:numId w:val="1"/>
        </w:numPr>
        <w:rPr>
          <w:rFonts w:asciiTheme="majorBidi" w:hAnsiTheme="majorBidi" w:cstheme="majorBidi"/>
          <w:sz w:val="32"/>
          <w:szCs w:val="32"/>
        </w:rPr>
      </w:pPr>
      <w:r w:rsidRPr="00BD0334">
        <w:rPr>
          <w:rFonts w:asciiTheme="majorBidi" w:hAnsiTheme="majorBidi" w:cstheme="majorBidi"/>
          <w:i/>
          <w:iCs/>
          <w:sz w:val="32"/>
          <w:szCs w:val="32"/>
        </w:rPr>
        <w:t>Pinot Noir</w:t>
      </w:r>
      <w:r w:rsidRPr="00BD0334">
        <w:rPr>
          <w:rFonts w:asciiTheme="majorBidi" w:hAnsiTheme="majorBidi" w:cstheme="majorBidi"/>
          <w:sz w:val="32"/>
          <w:szCs w:val="32"/>
        </w:rPr>
        <w:t xml:space="preserve"> – Thrives in Sonoma Coast and Santa Barbara, yielding elegant, earthy expressions.</w:t>
      </w:r>
    </w:p>
    <w:p w14:paraId="539CC8DE" w14:textId="77777777" w:rsidR="000752A0" w:rsidRPr="00BD0334" w:rsidRDefault="000752A0" w:rsidP="000752A0">
      <w:pPr>
        <w:numPr>
          <w:ilvl w:val="1"/>
          <w:numId w:val="1"/>
        </w:numPr>
        <w:rPr>
          <w:rFonts w:asciiTheme="majorBidi" w:hAnsiTheme="majorBidi" w:cstheme="majorBidi"/>
          <w:sz w:val="32"/>
          <w:szCs w:val="32"/>
        </w:rPr>
      </w:pPr>
      <w:r w:rsidRPr="00BD0334">
        <w:rPr>
          <w:rFonts w:asciiTheme="majorBidi" w:hAnsiTheme="majorBidi" w:cstheme="majorBidi"/>
          <w:i/>
          <w:iCs/>
          <w:sz w:val="32"/>
          <w:szCs w:val="32"/>
        </w:rPr>
        <w:lastRenderedPageBreak/>
        <w:t>Zinfandel</w:t>
      </w:r>
      <w:r w:rsidRPr="00BD0334">
        <w:rPr>
          <w:rFonts w:asciiTheme="majorBidi" w:hAnsiTheme="majorBidi" w:cstheme="majorBidi"/>
          <w:sz w:val="32"/>
          <w:szCs w:val="32"/>
        </w:rPr>
        <w:t xml:space="preserve"> – A uniquely Californian variety known for bold, jammy wines, particularly from Lodi and Paso Robles.</w:t>
      </w:r>
    </w:p>
    <w:p w14:paraId="40D2DC24" w14:textId="77777777" w:rsidR="000752A0" w:rsidRPr="00BD0334" w:rsidRDefault="000752A0" w:rsidP="000752A0">
      <w:pPr>
        <w:numPr>
          <w:ilvl w:val="1"/>
          <w:numId w:val="1"/>
        </w:numPr>
        <w:rPr>
          <w:rFonts w:asciiTheme="majorBidi" w:hAnsiTheme="majorBidi" w:cstheme="majorBidi"/>
          <w:sz w:val="32"/>
          <w:szCs w:val="32"/>
        </w:rPr>
      </w:pPr>
      <w:r w:rsidRPr="00BD0334">
        <w:rPr>
          <w:rFonts w:asciiTheme="majorBidi" w:hAnsiTheme="majorBidi" w:cstheme="majorBidi"/>
          <w:i/>
          <w:iCs/>
          <w:sz w:val="32"/>
          <w:szCs w:val="32"/>
        </w:rPr>
        <w:t>Merlot</w:t>
      </w:r>
      <w:r w:rsidRPr="00BD0334">
        <w:rPr>
          <w:rFonts w:asciiTheme="majorBidi" w:hAnsiTheme="majorBidi" w:cstheme="majorBidi"/>
          <w:sz w:val="32"/>
          <w:szCs w:val="32"/>
        </w:rPr>
        <w:t xml:space="preserve"> – A softer, approachable red that excels in both blends and varietal expressions.</w:t>
      </w:r>
    </w:p>
    <w:p w14:paraId="745435B4" w14:textId="77777777" w:rsidR="000752A0" w:rsidRPr="00BD0334" w:rsidRDefault="000752A0" w:rsidP="000752A0">
      <w:pPr>
        <w:numPr>
          <w:ilvl w:val="1"/>
          <w:numId w:val="1"/>
        </w:numPr>
        <w:rPr>
          <w:rFonts w:asciiTheme="majorBidi" w:hAnsiTheme="majorBidi" w:cstheme="majorBidi"/>
          <w:sz w:val="32"/>
          <w:szCs w:val="32"/>
        </w:rPr>
      </w:pPr>
      <w:r w:rsidRPr="00BD0334">
        <w:rPr>
          <w:rFonts w:asciiTheme="majorBidi" w:hAnsiTheme="majorBidi" w:cstheme="majorBidi"/>
          <w:i/>
          <w:iCs/>
          <w:sz w:val="32"/>
          <w:szCs w:val="32"/>
        </w:rPr>
        <w:t>Petite Sirah</w:t>
      </w:r>
      <w:r w:rsidRPr="00BD0334">
        <w:rPr>
          <w:rFonts w:asciiTheme="majorBidi" w:hAnsiTheme="majorBidi" w:cstheme="majorBidi"/>
          <w:sz w:val="32"/>
          <w:szCs w:val="32"/>
        </w:rPr>
        <w:t xml:space="preserve"> – Producing deep, inky, structured wines, particularly in Napa and Sonoma.</w:t>
      </w:r>
    </w:p>
    <w:p w14:paraId="5D9D386B" w14:textId="77777777" w:rsidR="000752A0" w:rsidRPr="00BD0334" w:rsidRDefault="000752A0" w:rsidP="000752A0">
      <w:pPr>
        <w:numPr>
          <w:ilvl w:val="0"/>
          <w:numId w:val="1"/>
        </w:numPr>
        <w:rPr>
          <w:rFonts w:asciiTheme="majorBidi" w:hAnsiTheme="majorBidi" w:cstheme="majorBidi"/>
          <w:sz w:val="32"/>
          <w:szCs w:val="32"/>
        </w:rPr>
      </w:pPr>
      <w:r w:rsidRPr="00BD0334">
        <w:rPr>
          <w:rFonts w:asciiTheme="majorBidi" w:hAnsiTheme="majorBidi" w:cstheme="majorBidi"/>
          <w:b/>
          <w:bCs/>
          <w:sz w:val="32"/>
          <w:szCs w:val="32"/>
        </w:rPr>
        <w:t>Primary White Varieties:</w:t>
      </w:r>
    </w:p>
    <w:p w14:paraId="738A4ECA" w14:textId="77777777" w:rsidR="000752A0" w:rsidRPr="00BD0334" w:rsidRDefault="000752A0" w:rsidP="000752A0">
      <w:pPr>
        <w:numPr>
          <w:ilvl w:val="1"/>
          <w:numId w:val="1"/>
        </w:numPr>
        <w:rPr>
          <w:rFonts w:asciiTheme="majorBidi" w:hAnsiTheme="majorBidi" w:cstheme="majorBidi"/>
          <w:sz w:val="32"/>
          <w:szCs w:val="32"/>
        </w:rPr>
      </w:pPr>
      <w:r w:rsidRPr="00BD0334">
        <w:rPr>
          <w:rFonts w:asciiTheme="majorBidi" w:hAnsiTheme="majorBidi" w:cstheme="majorBidi"/>
          <w:i/>
          <w:iCs/>
          <w:sz w:val="32"/>
          <w:szCs w:val="32"/>
        </w:rPr>
        <w:t>Chardonnay</w:t>
      </w:r>
      <w:r w:rsidRPr="00BD0334">
        <w:rPr>
          <w:rFonts w:asciiTheme="majorBidi" w:hAnsiTheme="majorBidi" w:cstheme="majorBidi"/>
          <w:sz w:val="32"/>
          <w:szCs w:val="32"/>
        </w:rPr>
        <w:t xml:space="preserve"> – The most widely planted white grape, with expressions ranging from crisp and unoaked to rich and buttery.</w:t>
      </w:r>
    </w:p>
    <w:p w14:paraId="1BFD8722" w14:textId="77777777" w:rsidR="000752A0" w:rsidRPr="00BD0334" w:rsidRDefault="000752A0" w:rsidP="000752A0">
      <w:pPr>
        <w:numPr>
          <w:ilvl w:val="1"/>
          <w:numId w:val="1"/>
        </w:numPr>
        <w:rPr>
          <w:rFonts w:asciiTheme="majorBidi" w:hAnsiTheme="majorBidi" w:cstheme="majorBidi"/>
          <w:sz w:val="32"/>
          <w:szCs w:val="32"/>
        </w:rPr>
      </w:pPr>
      <w:r w:rsidRPr="00BD0334">
        <w:rPr>
          <w:rFonts w:asciiTheme="majorBidi" w:hAnsiTheme="majorBidi" w:cstheme="majorBidi"/>
          <w:i/>
          <w:iCs/>
          <w:sz w:val="32"/>
          <w:szCs w:val="32"/>
        </w:rPr>
        <w:t>Sauvignon Blanc</w:t>
      </w:r>
      <w:r w:rsidRPr="00BD0334">
        <w:rPr>
          <w:rFonts w:asciiTheme="majorBidi" w:hAnsiTheme="majorBidi" w:cstheme="majorBidi"/>
          <w:sz w:val="32"/>
          <w:szCs w:val="32"/>
        </w:rPr>
        <w:t xml:space="preserve"> – Found in Napa and Sonoma, known for bright acidity and tropical fruit flavors.</w:t>
      </w:r>
    </w:p>
    <w:p w14:paraId="6835DE9E" w14:textId="77777777" w:rsidR="000752A0" w:rsidRPr="00BD0334" w:rsidRDefault="000752A0" w:rsidP="000752A0">
      <w:pPr>
        <w:numPr>
          <w:ilvl w:val="1"/>
          <w:numId w:val="1"/>
        </w:numPr>
        <w:rPr>
          <w:rFonts w:asciiTheme="majorBidi" w:hAnsiTheme="majorBidi" w:cstheme="majorBidi"/>
          <w:sz w:val="32"/>
          <w:szCs w:val="32"/>
        </w:rPr>
      </w:pPr>
      <w:r w:rsidRPr="00BD0334">
        <w:rPr>
          <w:rFonts w:asciiTheme="majorBidi" w:hAnsiTheme="majorBidi" w:cstheme="majorBidi"/>
          <w:i/>
          <w:iCs/>
          <w:sz w:val="32"/>
          <w:szCs w:val="32"/>
        </w:rPr>
        <w:t>Viognier</w:t>
      </w:r>
      <w:r w:rsidRPr="00BD0334">
        <w:rPr>
          <w:rFonts w:asciiTheme="majorBidi" w:hAnsiTheme="majorBidi" w:cstheme="majorBidi"/>
          <w:sz w:val="32"/>
          <w:szCs w:val="32"/>
        </w:rPr>
        <w:t xml:space="preserve"> – Gaining prominence in Paso Robles and the Central Coast, producing aromatic, full-bodied wines.</w:t>
      </w:r>
    </w:p>
    <w:p w14:paraId="75AA473C" w14:textId="77777777" w:rsidR="000752A0" w:rsidRPr="00BD0334" w:rsidRDefault="00000000" w:rsidP="000752A0">
      <w:pPr>
        <w:rPr>
          <w:rFonts w:asciiTheme="majorBidi" w:hAnsiTheme="majorBidi" w:cstheme="majorBidi"/>
          <w:sz w:val="32"/>
          <w:szCs w:val="32"/>
        </w:rPr>
      </w:pPr>
      <w:r w:rsidRPr="00BD0334">
        <w:rPr>
          <w:rFonts w:asciiTheme="majorBidi" w:hAnsiTheme="majorBidi" w:cstheme="majorBidi"/>
          <w:sz w:val="32"/>
          <w:szCs w:val="32"/>
        </w:rPr>
        <w:pict w14:anchorId="7D4DB994">
          <v:rect id="_x0000_i1026" style="width:0;height:1.5pt" o:hralign="center" o:hrstd="t" o:hr="t" fillcolor="#a0a0a0" stroked="f"/>
        </w:pict>
      </w:r>
    </w:p>
    <w:p w14:paraId="207BC1F5"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b/>
          <w:bCs/>
          <w:sz w:val="32"/>
          <w:szCs w:val="32"/>
        </w:rPr>
        <w:t>Wine Classification System</w:t>
      </w:r>
    </w:p>
    <w:p w14:paraId="46CCA2E7"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sz w:val="32"/>
          <w:szCs w:val="32"/>
        </w:rPr>
        <w:t xml:space="preserve">California follows the </w:t>
      </w:r>
      <w:r w:rsidRPr="00BD0334">
        <w:rPr>
          <w:rFonts w:asciiTheme="majorBidi" w:hAnsiTheme="majorBidi" w:cstheme="majorBidi"/>
          <w:b/>
          <w:bCs/>
          <w:sz w:val="32"/>
          <w:szCs w:val="32"/>
        </w:rPr>
        <w:t>American Viticultural Area (AVA)</w:t>
      </w:r>
      <w:r w:rsidRPr="00BD0334">
        <w:rPr>
          <w:rFonts w:asciiTheme="majorBidi" w:hAnsiTheme="majorBidi" w:cstheme="majorBidi"/>
          <w:sz w:val="32"/>
          <w:szCs w:val="32"/>
        </w:rPr>
        <w:t xml:space="preserve"> system:</w:t>
      </w:r>
    </w:p>
    <w:p w14:paraId="33925C06" w14:textId="77777777" w:rsidR="000752A0" w:rsidRPr="00BD0334" w:rsidRDefault="000752A0" w:rsidP="000752A0">
      <w:pPr>
        <w:numPr>
          <w:ilvl w:val="0"/>
          <w:numId w:val="2"/>
        </w:numPr>
        <w:rPr>
          <w:rFonts w:asciiTheme="majorBidi" w:hAnsiTheme="majorBidi" w:cstheme="majorBidi"/>
          <w:sz w:val="32"/>
          <w:szCs w:val="32"/>
        </w:rPr>
      </w:pPr>
      <w:r w:rsidRPr="00BD0334">
        <w:rPr>
          <w:rFonts w:asciiTheme="majorBidi" w:hAnsiTheme="majorBidi" w:cstheme="majorBidi"/>
          <w:b/>
          <w:bCs/>
          <w:sz w:val="32"/>
          <w:szCs w:val="32"/>
        </w:rPr>
        <w:t>Nested AVAs:</w:t>
      </w:r>
      <w:r w:rsidRPr="00BD0334">
        <w:rPr>
          <w:rFonts w:asciiTheme="majorBidi" w:hAnsiTheme="majorBidi" w:cstheme="majorBidi"/>
          <w:sz w:val="32"/>
          <w:szCs w:val="32"/>
        </w:rPr>
        <w:t xml:space="preserve"> Some regions, such as Napa Valley, contain sub-AVAs (e.g., Howell Mountain, Rutherford, Oakville) that offer distinct terroirs.</w:t>
      </w:r>
    </w:p>
    <w:p w14:paraId="10E11F6F" w14:textId="77777777" w:rsidR="000752A0" w:rsidRPr="00BD0334" w:rsidRDefault="000752A0" w:rsidP="000752A0">
      <w:pPr>
        <w:numPr>
          <w:ilvl w:val="0"/>
          <w:numId w:val="2"/>
        </w:numPr>
        <w:rPr>
          <w:rFonts w:asciiTheme="majorBidi" w:hAnsiTheme="majorBidi" w:cstheme="majorBidi"/>
          <w:sz w:val="32"/>
          <w:szCs w:val="32"/>
        </w:rPr>
      </w:pPr>
      <w:r w:rsidRPr="00BD0334">
        <w:rPr>
          <w:rFonts w:asciiTheme="majorBidi" w:hAnsiTheme="majorBidi" w:cstheme="majorBidi"/>
          <w:b/>
          <w:bCs/>
          <w:sz w:val="32"/>
          <w:szCs w:val="32"/>
        </w:rPr>
        <w:t>Estate Bottled:</w:t>
      </w:r>
      <w:r w:rsidRPr="00BD0334">
        <w:rPr>
          <w:rFonts w:asciiTheme="majorBidi" w:hAnsiTheme="majorBidi" w:cstheme="majorBidi"/>
          <w:sz w:val="32"/>
          <w:szCs w:val="32"/>
        </w:rPr>
        <w:t xml:space="preserve"> Wines must be grown, produced, and bottled at the same estate.</w:t>
      </w:r>
    </w:p>
    <w:p w14:paraId="277FA338" w14:textId="77777777" w:rsidR="000752A0" w:rsidRPr="00BD0334" w:rsidRDefault="000752A0" w:rsidP="000752A0">
      <w:pPr>
        <w:numPr>
          <w:ilvl w:val="0"/>
          <w:numId w:val="2"/>
        </w:numPr>
        <w:rPr>
          <w:rFonts w:asciiTheme="majorBidi" w:hAnsiTheme="majorBidi" w:cstheme="majorBidi"/>
          <w:sz w:val="32"/>
          <w:szCs w:val="32"/>
        </w:rPr>
      </w:pPr>
      <w:r w:rsidRPr="00BD0334">
        <w:rPr>
          <w:rFonts w:asciiTheme="majorBidi" w:hAnsiTheme="majorBidi" w:cstheme="majorBidi"/>
          <w:b/>
          <w:bCs/>
          <w:sz w:val="32"/>
          <w:szCs w:val="32"/>
        </w:rPr>
        <w:t>Varietal Labeling:</w:t>
      </w:r>
      <w:r w:rsidRPr="00BD0334">
        <w:rPr>
          <w:rFonts w:asciiTheme="majorBidi" w:hAnsiTheme="majorBidi" w:cstheme="majorBidi"/>
          <w:sz w:val="32"/>
          <w:szCs w:val="32"/>
        </w:rPr>
        <w:t xml:space="preserve"> At least 75% of the stated grape must be used in the wine.</w:t>
      </w:r>
    </w:p>
    <w:p w14:paraId="66A5502B" w14:textId="77777777" w:rsidR="000752A0" w:rsidRPr="00BD0334" w:rsidRDefault="000752A0" w:rsidP="000752A0">
      <w:pPr>
        <w:numPr>
          <w:ilvl w:val="0"/>
          <w:numId w:val="2"/>
        </w:numPr>
        <w:rPr>
          <w:rFonts w:asciiTheme="majorBidi" w:hAnsiTheme="majorBidi" w:cstheme="majorBidi"/>
          <w:sz w:val="32"/>
          <w:szCs w:val="32"/>
        </w:rPr>
      </w:pPr>
      <w:r w:rsidRPr="00BD0334">
        <w:rPr>
          <w:rFonts w:asciiTheme="majorBidi" w:hAnsiTheme="majorBidi" w:cstheme="majorBidi"/>
          <w:b/>
          <w:bCs/>
          <w:sz w:val="32"/>
          <w:szCs w:val="32"/>
        </w:rPr>
        <w:lastRenderedPageBreak/>
        <w:t>Regional Blends:</w:t>
      </w:r>
      <w:r w:rsidRPr="00BD0334">
        <w:rPr>
          <w:rFonts w:asciiTheme="majorBidi" w:hAnsiTheme="majorBidi" w:cstheme="majorBidi"/>
          <w:sz w:val="32"/>
          <w:szCs w:val="32"/>
        </w:rPr>
        <w:t xml:space="preserve"> Many wines, such as those from the Central Coast, blend multiple AVAs for stylistic consistency.</w:t>
      </w:r>
    </w:p>
    <w:p w14:paraId="6F015DA1" w14:textId="77777777" w:rsidR="000752A0" w:rsidRPr="00BD0334" w:rsidRDefault="00000000" w:rsidP="000752A0">
      <w:pPr>
        <w:rPr>
          <w:rFonts w:asciiTheme="majorBidi" w:hAnsiTheme="majorBidi" w:cstheme="majorBidi"/>
          <w:sz w:val="32"/>
          <w:szCs w:val="32"/>
        </w:rPr>
      </w:pPr>
      <w:r w:rsidRPr="00BD0334">
        <w:rPr>
          <w:rFonts w:asciiTheme="majorBidi" w:hAnsiTheme="majorBidi" w:cstheme="majorBidi"/>
          <w:sz w:val="32"/>
          <w:szCs w:val="32"/>
        </w:rPr>
        <w:pict w14:anchorId="29D55568">
          <v:rect id="_x0000_i1027" style="width:0;height:1.5pt" o:hralign="center" o:hrstd="t" o:hr="t" fillcolor="#a0a0a0" stroked="f"/>
        </w:pict>
      </w:r>
    </w:p>
    <w:p w14:paraId="2271EBCA"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b/>
          <w:bCs/>
          <w:sz w:val="32"/>
          <w:szCs w:val="32"/>
        </w:rPr>
        <w:t>Notable Wine Styles</w:t>
      </w:r>
    </w:p>
    <w:p w14:paraId="076F796E" w14:textId="77777777" w:rsidR="000752A0" w:rsidRPr="00BD0334" w:rsidRDefault="000752A0" w:rsidP="000752A0">
      <w:pPr>
        <w:numPr>
          <w:ilvl w:val="0"/>
          <w:numId w:val="3"/>
        </w:numPr>
        <w:rPr>
          <w:rFonts w:asciiTheme="majorBidi" w:hAnsiTheme="majorBidi" w:cstheme="majorBidi"/>
          <w:sz w:val="32"/>
          <w:szCs w:val="32"/>
        </w:rPr>
      </w:pPr>
      <w:r w:rsidRPr="00BD0334">
        <w:rPr>
          <w:rFonts w:asciiTheme="majorBidi" w:hAnsiTheme="majorBidi" w:cstheme="majorBidi"/>
          <w:b/>
          <w:bCs/>
          <w:sz w:val="32"/>
          <w:szCs w:val="32"/>
        </w:rPr>
        <w:t>Napa Valley Cabernet Sauvignon (Iconic Red)</w:t>
      </w:r>
    </w:p>
    <w:p w14:paraId="5A922AA8"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Classification Level:</w:t>
      </w:r>
      <w:r w:rsidRPr="00BD0334">
        <w:rPr>
          <w:rFonts w:asciiTheme="majorBidi" w:hAnsiTheme="majorBidi" w:cstheme="majorBidi"/>
          <w:sz w:val="32"/>
          <w:szCs w:val="32"/>
        </w:rPr>
        <w:t xml:space="preserve"> AVA Napa Valley.</w:t>
      </w:r>
    </w:p>
    <w:p w14:paraId="347B43A0"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Composition:</w:t>
      </w:r>
      <w:r w:rsidRPr="00BD0334">
        <w:rPr>
          <w:rFonts w:asciiTheme="majorBidi" w:hAnsiTheme="majorBidi" w:cstheme="majorBidi"/>
          <w:sz w:val="32"/>
          <w:szCs w:val="32"/>
        </w:rPr>
        <w:t xml:space="preserve"> 100% Cabernet Sauvignon or blends with Merlot, Petit Verdot.</w:t>
      </w:r>
    </w:p>
    <w:p w14:paraId="77DE2DBC"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Aging Requirements:</w:t>
      </w:r>
      <w:r w:rsidRPr="00BD0334">
        <w:rPr>
          <w:rFonts w:asciiTheme="majorBidi" w:hAnsiTheme="majorBidi" w:cstheme="majorBidi"/>
          <w:sz w:val="32"/>
          <w:szCs w:val="32"/>
        </w:rPr>
        <w:t xml:space="preserve"> 12–24 months in oak.</w:t>
      </w:r>
    </w:p>
    <w:p w14:paraId="218D729F"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Organoleptic Profile:</w:t>
      </w:r>
      <w:r w:rsidRPr="00BD0334">
        <w:rPr>
          <w:rFonts w:asciiTheme="majorBidi" w:hAnsiTheme="majorBidi" w:cstheme="majorBidi"/>
          <w:sz w:val="32"/>
          <w:szCs w:val="32"/>
        </w:rPr>
        <w:t xml:space="preserve"> Blackcurrant, cedar, graphite, and structured tannins.</w:t>
      </w:r>
    </w:p>
    <w:p w14:paraId="4A72F1D6" w14:textId="77777777" w:rsidR="000752A0" w:rsidRPr="00BD0334" w:rsidRDefault="000752A0" w:rsidP="000752A0">
      <w:pPr>
        <w:numPr>
          <w:ilvl w:val="0"/>
          <w:numId w:val="3"/>
        </w:numPr>
        <w:rPr>
          <w:rFonts w:asciiTheme="majorBidi" w:hAnsiTheme="majorBidi" w:cstheme="majorBidi"/>
          <w:sz w:val="32"/>
          <w:szCs w:val="32"/>
        </w:rPr>
      </w:pPr>
      <w:r w:rsidRPr="00BD0334">
        <w:rPr>
          <w:rFonts w:asciiTheme="majorBidi" w:hAnsiTheme="majorBidi" w:cstheme="majorBidi"/>
          <w:b/>
          <w:bCs/>
          <w:sz w:val="32"/>
          <w:szCs w:val="32"/>
        </w:rPr>
        <w:t>Russian River Valley Pinot Noir (Elegant Red)</w:t>
      </w:r>
    </w:p>
    <w:p w14:paraId="36B481CC"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Classification Level:</w:t>
      </w:r>
      <w:r w:rsidRPr="00BD0334">
        <w:rPr>
          <w:rFonts w:asciiTheme="majorBidi" w:hAnsiTheme="majorBidi" w:cstheme="majorBidi"/>
          <w:sz w:val="32"/>
          <w:szCs w:val="32"/>
        </w:rPr>
        <w:t xml:space="preserve"> AVA Russian River Valley.</w:t>
      </w:r>
    </w:p>
    <w:p w14:paraId="45E44DE5"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Composition:</w:t>
      </w:r>
      <w:r w:rsidRPr="00BD0334">
        <w:rPr>
          <w:rFonts w:asciiTheme="majorBidi" w:hAnsiTheme="majorBidi" w:cstheme="majorBidi"/>
          <w:sz w:val="32"/>
          <w:szCs w:val="32"/>
        </w:rPr>
        <w:t xml:space="preserve"> 100% Pinot Noir.</w:t>
      </w:r>
    </w:p>
    <w:p w14:paraId="628D1B69"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Aging Requirements:</w:t>
      </w:r>
      <w:r w:rsidRPr="00BD0334">
        <w:rPr>
          <w:rFonts w:asciiTheme="majorBidi" w:hAnsiTheme="majorBidi" w:cstheme="majorBidi"/>
          <w:sz w:val="32"/>
          <w:szCs w:val="32"/>
        </w:rPr>
        <w:t xml:space="preserve"> 8–18 months in oak.</w:t>
      </w:r>
    </w:p>
    <w:p w14:paraId="5A618773"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Organoleptic Profile:</w:t>
      </w:r>
      <w:r w:rsidRPr="00BD0334">
        <w:rPr>
          <w:rFonts w:asciiTheme="majorBidi" w:hAnsiTheme="majorBidi" w:cstheme="majorBidi"/>
          <w:sz w:val="32"/>
          <w:szCs w:val="32"/>
        </w:rPr>
        <w:t xml:space="preserve"> Red cherry, forest floor, and silky tannins.</w:t>
      </w:r>
    </w:p>
    <w:p w14:paraId="6A962DBA" w14:textId="77777777" w:rsidR="000752A0" w:rsidRPr="00BD0334" w:rsidRDefault="000752A0" w:rsidP="000752A0">
      <w:pPr>
        <w:numPr>
          <w:ilvl w:val="0"/>
          <w:numId w:val="3"/>
        </w:numPr>
        <w:rPr>
          <w:rFonts w:asciiTheme="majorBidi" w:hAnsiTheme="majorBidi" w:cstheme="majorBidi"/>
          <w:sz w:val="32"/>
          <w:szCs w:val="32"/>
        </w:rPr>
      </w:pPr>
      <w:r w:rsidRPr="00BD0334">
        <w:rPr>
          <w:rFonts w:asciiTheme="majorBidi" w:hAnsiTheme="majorBidi" w:cstheme="majorBidi"/>
          <w:b/>
          <w:bCs/>
          <w:sz w:val="32"/>
          <w:szCs w:val="32"/>
        </w:rPr>
        <w:t>Sonoma Coast Chardonnay (Diverse Expressions)</w:t>
      </w:r>
    </w:p>
    <w:p w14:paraId="1E652871"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Classification Level:</w:t>
      </w:r>
      <w:r w:rsidRPr="00BD0334">
        <w:rPr>
          <w:rFonts w:asciiTheme="majorBidi" w:hAnsiTheme="majorBidi" w:cstheme="majorBidi"/>
          <w:sz w:val="32"/>
          <w:szCs w:val="32"/>
        </w:rPr>
        <w:t xml:space="preserve"> AVA Sonoma Coast.</w:t>
      </w:r>
    </w:p>
    <w:p w14:paraId="29CD31CC"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Composition:</w:t>
      </w:r>
      <w:r w:rsidRPr="00BD0334">
        <w:rPr>
          <w:rFonts w:asciiTheme="majorBidi" w:hAnsiTheme="majorBidi" w:cstheme="majorBidi"/>
          <w:sz w:val="32"/>
          <w:szCs w:val="32"/>
        </w:rPr>
        <w:t xml:space="preserve"> 100% Chardonnay.</w:t>
      </w:r>
    </w:p>
    <w:p w14:paraId="3FFC222C"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Organoleptic Profile:</w:t>
      </w:r>
      <w:r w:rsidRPr="00BD0334">
        <w:rPr>
          <w:rFonts w:asciiTheme="majorBidi" w:hAnsiTheme="majorBidi" w:cstheme="majorBidi"/>
          <w:sz w:val="32"/>
          <w:szCs w:val="32"/>
        </w:rPr>
        <w:t xml:space="preserve"> Green apple, citrus (unoaked); butter, vanilla (oaked).</w:t>
      </w:r>
    </w:p>
    <w:p w14:paraId="46B7BB44" w14:textId="77777777" w:rsidR="000752A0" w:rsidRPr="00BD0334" w:rsidRDefault="000752A0" w:rsidP="000752A0">
      <w:pPr>
        <w:numPr>
          <w:ilvl w:val="0"/>
          <w:numId w:val="3"/>
        </w:numPr>
        <w:rPr>
          <w:rFonts w:asciiTheme="majorBidi" w:hAnsiTheme="majorBidi" w:cstheme="majorBidi"/>
          <w:sz w:val="32"/>
          <w:szCs w:val="32"/>
        </w:rPr>
      </w:pPr>
      <w:r w:rsidRPr="00BD0334">
        <w:rPr>
          <w:rFonts w:asciiTheme="majorBidi" w:hAnsiTheme="majorBidi" w:cstheme="majorBidi"/>
          <w:b/>
          <w:bCs/>
          <w:sz w:val="32"/>
          <w:szCs w:val="32"/>
        </w:rPr>
        <w:t>Paso Robles Zinfandel (California Heritage Wine)</w:t>
      </w:r>
    </w:p>
    <w:p w14:paraId="1197EBE9"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lastRenderedPageBreak/>
        <w:t>Classification Level:</w:t>
      </w:r>
      <w:r w:rsidRPr="00BD0334">
        <w:rPr>
          <w:rFonts w:asciiTheme="majorBidi" w:hAnsiTheme="majorBidi" w:cstheme="majorBidi"/>
          <w:sz w:val="32"/>
          <w:szCs w:val="32"/>
        </w:rPr>
        <w:t xml:space="preserve"> AVA Paso Robles.</w:t>
      </w:r>
    </w:p>
    <w:p w14:paraId="0C41F2B5"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Composition:</w:t>
      </w:r>
      <w:r w:rsidRPr="00BD0334">
        <w:rPr>
          <w:rFonts w:asciiTheme="majorBidi" w:hAnsiTheme="majorBidi" w:cstheme="majorBidi"/>
          <w:sz w:val="32"/>
          <w:szCs w:val="32"/>
        </w:rPr>
        <w:t xml:space="preserve"> 100% Zinfandel.</w:t>
      </w:r>
    </w:p>
    <w:p w14:paraId="5908D1E9" w14:textId="77777777" w:rsidR="000752A0" w:rsidRPr="00BD0334" w:rsidRDefault="000752A0" w:rsidP="000752A0">
      <w:pPr>
        <w:numPr>
          <w:ilvl w:val="1"/>
          <w:numId w:val="3"/>
        </w:numPr>
        <w:rPr>
          <w:rFonts w:asciiTheme="majorBidi" w:hAnsiTheme="majorBidi" w:cstheme="majorBidi"/>
          <w:sz w:val="32"/>
          <w:szCs w:val="32"/>
        </w:rPr>
      </w:pPr>
      <w:r w:rsidRPr="00BD0334">
        <w:rPr>
          <w:rFonts w:asciiTheme="majorBidi" w:hAnsiTheme="majorBidi" w:cstheme="majorBidi"/>
          <w:i/>
          <w:iCs/>
          <w:sz w:val="32"/>
          <w:szCs w:val="32"/>
        </w:rPr>
        <w:t>Organoleptic Profile:</w:t>
      </w:r>
      <w:r w:rsidRPr="00BD0334">
        <w:rPr>
          <w:rFonts w:asciiTheme="majorBidi" w:hAnsiTheme="majorBidi" w:cstheme="majorBidi"/>
          <w:sz w:val="32"/>
          <w:szCs w:val="32"/>
        </w:rPr>
        <w:t xml:space="preserve"> Ripe blackberry, spice, and jammy richness.</w:t>
      </w:r>
    </w:p>
    <w:p w14:paraId="4269AE69" w14:textId="77777777" w:rsidR="000752A0" w:rsidRPr="00BD0334" w:rsidRDefault="00000000" w:rsidP="000752A0">
      <w:pPr>
        <w:rPr>
          <w:rFonts w:asciiTheme="majorBidi" w:hAnsiTheme="majorBidi" w:cstheme="majorBidi"/>
          <w:sz w:val="32"/>
          <w:szCs w:val="32"/>
        </w:rPr>
      </w:pPr>
      <w:r w:rsidRPr="00BD0334">
        <w:rPr>
          <w:rFonts w:asciiTheme="majorBidi" w:hAnsiTheme="majorBidi" w:cstheme="majorBidi"/>
          <w:sz w:val="32"/>
          <w:szCs w:val="32"/>
        </w:rPr>
        <w:pict w14:anchorId="783A4D52">
          <v:rect id="_x0000_i1028" style="width:0;height:1.5pt" o:hralign="center" o:hrstd="t" o:hr="t" fillcolor="#a0a0a0" stroked="f"/>
        </w:pict>
      </w:r>
    </w:p>
    <w:p w14:paraId="6B54D905"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b/>
          <w:bCs/>
          <w:sz w:val="32"/>
          <w:szCs w:val="32"/>
        </w:rPr>
        <w:t>Additional Context</w:t>
      </w:r>
    </w:p>
    <w:p w14:paraId="31167DB8" w14:textId="77777777" w:rsidR="000752A0" w:rsidRPr="00BD0334" w:rsidRDefault="000752A0" w:rsidP="000752A0">
      <w:pPr>
        <w:numPr>
          <w:ilvl w:val="0"/>
          <w:numId w:val="4"/>
        </w:numPr>
        <w:rPr>
          <w:rFonts w:asciiTheme="majorBidi" w:hAnsiTheme="majorBidi" w:cstheme="majorBidi"/>
          <w:sz w:val="32"/>
          <w:szCs w:val="32"/>
        </w:rPr>
      </w:pPr>
      <w:r w:rsidRPr="00BD0334">
        <w:rPr>
          <w:rFonts w:asciiTheme="majorBidi" w:hAnsiTheme="majorBidi" w:cstheme="majorBidi"/>
          <w:i/>
          <w:iCs/>
          <w:sz w:val="32"/>
          <w:szCs w:val="32"/>
        </w:rPr>
        <w:t>Recent Developments:</w:t>
      </w:r>
      <w:r w:rsidRPr="00BD0334">
        <w:rPr>
          <w:rFonts w:asciiTheme="majorBidi" w:hAnsiTheme="majorBidi" w:cstheme="majorBidi"/>
          <w:sz w:val="32"/>
          <w:szCs w:val="32"/>
        </w:rPr>
        <w:t xml:space="preserve"> A rise in organic, biodynamic, and low-intervention winemaking practices.</w:t>
      </w:r>
    </w:p>
    <w:p w14:paraId="46E1BAB5" w14:textId="77777777" w:rsidR="000752A0" w:rsidRPr="00BD0334" w:rsidRDefault="000752A0" w:rsidP="000752A0">
      <w:pPr>
        <w:numPr>
          <w:ilvl w:val="0"/>
          <w:numId w:val="4"/>
        </w:numPr>
        <w:rPr>
          <w:rFonts w:asciiTheme="majorBidi" w:hAnsiTheme="majorBidi" w:cstheme="majorBidi"/>
          <w:sz w:val="32"/>
          <w:szCs w:val="32"/>
        </w:rPr>
      </w:pPr>
      <w:r w:rsidRPr="00BD0334">
        <w:rPr>
          <w:rFonts w:asciiTheme="majorBidi" w:hAnsiTheme="majorBidi" w:cstheme="majorBidi"/>
          <w:i/>
          <w:iCs/>
          <w:sz w:val="32"/>
          <w:szCs w:val="32"/>
        </w:rPr>
        <w:t>Historical Evolution:</w:t>
      </w:r>
      <w:r w:rsidRPr="00BD0334">
        <w:rPr>
          <w:rFonts w:asciiTheme="majorBidi" w:hAnsiTheme="majorBidi" w:cstheme="majorBidi"/>
          <w:sz w:val="32"/>
          <w:szCs w:val="32"/>
        </w:rPr>
        <w:t xml:space="preserve"> From Spanish mission plantings to Napa’s post-Prohibition revival and global dominance.</w:t>
      </w:r>
    </w:p>
    <w:p w14:paraId="5CC49ACD" w14:textId="77777777" w:rsidR="000752A0" w:rsidRPr="00BD0334" w:rsidRDefault="000752A0" w:rsidP="000752A0">
      <w:pPr>
        <w:numPr>
          <w:ilvl w:val="0"/>
          <w:numId w:val="4"/>
        </w:numPr>
        <w:rPr>
          <w:rFonts w:asciiTheme="majorBidi" w:hAnsiTheme="majorBidi" w:cstheme="majorBidi"/>
          <w:sz w:val="32"/>
          <w:szCs w:val="32"/>
        </w:rPr>
      </w:pPr>
      <w:r w:rsidRPr="00BD0334">
        <w:rPr>
          <w:rFonts w:asciiTheme="majorBidi" w:hAnsiTheme="majorBidi" w:cstheme="majorBidi"/>
          <w:i/>
          <w:iCs/>
          <w:sz w:val="32"/>
          <w:szCs w:val="32"/>
        </w:rPr>
        <w:t>Food Pairing Notes:</w:t>
      </w:r>
      <w:r w:rsidRPr="00BD0334">
        <w:rPr>
          <w:rFonts w:asciiTheme="majorBidi" w:hAnsiTheme="majorBidi" w:cstheme="majorBidi"/>
          <w:sz w:val="32"/>
          <w:szCs w:val="32"/>
        </w:rPr>
        <w:t xml:space="preserve"> Napa Cabernet pairs with steak; Russian River Pinot Noir with duck; Zinfandel with barbecue.</w:t>
      </w:r>
    </w:p>
    <w:p w14:paraId="7D739DA2" w14:textId="77777777" w:rsidR="000752A0" w:rsidRPr="00BD0334" w:rsidRDefault="000752A0" w:rsidP="000752A0">
      <w:pPr>
        <w:numPr>
          <w:ilvl w:val="0"/>
          <w:numId w:val="4"/>
        </w:numPr>
        <w:rPr>
          <w:rFonts w:asciiTheme="majorBidi" w:hAnsiTheme="majorBidi" w:cstheme="majorBidi"/>
          <w:sz w:val="32"/>
          <w:szCs w:val="32"/>
        </w:rPr>
      </w:pPr>
      <w:r w:rsidRPr="00BD0334">
        <w:rPr>
          <w:rFonts w:asciiTheme="majorBidi" w:hAnsiTheme="majorBidi" w:cstheme="majorBidi"/>
          <w:i/>
          <w:iCs/>
          <w:sz w:val="32"/>
          <w:szCs w:val="32"/>
        </w:rPr>
        <w:t>Notable Producers:</w:t>
      </w:r>
    </w:p>
    <w:p w14:paraId="57735705" w14:textId="77777777" w:rsidR="000752A0" w:rsidRPr="00BD0334" w:rsidRDefault="000752A0" w:rsidP="000752A0">
      <w:pPr>
        <w:numPr>
          <w:ilvl w:val="1"/>
          <w:numId w:val="4"/>
        </w:numPr>
        <w:rPr>
          <w:rFonts w:asciiTheme="majorBidi" w:hAnsiTheme="majorBidi" w:cstheme="majorBidi"/>
          <w:sz w:val="32"/>
          <w:szCs w:val="32"/>
        </w:rPr>
      </w:pPr>
      <w:r w:rsidRPr="00BD0334">
        <w:rPr>
          <w:rFonts w:asciiTheme="majorBidi" w:hAnsiTheme="majorBidi" w:cstheme="majorBidi"/>
          <w:i/>
          <w:iCs/>
          <w:sz w:val="32"/>
          <w:szCs w:val="32"/>
        </w:rPr>
        <w:t>Opus One (Napa Valley)</w:t>
      </w:r>
      <w:r w:rsidRPr="00BD0334">
        <w:rPr>
          <w:rFonts w:asciiTheme="majorBidi" w:hAnsiTheme="majorBidi" w:cstheme="majorBidi"/>
          <w:sz w:val="32"/>
          <w:szCs w:val="32"/>
        </w:rPr>
        <w:t xml:space="preserve"> – A leader in Bordeaux-style blends.</w:t>
      </w:r>
    </w:p>
    <w:p w14:paraId="7EDE4EBA" w14:textId="77777777" w:rsidR="000752A0" w:rsidRPr="00BD0334" w:rsidRDefault="000752A0" w:rsidP="000752A0">
      <w:pPr>
        <w:numPr>
          <w:ilvl w:val="1"/>
          <w:numId w:val="4"/>
        </w:numPr>
        <w:rPr>
          <w:rFonts w:asciiTheme="majorBidi" w:hAnsiTheme="majorBidi" w:cstheme="majorBidi"/>
          <w:sz w:val="32"/>
          <w:szCs w:val="32"/>
        </w:rPr>
      </w:pPr>
      <w:r w:rsidRPr="00BD0334">
        <w:rPr>
          <w:rFonts w:asciiTheme="majorBidi" w:hAnsiTheme="majorBidi" w:cstheme="majorBidi"/>
          <w:i/>
          <w:iCs/>
          <w:sz w:val="32"/>
          <w:szCs w:val="32"/>
        </w:rPr>
        <w:t>Williams Selyem (Sonoma)</w:t>
      </w:r>
      <w:r w:rsidRPr="00BD0334">
        <w:rPr>
          <w:rFonts w:asciiTheme="majorBidi" w:hAnsiTheme="majorBidi" w:cstheme="majorBidi"/>
          <w:sz w:val="32"/>
          <w:szCs w:val="32"/>
        </w:rPr>
        <w:t xml:space="preserve"> – A benchmark for Russian River Pinot Noir.</w:t>
      </w:r>
    </w:p>
    <w:p w14:paraId="317F35B3" w14:textId="77777777" w:rsidR="000752A0" w:rsidRPr="00BD0334" w:rsidRDefault="000752A0" w:rsidP="000752A0">
      <w:pPr>
        <w:numPr>
          <w:ilvl w:val="1"/>
          <w:numId w:val="4"/>
        </w:numPr>
        <w:rPr>
          <w:rFonts w:asciiTheme="majorBidi" w:hAnsiTheme="majorBidi" w:cstheme="majorBidi"/>
          <w:sz w:val="32"/>
          <w:szCs w:val="32"/>
        </w:rPr>
      </w:pPr>
      <w:proofErr w:type="spellStart"/>
      <w:r w:rsidRPr="00BD0334">
        <w:rPr>
          <w:rFonts w:asciiTheme="majorBidi" w:hAnsiTheme="majorBidi" w:cstheme="majorBidi"/>
          <w:i/>
          <w:iCs/>
          <w:sz w:val="32"/>
          <w:szCs w:val="32"/>
        </w:rPr>
        <w:t>Tablas</w:t>
      </w:r>
      <w:proofErr w:type="spellEnd"/>
      <w:r w:rsidRPr="00BD0334">
        <w:rPr>
          <w:rFonts w:asciiTheme="majorBidi" w:hAnsiTheme="majorBidi" w:cstheme="majorBidi"/>
          <w:i/>
          <w:iCs/>
          <w:sz w:val="32"/>
          <w:szCs w:val="32"/>
        </w:rPr>
        <w:t xml:space="preserve"> Creek (Paso Robles)</w:t>
      </w:r>
      <w:r w:rsidRPr="00BD0334">
        <w:rPr>
          <w:rFonts w:asciiTheme="majorBidi" w:hAnsiTheme="majorBidi" w:cstheme="majorBidi"/>
          <w:sz w:val="32"/>
          <w:szCs w:val="32"/>
        </w:rPr>
        <w:t xml:space="preserve"> – Specializing in Rhône varieties and sustainable viticulture.</w:t>
      </w:r>
    </w:p>
    <w:p w14:paraId="783BDEE1" w14:textId="77777777" w:rsidR="000752A0" w:rsidRPr="00BD0334" w:rsidRDefault="000752A0" w:rsidP="000752A0">
      <w:pPr>
        <w:numPr>
          <w:ilvl w:val="1"/>
          <w:numId w:val="4"/>
        </w:numPr>
        <w:rPr>
          <w:rFonts w:asciiTheme="majorBidi" w:hAnsiTheme="majorBidi" w:cstheme="majorBidi"/>
          <w:sz w:val="32"/>
          <w:szCs w:val="32"/>
        </w:rPr>
      </w:pPr>
      <w:r w:rsidRPr="00BD0334">
        <w:rPr>
          <w:rFonts w:asciiTheme="majorBidi" w:hAnsiTheme="majorBidi" w:cstheme="majorBidi"/>
          <w:i/>
          <w:iCs/>
          <w:sz w:val="32"/>
          <w:szCs w:val="32"/>
        </w:rPr>
        <w:t>Ridge Vineyards (Santa Cruz Mountains)</w:t>
      </w:r>
      <w:r w:rsidRPr="00BD0334">
        <w:rPr>
          <w:rFonts w:asciiTheme="majorBidi" w:hAnsiTheme="majorBidi" w:cstheme="majorBidi"/>
          <w:sz w:val="32"/>
          <w:szCs w:val="32"/>
        </w:rPr>
        <w:t xml:space="preserve"> – Known for high-quality Zinfandel and Cabernet Sauvignon.</w:t>
      </w:r>
    </w:p>
    <w:p w14:paraId="2BE24930" w14:textId="77777777" w:rsidR="000752A0" w:rsidRPr="00BD0334" w:rsidRDefault="00000000" w:rsidP="000752A0">
      <w:pPr>
        <w:rPr>
          <w:rFonts w:asciiTheme="majorBidi" w:hAnsiTheme="majorBidi" w:cstheme="majorBidi"/>
          <w:sz w:val="32"/>
          <w:szCs w:val="32"/>
        </w:rPr>
      </w:pPr>
      <w:r w:rsidRPr="00BD0334">
        <w:rPr>
          <w:rFonts w:asciiTheme="majorBidi" w:hAnsiTheme="majorBidi" w:cstheme="majorBidi"/>
          <w:sz w:val="32"/>
          <w:szCs w:val="32"/>
        </w:rPr>
        <w:pict w14:anchorId="6FB53B1F">
          <v:rect id="_x0000_i1029" style="width:0;height:1.5pt" o:hralign="center" o:hrstd="t" o:hr="t" fillcolor="#a0a0a0" stroked="f"/>
        </w:pict>
      </w:r>
    </w:p>
    <w:p w14:paraId="231E7C33"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b/>
          <w:bCs/>
          <w:sz w:val="32"/>
          <w:szCs w:val="32"/>
        </w:rPr>
        <w:t>Key Takeaways for Sommeliers</w:t>
      </w:r>
    </w:p>
    <w:p w14:paraId="638F681F"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sz w:val="32"/>
          <w:szCs w:val="32"/>
        </w:rPr>
        <w:t xml:space="preserve">California’s wine industry is vast, diverse, and continuously evolving. Sommeliers should focus on </w:t>
      </w:r>
      <w:r w:rsidRPr="00BD0334">
        <w:rPr>
          <w:rFonts w:asciiTheme="majorBidi" w:hAnsiTheme="majorBidi" w:cstheme="majorBidi"/>
          <w:b/>
          <w:bCs/>
          <w:sz w:val="32"/>
          <w:szCs w:val="32"/>
        </w:rPr>
        <w:t xml:space="preserve">regional distinctions, the nested AVA </w:t>
      </w:r>
      <w:r w:rsidRPr="00BD0334">
        <w:rPr>
          <w:rFonts w:asciiTheme="majorBidi" w:hAnsiTheme="majorBidi" w:cstheme="majorBidi"/>
          <w:b/>
          <w:bCs/>
          <w:sz w:val="32"/>
          <w:szCs w:val="32"/>
        </w:rPr>
        <w:lastRenderedPageBreak/>
        <w:t>system, and how climate influences style</w:t>
      </w:r>
      <w:r w:rsidRPr="00BD0334">
        <w:rPr>
          <w:rFonts w:asciiTheme="majorBidi" w:hAnsiTheme="majorBidi" w:cstheme="majorBidi"/>
          <w:sz w:val="32"/>
          <w:szCs w:val="32"/>
        </w:rPr>
        <w:t xml:space="preserve"> to master California wines. Understanding the state’s innovation in </w:t>
      </w:r>
      <w:r w:rsidRPr="00BD0334">
        <w:rPr>
          <w:rFonts w:asciiTheme="majorBidi" w:hAnsiTheme="majorBidi" w:cstheme="majorBidi"/>
          <w:b/>
          <w:bCs/>
          <w:sz w:val="32"/>
          <w:szCs w:val="32"/>
        </w:rPr>
        <w:t>sustainability and winemaking techniques</w:t>
      </w:r>
      <w:r w:rsidRPr="00BD0334">
        <w:rPr>
          <w:rFonts w:asciiTheme="majorBidi" w:hAnsiTheme="majorBidi" w:cstheme="majorBidi"/>
          <w:sz w:val="32"/>
          <w:szCs w:val="32"/>
        </w:rPr>
        <w:t xml:space="preserve"> will also provide valuable insight into its role as a leader in global viticulture.</w:t>
      </w:r>
    </w:p>
    <w:p w14:paraId="0F9A64ED" w14:textId="77777777" w:rsidR="000752A0" w:rsidRPr="00BD0334" w:rsidRDefault="00000000" w:rsidP="000752A0">
      <w:pPr>
        <w:rPr>
          <w:rFonts w:asciiTheme="majorBidi" w:hAnsiTheme="majorBidi" w:cstheme="majorBidi"/>
          <w:sz w:val="32"/>
          <w:szCs w:val="32"/>
        </w:rPr>
      </w:pPr>
      <w:r w:rsidRPr="00BD0334">
        <w:rPr>
          <w:rFonts w:asciiTheme="majorBidi" w:hAnsiTheme="majorBidi" w:cstheme="majorBidi"/>
          <w:sz w:val="32"/>
          <w:szCs w:val="32"/>
        </w:rPr>
        <w:pict w14:anchorId="16AA09AD">
          <v:rect id="_x0000_i1030" style="width:0;height:1.5pt" o:hralign="center" o:hrstd="t" o:hr="t" fillcolor="#a0a0a0" stroked="f"/>
        </w:pict>
      </w:r>
    </w:p>
    <w:p w14:paraId="311E8EA6"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b/>
          <w:bCs/>
          <w:sz w:val="32"/>
          <w:szCs w:val="32"/>
        </w:rPr>
        <w:t>Final Thoughts</w:t>
      </w:r>
    </w:p>
    <w:p w14:paraId="7C5332C5" w14:textId="77777777" w:rsidR="000752A0" w:rsidRPr="00BD0334" w:rsidRDefault="000752A0" w:rsidP="000752A0">
      <w:pPr>
        <w:rPr>
          <w:rFonts w:asciiTheme="majorBidi" w:hAnsiTheme="majorBidi" w:cstheme="majorBidi"/>
          <w:sz w:val="32"/>
          <w:szCs w:val="32"/>
        </w:rPr>
      </w:pPr>
      <w:r w:rsidRPr="00BD0334">
        <w:rPr>
          <w:rFonts w:asciiTheme="majorBidi" w:hAnsiTheme="majorBidi" w:cstheme="majorBidi"/>
          <w:sz w:val="32"/>
          <w:szCs w:val="32"/>
        </w:rPr>
        <w:t>California remains at the forefront of New World winemaking. With a deep-rooted history, continued advancements in sustainability, and a commitment to producing world-class wines, it stands as a cornerstone of the global wine industry.</w:t>
      </w:r>
    </w:p>
    <w:p w14:paraId="1EF7474B" w14:textId="77777777" w:rsidR="000752A0" w:rsidRPr="00BD0334" w:rsidRDefault="000752A0">
      <w:pPr>
        <w:rPr>
          <w:rFonts w:asciiTheme="majorBidi" w:hAnsiTheme="majorBidi" w:cstheme="majorBidi"/>
          <w:sz w:val="32"/>
          <w:szCs w:val="32"/>
        </w:rPr>
      </w:pPr>
    </w:p>
    <w:sectPr w:rsidR="000752A0" w:rsidRPr="00BD0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4D0D" w14:textId="77777777" w:rsidR="00387D68" w:rsidRDefault="00387D68" w:rsidP="00EE1FD2">
      <w:pPr>
        <w:spacing w:after="0" w:line="240" w:lineRule="auto"/>
      </w:pPr>
      <w:r>
        <w:separator/>
      </w:r>
    </w:p>
  </w:endnote>
  <w:endnote w:type="continuationSeparator" w:id="0">
    <w:p w14:paraId="1532C143" w14:textId="77777777" w:rsidR="00387D68" w:rsidRDefault="00387D68" w:rsidP="00EE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38E08" w14:textId="77777777" w:rsidR="00387D68" w:rsidRDefault="00387D68" w:rsidP="00EE1FD2">
      <w:pPr>
        <w:spacing w:after="0" w:line="240" w:lineRule="auto"/>
      </w:pPr>
      <w:r>
        <w:separator/>
      </w:r>
    </w:p>
  </w:footnote>
  <w:footnote w:type="continuationSeparator" w:id="0">
    <w:p w14:paraId="426CD7FE" w14:textId="77777777" w:rsidR="00387D68" w:rsidRDefault="00387D68" w:rsidP="00EE1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FA4"/>
    <w:multiLevelType w:val="multilevel"/>
    <w:tmpl w:val="D7768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A61A89"/>
    <w:multiLevelType w:val="multilevel"/>
    <w:tmpl w:val="4232E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B36EC"/>
    <w:multiLevelType w:val="multilevel"/>
    <w:tmpl w:val="8408C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50B80"/>
    <w:multiLevelType w:val="multilevel"/>
    <w:tmpl w:val="AEA21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25060">
    <w:abstractNumId w:val="3"/>
  </w:num>
  <w:num w:numId="2" w16cid:durableId="534198995">
    <w:abstractNumId w:val="2"/>
  </w:num>
  <w:num w:numId="3" w16cid:durableId="1370715761">
    <w:abstractNumId w:val="0"/>
  </w:num>
  <w:num w:numId="4" w16cid:durableId="51796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A0"/>
    <w:rsid w:val="000752A0"/>
    <w:rsid w:val="00387D68"/>
    <w:rsid w:val="00A3315D"/>
    <w:rsid w:val="00BD0334"/>
    <w:rsid w:val="00DB2825"/>
    <w:rsid w:val="00EE1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301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2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52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52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52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52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52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2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2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2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2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52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52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52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52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52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2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2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2A0"/>
    <w:rPr>
      <w:rFonts w:eastAsiaTheme="majorEastAsia" w:cstheme="majorBidi"/>
      <w:color w:val="272727" w:themeColor="text1" w:themeTint="D8"/>
    </w:rPr>
  </w:style>
  <w:style w:type="paragraph" w:styleId="Title">
    <w:name w:val="Title"/>
    <w:basedOn w:val="Normal"/>
    <w:next w:val="Normal"/>
    <w:link w:val="TitleChar"/>
    <w:uiPriority w:val="10"/>
    <w:qFormat/>
    <w:rsid w:val="000752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2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2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2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2A0"/>
    <w:pPr>
      <w:spacing w:before="160"/>
      <w:jc w:val="center"/>
    </w:pPr>
    <w:rPr>
      <w:i/>
      <w:iCs/>
      <w:color w:val="404040" w:themeColor="text1" w:themeTint="BF"/>
    </w:rPr>
  </w:style>
  <w:style w:type="character" w:customStyle="1" w:styleId="QuoteChar">
    <w:name w:val="Quote Char"/>
    <w:basedOn w:val="DefaultParagraphFont"/>
    <w:link w:val="Quote"/>
    <w:uiPriority w:val="29"/>
    <w:rsid w:val="000752A0"/>
    <w:rPr>
      <w:i/>
      <w:iCs/>
      <w:color w:val="404040" w:themeColor="text1" w:themeTint="BF"/>
    </w:rPr>
  </w:style>
  <w:style w:type="paragraph" w:styleId="ListParagraph">
    <w:name w:val="List Paragraph"/>
    <w:basedOn w:val="Normal"/>
    <w:uiPriority w:val="34"/>
    <w:qFormat/>
    <w:rsid w:val="000752A0"/>
    <w:pPr>
      <w:ind w:left="720"/>
      <w:contextualSpacing/>
    </w:pPr>
  </w:style>
  <w:style w:type="character" w:styleId="IntenseEmphasis">
    <w:name w:val="Intense Emphasis"/>
    <w:basedOn w:val="DefaultParagraphFont"/>
    <w:uiPriority w:val="21"/>
    <w:qFormat/>
    <w:rsid w:val="000752A0"/>
    <w:rPr>
      <w:i/>
      <w:iCs/>
      <w:color w:val="2F5496" w:themeColor="accent1" w:themeShade="BF"/>
    </w:rPr>
  </w:style>
  <w:style w:type="paragraph" w:styleId="IntenseQuote">
    <w:name w:val="Intense Quote"/>
    <w:basedOn w:val="Normal"/>
    <w:next w:val="Normal"/>
    <w:link w:val="IntenseQuoteChar"/>
    <w:uiPriority w:val="30"/>
    <w:qFormat/>
    <w:rsid w:val="000752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52A0"/>
    <w:rPr>
      <w:i/>
      <w:iCs/>
      <w:color w:val="2F5496" w:themeColor="accent1" w:themeShade="BF"/>
    </w:rPr>
  </w:style>
  <w:style w:type="character" w:styleId="IntenseReference">
    <w:name w:val="Intense Reference"/>
    <w:basedOn w:val="DefaultParagraphFont"/>
    <w:uiPriority w:val="32"/>
    <w:qFormat/>
    <w:rsid w:val="000752A0"/>
    <w:rPr>
      <w:b/>
      <w:bCs/>
      <w:smallCaps/>
      <w:color w:val="2F5496" w:themeColor="accent1" w:themeShade="BF"/>
      <w:spacing w:val="5"/>
    </w:rPr>
  </w:style>
  <w:style w:type="paragraph" w:styleId="Header">
    <w:name w:val="header"/>
    <w:basedOn w:val="Normal"/>
    <w:link w:val="HeaderChar"/>
    <w:uiPriority w:val="99"/>
    <w:unhideWhenUsed/>
    <w:rsid w:val="00EE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FD2"/>
  </w:style>
  <w:style w:type="paragraph" w:styleId="Footer">
    <w:name w:val="footer"/>
    <w:basedOn w:val="Normal"/>
    <w:link w:val="FooterChar"/>
    <w:uiPriority w:val="99"/>
    <w:unhideWhenUsed/>
    <w:rsid w:val="00EE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2932">
      <w:bodyDiv w:val="1"/>
      <w:marLeft w:val="0"/>
      <w:marRight w:val="0"/>
      <w:marTop w:val="0"/>
      <w:marBottom w:val="0"/>
      <w:divBdr>
        <w:top w:val="none" w:sz="0" w:space="0" w:color="auto"/>
        <w:left w:val="none" w:sz="0" w:space="0" w:color="auto"/>
        <w:bottom w:val="none" w:sz="0" w:space="0" w:color="auto"/>
        <w:right w:val="none" w:sz="0" w:space="0" w:color="auto"/>
      </w:divBdr>
      <w:divsChild>
        <w:div w:id="829832670">
          <w:marLeft w:val="0"/>
          <w:marRight w:val="0"/>
          <w:marTop w:val="0"/>
          <w:marBottom w:val="0"/>
          <w:divBdr>
            <w:top w:val="none" w:sz="0" w:space="0" w:color="auto"/>
            <w:left w:val="none" w:sz="0" w:space="0" w:color="auto"/>
            <w:bottom w:val="none" w:sz="0" w:space="0" w:color="auto"/>
            <w:right w:val="none" w:sz="0" w:space="0" w:color="auto"/>
          </w:divBdr>
        </w:div>
        <w:div w:id="1466435344">
          <w:marLeft w:val="0"/>
          <w:marRight w:val="0"/>
          <w:marTop w:val="0"/>
          <w:marBottom w:val="0"/>
          <w:divBdr>
            <w:top w:val="none" w:sz="0" w:space="0" w:color="auto"/>
            <w:left w:val="none" w:sz="0" w:space="0" w:color="auto"/>
            <w:bottom w:val="none" w:sz="0" w:space="0" w:color="auto"/>
            <w:right w:val="none" w:sz="0" w:space="0" w:color="auto"/>
          </w:divBdr>
        </w:div>
        <w:div w:id="2108840481">
          <w:marLeft w:val="0"/>
          <w:marRight w:val="0"/>
          <w:marTop w:val="0"/>
          <w:marBottom w:val="0"/>
          <w:divBdr>
            <w:top w:val="none" w:sz="0" w:space="0" w:color="auto"/>
            <w:left w:val="none" w:sz="0" w:space="0" w:color="auto"/>
            <w:bottom w:val="none" w:sz="0" w:space="0" w:color="auto"/>
            <w:right w:val="none" w:sz="0" w:space="0" w:color="auto"/>
          </w:divBdr>
        </w:div>
        <w:div w:id="1040007577">
          <w:marLeft w:val="0"/>
          <w:marRight w:val="0"/>
          <w:marTop w:val="0"/>
          <w:marBottom w:val="0"/>
          <w:divBdr>
            <w:top w:val="none" w:sz="0" w:space="0" w:color="auto"/>
            <w:left w:val="none" w:sz="0" w:space="0" w:color="auto"/>
            <w:bottom w:val="none" w:sz="0" w:space="0" w:color="auto"/>
            <w:right w:val="none" w:sz="0" w:space="0" w:color="auto"/>
          </w:divBdr>
        </w:div>
        <w:div w:id="1588877850">
          <w:marLeft w:val="0"/>
          <w:marRight w:val="0"/>
          <w:marTop w:val="0"/>
          <w:marBottom w:val="0"/>
          <w:divBdr>
            <w:top w:val="none" w:sz="0" w:space="0" w:color="auto"/>
            <w:left w:val="none" w:sz="0" w:space="0" w:color="auto"/>
            <w:bottom w:val="none" w:sz="0" w:space="0" w:color="auto"/>
            <w:right w:val="none" w:sz="0" w:space="0" w:color="auto"/>
          </w:divBdr>
        </w:div>
        <w:div w:id="694379187">
          <w:marLeft w:val="0"/>
          <w:marRight w:val="0"/>
          <w:marTop w:val="0"/>
          <w:marBottom w:val="0"/>
          <w:divBdr>
            <w:top w:val="none" w:sz="0" w:space="0" w:color="auto"/>
            <w:left w:val="none" w:sz="0" w:space="0" w:color="auto"/>
            <w:bottom w:val="none" w:sz="0" w:space="0" w:color="auto"/>
            <w:right w:val="none" w:sz="0" w:space="0" w:color="auto"/>
          </w:divBdr>
        </w:div>
      </w:divsChild>
    </w:div>
    <w:div w:id="1951089284">
      <w:bodyDiv w:val="1"/>
      <w:marLeft w:val="0"/>
      <w:marRight w:val="0"/>
      <w:marTop w:val="0"/>
      <w:marBottom w:val="0"/>
      <w:divBdr>
        <w:top w:val="none" w:sz="0" w:space="0" w:color="auto"/>
        <w:left w:val="none" w:sz="0" w:space="0" w:color="auto"/>
        <w:bottom w:val="none" w:sz="0" w:space="0" w:color="auto"/>
        <w:right w:val="none" w:sz="0" w:space="0" w:color="auto"/>
      </w:divBdr>
      <w:divsChild>
        <w:div w:id="2038505847">
          <w:marLeft w:val="0"/>
          <w:marRight w:val="0"/>
          <w:marTop w:val="0"/>
          <w:marBottom w:val="0"/>
          <w:divBdr>
            <w:top w:val="none" w:sz="0" w:space="0" w:color="auto"/>
            <w:left w:val="none" w:sz="0" w:space="0" w:color="auto"/>
            <w:bottom w:val="none" w:sz="0" w:space="0" w:color="auto"/>
            <w:right w:val="none" w:sz="0" w:space="0" w:color="auto"/>
          </w:divBdr>
        </w:div>
        <w:div w:id="166293143">
          <w:marLeft w:val="0"/>
          <w:marRight w:val="0"/>
          <w:marTop w:val="0"/>
          <w:marBottom w:val="0"/>
          <w:divBdr>
            <w:top w:val="none" w:sz="0" w:space="0" w:color="auto"/>
            <w:left w:val="none" w:sz="0" w:space="0" w:color="auto"/>
            <w:bottom w:val="none" w:sz="0" w:space="0" w:color="auto"/>
            <w:right w:val="none" w:sz="0" w:space="0" w:color="auto"/>
          </w:divBdr>
        </w:div>
        <w:div w:id="1588614250">
          <w:marLeft w:val="0"/>
          <w:marRight w:val="0"/>
          <w:marTop w:val="0"/>
          <w:marBottom w:val="0"/>
          <w:divBdr>
            <w:top w:val="none" w:sz="0" w:space="0" w:color="auto"/>
            <w:left w:val="none" w:sz="0" w:space="0" w:color="auto"/>
            <w:bottom w:val="none" w:sz="0" w:space="0" w:color="auto"/>
            <w:right w:val="none" w:sz="0" w:space="0" w:color="auto"/>
          </w:divBdr>
        </w:div>
        <w:div w:id="353698544">
          <w:marLeft w:val="0"/>
          <w:marRight w:val="0"/>
          <w:marTop w:val="0"/>
          <w:marBottom w:val="0"/>
          <w:divBdr>
            <w:top w:val="none" w:sz="0" w:space="0" w:color="auto"/>
            <w:left w:val="none" w:sz="0" w:space="0" w:color="auto"/>
            <w:bottom w:val="none" w:sz="0" w:space="0" w:color="auto"/>
            <w:right w:val="none" w:sz="0" w:space="0" w:color="auto"/>
          </w:divBdr>
        </w:div>
        <w:div w:id="492644820">
          <w:marLeft w:val="0"/>
          <w:marRight w:val="0"/>
          <w:marTop w:val="0"/>
          <w:marBottom w:val="0"/>
          <w:divBdr>
            <w:top w:val="none" w:sz="0" w:space="0" w:color="auto"/>
            <w:left w:val="none" w:sz="0" w:space="0" w:color="auto"/>
            <w:bottom w:val="none" w:sz="0" w:space="0" w:color="auto"/>
            <w:right w:val="none" w:sz="0" w:space="0" w:color="auto"/>
          </w:divBdr>
        </w:div>
        <w:div w:id="957225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2025-05-14T02:50:00Z</dcterms:created>
  <dcterms:modified xsi:type="dcterms:W3CDTF">2025-05-14T02:50:00Z</dcterms:modified>
</cp:coreProperties>
</file>