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747E"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British Columbia Wine Regions</w:t>
      </w:r>
    </w:p>
    <w:p w14:paraId="6BE0E036" w14:textId="77777777" w:rsidR="006B4864" w:rsidRPr="00BE41AD" w:rsidRDefault="00000000" w:rsidP="00BE41AD">
      <w:pPr>
        <w:ind w:right="5394"/>
        <w:rPr>
          <w:rFonts w:asciiTheme="majorBidi" w:hAnsiTheme="majorBidi" w:cstheme="majorBidi"/>
          <w:sz w:val="36"/>
          <w:szCs w:val="36"/>
        </w:rPr>
      </w:pPr>
      <w:r w:rsidRPr="00BE41AD">
        <w:rPr>
          <w:rFonts w:asciiTheme="majorBidi" w:hAnsiTheme="majorBidi" w:cstheme="majorBidi"/>
          <w:sz w:val="36"/>
          <w:szCs w:val="36"/>
        </w:rPr>
        <w:pict w14:anchorId="04C01B72">
          <v:rect id="_x0000_i1133" style="width:0;height:1.5pt" o:hralign="center" o:hrstd="t" o:hr="t" fillcolor="#a0a0a0" stroked="f"/>
        </w:pict>
      </w:r>
    </w:p>
    <w:p w14:paraId="2D065AAD" w14:textId="77777777" w:rsidR="006B4864" w:rsidRPr="00BE41AD" w:rsidRDefault="006B4864" w:rsidP="00BE41AD">
      <w:pPr>
        <w:ind w:right="5394"/>
        <w:rPr>
          <w:rFonts w:asciiTheme="majorBidi" w:hAnsiTheme="majorBidi" w:cstheme="majorBidi"/>
          <w:b/>
          <w:bCs/>
          <w:sz w:val="36"/>
          <w:szCs w:val="36"/>
        </w:rPr>
      </w:pPr>
      <w:r w:rsidRPr="00BE41AD">
        <w:rPr>
          <w:rFonts w:asciiTheme="majorBidi" w:hAnsiTheme="majorBidi" w:cstheme="majorBidi"/>
          <w:b/>
          <w:bCs/>
          <w:sz w:val="36"/>
          <w:szCs w:val="36"/>
        </w:rPr>
        <w:t>1. Region Overview</w:t>
      </w:r>
    </w:p>
    <w:p w14:paraId="67D1576B"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sz w:val="36"/>
          <w:szCs w:val="36"/>
        </w:rPr>
        <w:t xml:space="preserve">British Columbia (BC), Canada’s westernmost province, is renowned for its dramatic landscapes and innovative winemaking. Nestled between the Pacific Ocean and the Rocky Mountains, BC’s wine regions thrive in diverse microclimates shaped by mountains, lakes, and valleys. The </w:t>
      </w:r>
      <w:r w:rsidRPr="00BE41AD">
        <w:rPr>
          <w:rFonts w:asciiTheme="majorBidi" w:hAnsiTheme="majorBidi" w:cstheme="majorBidi"/>
          <w:b/>
          <w:bCs/>
          <w:sz w:val="36"/>
          <w:szCs w:val="36"/>
        </w:rPr>
        <w:t>Okanagan Valley</w:t>
      </w:r>
      <w:r w:rsidRPr="00BE41AD">
        <w:rPr>
          <w:rFonts w:asciiTheme="majorBidi" w:hAnsiTheme="majorBidi" w:cstheme="majorBidi"/>
          <w:sz w:val="36"/>
          <w:szCs w:val="36"/>
        </w:rPr>
        <w:t xml:space="preserve"> dominates production, spanning 250 kilometers of desert-like southern terrain to cooler northern slopes, while the </w:t>
      </w:r>
      <w:r w:rsidRPr="00BE41AD">
        <w:rPr>
          <w:rFonts w:asciiTheme="majorBidi" w:hAnsiTheme="majorBidi" w:cstheme="majorBidi"/>
          <w:b/>
          <w:bCs/>
          <w:sz w:val="36"/>
          <w:szCs w:val="36"/>
        </w:rPr>
        <w:t>Similkameen Valley</w:t>
      </w:r>
      <w:r w:rsidRPr="00BE41AD">
        <w:rPr>
          <w:rFonts w:asciiTheme="majorBidi" w:hAnsiTheme="majorBidi" w:cstheme="majorBidi"/>
          <w:sz w:val="36"/>
          <w:szCs w:val="36"/>
        </w:rPr>
        <w:t xml:space="preserve">, </w:t>
      </w:r>
      <w:r w:rsidRPr="00BE41AD">
        <w:rPr>
          <w:rFonts w:asciiTheme="majorBidi" w:hAnsiTheme="majorBidi" w:cstheme="majorBidi"/>
          <w:b/>
          <w:bCs/>
          <w:sz w:val="36"/>
          <w:szCs w:val="36"/>
        </w:rPr>
        <w:t>Vancouver Island</w:t>
      </w:r>
      <w:r w:rsidRPr="00BE41AD">
        <w:rPr>
          <w:rFonts w:asciiTheme="majorBidi" w:hAnsiTheme="majorBidi" w:cstheme="majorBidi"/>
          <w:sz w:val="36"/>
          <w:szCs w:val="36"/>
        </w:rPr>
        <w:t xml:space="preserve">, and the </w:t>
      </w:r>
      <w:r w:rsidRPr="00BE41AD">
        <w:rPr>
          <w:rFonts w:asciiTheme="majorBidi" w:hAnsiTheme="majorBidi" w:cstheme="majorBidi"/>
          <w:b/>
          <w:bCs/>
          <w:sz w:val="36"/>
          <w:szCs w:val="36"/>
        </w:rPr>
        <w:t>Gulf Islands</w:t>
      </w:r>
      <w:r w:rsidRPr="00BE41AD">
        <w:rPr>
          <w:rFonts w:asciiTheme="majorBidi" w:hAnsiTheme="majorBidi" w:cstheme="majorBidi"/>
          <w:sz w:val="36"/>
          <w:szCs w:val="36"/>
        </w:rPr>
        <w:t xml:space="preserve"> contribute unique expressions. Over 280 wineries cultivate 10,000 acres of vineyards, producing just </w:t>
      </w:r>
      <w:r w:rsidRPr="00BE41AD">
        <w:rPr>
          <w:rFonts w:asciiTheme="majorBidi" w:hAnsiTheme="majorBidi" w:cstheme="majorBidi"/>
          <w:b/>
          <w:bCs/>
          <w:sz w:val="36"/>
          <w:szCs w:val="36"/>
        </w:rPr>
        <w:t>1% of Canada’s wine</w:t>
      </w:r>
      <w:r w:rsidRPr="00BE41AD">
        <w:rPr>
          <w:rFonts w:asciiTheme="majorBidi" w:hAnsiTheme="majorBidi" w:cstheme="majorBidi"/>
          <w:sz w:val="36"/>
          <w:szCs w:val="36"/>
        </w:rPr>
        <w:t xml:space="preserve"> but earning global acclaim for quality and sustainability. BC’s reputation balances bold New World fruit with Old World finesse, driven by a focus on terroir and organic practices.</w:t>
      </w:r>
    </w:p>
    <w:p w14:paraId="65138307" w14:textId="77777777" w:rsidR="006B4864" w:rsidRPr="00BE41AD" w:rsidRDefault="00000000" w:rsidP="00BE41AD">
      <w:pPr>
        <w:ind w:right="5394"/>
        <w:rPr>
          <w:rFonts w:asciiTheme="majorBidi" w:hAnsiTheme="majorBidi" w:cstheme="majorBidi"/>
          <w:sz w:val="36"/>
          <w:szCs w:val="36"/>
        </w:rPr>
      </w:pPr>
      <w:r w:rsidRPr="00BE41AD">
        <w:rPr>
          <w:rFonts w:asciiTheme="majorBidi" w:hAnsiTheme="majorBidi" w:cstheme="majorBidi"/>
          <w:sz w:val="36"/>
          <w:szCs w:val="36"/>
        </w:rPr>
        <w:pict w14:anchorId="58E9992A">
          <v:rect id="_x0000_i1134" style="width:0;height:1.5pt" o:hralign="center" o:hrstd="t" o:hr="t" fillcolor="#a0a0a0" stroked="f"/>
        </w:pict>
      </w:r>
    </w:p>
    <w:p w14:paraId="3896979C" w14:textId="77777777" w:rsidR="006B4864" w:rsidRPr="00BE41AD" w:rsidRDefault="006B4864" w:rsidP="00BE41AD">
      <w:pPr>
        <w:ind w:right="5394"/>
        <w:rPr>
          <w:rFonts w:asciiTheme="majorBidi" w:hAnsiTheme="majorBidi" w:cstheme="majorBidi"/>
          <w:b/>
          <w:bCs/>
          <w:sz w:val="36"/>
          <w:szCs w:val="36"/>
        </w:rPr>
      </w:pPr>
      <w:r w:rsidRPr="00BE41AD">
        <w:rPr>
          <w:rFonts w:asciiTheme="majorBidi" w:hAnsiTheme="majorBidi" w:cstheme="majorBidi"/>
          <w:b/>
          <w:bCs/>
          <w:sz w:val="36"/>
          <w:szCs w:val="36"/>
        </w:rPr>
        <w:t>2. Key Grape Varieties</w:t>
      </w:r>
    </w:p>
    <w:p w14:paraId="0442FD03"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Primary Red Varieties</w:t>
      </w:r>
      <w:r w:rsidRPr="00BE41AD">
        <w:rPr>
          <w:rFonts w:asciiTheme="majorBidi" w:hAnsiTheme="majorBidi" w:cstheme="majorBidi"/>
          <w:sz w:val="36"/>
          <w:szCs w:val="36"/>
        </w:rPr>
        <w:t>:</w:t>
      </w:r>
    </w:p>
    <w:p w14:paraId="18F11E8E" w14:textId="77777777" w:rsidR="006B4864" w:rsidRPr="00BE41AD" w:rsidRDefault="006B4864" w:rsidP="00BE41AD">
      <w:pPr>
        <w:numPr>
          <w:ilvl w:val="0"/>
          <w:numId w:val="1"/>
        </w:numPr>
        <w:ind w:right="5394"/>
        <w:rPr>
          <w:rFonts w:asciiTheme="majorBidi" w:hAnsiTheme="majorBidi" w:cstheme="majorBidi"/>
          <w:sz w:val="36"/>
          <w:szCs w:val="36"/>
        </w:rPr>
      </w:pPr>
      <w:r w:rsidRPr="00BE41AD">
        <w:rPr>
          <w:rFonts w:asciiTheme="majorBidi" w:hAnsiTheme="majorBidi" w:cstheme="majorBidi"/>
          <w:b/>
          <w:bCs/>
          <w:sz w:val="36"/>
          <w:szCs w:val="36"/>
        </w:rPr>
        <w:t>Merlot</w:t>
      </w:r>
      <w:r w:rsidRPr="00BE41AD">
        <w:rPr>
          <w:rFonts w:asciiTheme="majorBidi" w:hAnsiTheme="majorBidi" w:cstheme="majorBidi"/>
          <w:sz w:val="36"/>
          <w:szCs w:val="36"/>
        </w:rPr>
        <w:t>: Okanagan’s star, offering plum, black cherry, and cocoa in sun-drenched sites like Oliver and Osoyoos.</w:t>
      </w:r>
    </w:p>
    <w:p w14:paraId="752DE57B" w14:textId="77777777" w:rsidR="006B4864" w:rsidRPr="00BE41AD" w:rsidRDefault="006B4864" w:rsidP="00BE41AD">
      <w:pPr>
        <w:numPr>
          <w:ilvl w:val="0"/>
          <w:numId w:val="1"/>
        </w:numPr>
        <w:ind w:right="5394"/>
        <w:rPr>
          <w:rFonts w:asciiTheme="majorBidi" w:hAnsiTheme="majorBidi" w:cstheme="majorBidi"/>
          <w:sz w:val="36"/>
          <w:szCs w:val="36"/>
        </w:rPr>
      </w:pPr>
      <w:r w:rsidRPr="00BE41AD">
        <w:rPr>
          <w:rFonts w:asciiTheme="majorBidi" w:hAnsiTheme="majorBidi" w:cstheme="majorBidi"/>
          <w:b/>
          <w:bCs/>
          <w:sz w:val="36"/>
          <w:szCs w:val="36"/>
        </w:rPr>
        <w:t>Pinot Noir</w:t>
      </w:r>
      <w:r w:rsidRPr="00BE41AD">
        <w:rPr>
          <w:rFonts w:asciiTheme="majorBidi" w:hAnsiTheme="majorBidi" w:cstheme="majorBidi"/>
          <w:sz w:val="36"/>
          <w:szCs w:val="36"/>
        </w:rPr>
        <w:t>: Excels in cooler zones (Naramata Bench, Vancouver Island) with red fruit, earth, and silky tannins.</w:t>
      </w:r>
    </w:p>
    <w:p w14:paraId="7CC98CDA" w14:textId="77777777" w:rsidR="006B4864" w:rsidRPr="00BE41AD" w:rsidRDefault="006B4864" w:rsidP="00BE41AD">
      <w:pPr>
        <w:numPr>
          <w:ilvl w:val="0"/>
          <w:numId w:val="1"/>
        </w:numPr>
        <w:ind w:right="5394"/>
        <w:rPr>
          <w:rFonts w:asciiTheme="majorBidi" w:hAnsiTheme="majorBidi" w:cstheme="majorBidi"/>
          <w:sz w:val="36"/>
          <w:szCs w:val="36"/>
        </w:rPr>
      </w:pPr>
      <w:r w:rsidRPr="00BE41AD">
        <w:rPr>
          <w:rFonts w:asciiTheme="majorBidi" w:hAnsiTheme="majorBidi" w:cstheme="majorBidi"/>
          <w:b/>
          <w:bCs/>
          <w:sz w:val="36"/>
          <w:szCs w:val="36"/>
        </w:rPr>
        <w:t>Syrah</w:t>
      </w:r>
      <w:r w:rsidRPr="00BE41AD">
        <w:rPr>
          <w:rFonts w:asciiTheme="majorBidi" w:hAnsiTheme="majorBidi" w:cstheme="majorBidi"/>
          <w:sz w:val="36"/>
          <w:szCs w:val="36"/>
        </w:rPr>
        <w:t>: Thrives in the Golden Mile Bench, showcasing blackberry, smoked meat, and black pepper.</w:t>
      </w:r>
    </w:p>
    <w:p w14:paraId="5B2D7A0F"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Primary White Varieties</w:t>
      </w:r>
      <w:r w:rsidRPr="00BE41AD">
        <w:rPr>
          <w:rFonts w:asciiTheme="majorBidi" w:hAnsiTheme="majorBidi" w:cstheme="majorBidi"/>
          <w:sz w:val="36"/>
          <w:szCs w:val="36"/>
        </w:rPr>
        <w:t>:</w:t>
      </w:r>
    </w:p>
    <w:p w14:paraId="7AB07CD1" w14:textId="77777777" w:rsidR="006B4864" w:rsidRPr="00BE41AD" w:rsidRDefault="006B4864" w:rsidP="00BE41AD">
      <w:pPr>
        <w:numPr>
          <w:ilvl w:val="0"/>
          <w:numId w:val="2"/>
        </w:numPr>
        <w:ind w:right="5394"/>
        <w:rPr>
          <w:rFonts w:asciiTheme="majorBidi" w:hAnsiTheme="majorBidi" w:cstheme="majorBidi"/>
          <w:sz w:val="36"/>
          <w:szCs w:val="36"/>
        </w:rPr>
      </w:pPr>
      <w:r w:rsidRPr="00BE41AD">
        <w:rPr>
          <w:rFonts w:asciiTheme="majorBidi" w:hAnsiTheme="majorBidi" w:cstheme="majorBidi"/>
          <w:b/>
          <w:bCs/>
          <w:sz w:val="36"/>
          <w:szCs w:val="36"/>
        </w:rPr>
        <w:t>Chardonnay</w:t>
      </w:r>
      <w:r w:rsidRPr="00BE41AD">
        <w:rPr>
          <w:rFonts w:asciiTheme="majorBidi" w:hAnsiTheme="majorBidi" w:cstheme="majorBidi"/>
          <w:sz w:val="36"/>
          <w:szCs w:val="36"/>
        </w:rPr>
        <w:t>: Versatile across regions—lean and citrus-driven in Kelowna, rich and oak-aged in Oliver.</w:t>
      </w:r>
    </w:p>
    <w:p w14:paraId="5FB1694A" w14:textId="77777777" w:rsidR="006B4864" w:rsidRPr="00BE41AD" w:rsidRDefault="006B4864" w:rsidP="00BE41AD">
      <w:pPr>
        <w:numPr>
          <w:ilvl w:val="0"/>
          <w:numId w:val="2"/>
        </w:numPr>
        <w:ind w:right="5394"/>
        <w:rPr>
          <w:rFonts w:asciiTheme="majorBidi" w:hAnsiTheme="majorBidi" w:cstheme="majorBidi"/>
          <w:sz w:val="36"/>
          <w:szCs w:val="36"/>
        </w:rPr>
      </w:pPr>
      <w:r w:rsidRPr="00BE41AD">
        <w:rPr>
          <w:rFonts w:asciiTheme="majorBidi" w:hAnsiTheme="majorBidi" w:cstheme="majorBidi"/>
          <w:b/>
          <w:bCs/>
          <w:sz w:val="36"/>
          <w:szCs w:val="36"/>
        </w:rPr>
        <w:t>Riesling</w:t>
      </w:r>
      <w:r w:rsidRPr="00BE41AD">
        <w:rPr>
          <w:rFonts w:asciiTheme="majorBidi" w:hAnsiTheme="majorBidi" w:cstheme="majorBidi"/>
          <w:sz w:val="36"/>
          <w:szCs w:val="36"/>
        </w:rPr>
        <w:t>: Grown in cooler sites (Okanagan Falls), with lime, green apple, and petrol notes.</w:t>
      </w:r>
    </w:p>
    <w:p w14:paraId="34213664" w14:textId="77777777" w:rsidR="006B4864" w:rsidRPr="00BE41AD" w:rsidRDefault="006B4864" w:rsidP="00BE41AD">
      <w:pPr>
        <w:numPr>
          <w:ilvl w:val="0"/>
          <w:numId w:val="2"/>
        </w:numPr>
        <w:ind w:right="5394"/>
        <w:rPr>
          <w:rFonts w:asciiTheme="majorBidi" w:hAnsiTheme="majorBidi" w:cstheme="majorBidi"/>
          <w:sz w:val="36"/>
          <w:szCs w:val="36"/>
        </w:rPr>
      </w:pPr>
      <w:r w:rsidRPr="00BE41AD">
        <w:rPr>
          <w:rFonts w:asciiTheme="majorBidi" w:hAnsiTheme="majorBidi" w:cstheme="majorBidi"/>
          <w:b/>
          <w:bCs/>
          <w:sz w:val="36"/>
          <w:szCs w:val="36"/>
        </w:rPr>
        <w:t>Pinot Gris</w:t>
      </w:r>
      <w:r w:rsidRPr="00BE41AD">
        <w:rPr>
          <w:rFonts w:asciiTheme="majorBidi" w:hAnsiTheme="majorBidi" w:cstheme="majorBidi"/>
          <w:sz w:val="36"/>
          <w:szCs w:val="36"/>
        </w:rPr>
        <w:t>: BC’s most planted white, offering pear, melon, and spice.</w:t>
      </w:r>
    </w:p>
    <w:p w14:paraId="7930737D"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Heritage/Notable Varieties</w:t>
      </w:r>
      <w:r w:rsidRPr="00BE41AD">
        <w:rPr>
          <w:rFonts w:asciiTheme="majorBidi" w:hAnsiTheme="majorBidi" w:cstheme="majorBidi"/>
          <w:sz w:val="36"/>
          <w:szCs w:val="36"/>
        </w:rPr>
        <w:t>:</w:t>
      </w:r>
    </w:p>
    <w:p w14:paraId="52CB8875" w14:textId="77777777" w:rsidR="006B4864" w:rsidRPr="00BE41AD" w:rsidRDefault="006B4864" w:rsidP="00BE41AD">
      <w:pPr>
        <w:numPr>
          <w:ilvl w:val="0"/>
          <w:numId w:val="3"/>
        </w:numPr>
        <w:ind w:right="5394"/>
        <w:rPr>
          <w:rFonts w:asciiTheme="majorBidi" w:hAnsiTheme="majorBidi" w:cstheme="majorBidi"/>
          <w:sz w:val="36"/>
          <w:szCs w:val="36"/>
        </w:rPr>
      </w:pPr>
      <w:r w:rsidRPr="00BE41AD">
        <w:rPr>
          <w:rFonts w:asciiTheme="majorBidi" w:hAnsiTheme="majorBidi" w:cstheme="majorBidi"/>
          <w:b/>
          <w:bCs/>
          <w:sz w:val="36"/>
          <w:szCs w:val="36"/>
        </w:rPr>
        <w:t>Maréchal Foch</w:t>
      </w:r>
      <w:r w:rsidRPr="00BE41AD">
        <w:rPr>
          <w:rFonts w:asciiTheme="majorBidi" w:hAnsiTheme="majorBidi" w:cstheme="majorBidi"/>
          <w:sz w:val="36"/>
          <w:szCs w:val="36"/>
        </w:rPr>
        <w:t>: Hybrid red with smoky, dark fruit profiles, historically used for robust blends.</w:t>
      </w:r>
    </w:p>
    <w:p w14:paraId="653EC8B1"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International Varieties</w:t>
      </w:r>
      <w:r w:rsidRPr="00BE41AD">
        <w:rPr>
          <w:rFonts w:asciiTheme="majorBidi" w:hAnsiTheme="majorBidi" w:cstheme="majorBidi"/>
          <w:sz w:val="36"/>
          <w:szCs w:val="36"/>
        </w:rPr>
        <w:t>:</w:t>
      </w:r>
      <w:r w:rsidRPr="00BE41AD">
        <w:rPr>
          <w:rFonts w:asciiTheme="majorBidi" w:hAnsiTheme="majorBidi" w:cstheme="majorBidi"/>
          <w:sz w:val="36"/>
          <w:szCs w:val="36"/>
        </w:rPr>
        <w:br/>
        <w:t>Cabernet Franc, Viognier, and Grüner Veltliner are rising stars, alongside experimental plantings of Tempranillo and Sangiovese.</w:t>
      </w:r>
    </w:p>
    <w:p w14:paraId="34A6267D" w14:textId="77777777" w:rsidR="006B4864" w:rsidRPr="00BE41AD" w:rsidRDefault="00000000" w:rsidP="00BE41AD">
      <w:pPr>
        <w:ind w:right="5394"/>
        <w:rPr>
          <w:rFonts w:asciiTheme="majorBidi" w:hAnsiTheme="majorBidi" w:cstheme="majorBidi"/>
          <w:sz w:val="36"/>
          <w:szCs w:val="36"/>
        </w:rPr>
      </w:pPr>
      <w:r w:rsidRPr="00BE41AD">
        <w:rPr>
          <w:rFonts w:asciiTheme="majorBidi" w:hAnsiTheme="majorBidi" w:cstheme="majorBidi"/>
          <w:sz w:val="36"/>
          <w:szCs w:val="36"/>
        </w:rPr>
        <w:pict w14:anchorId="14A5B54E">
          <v:rect id="_x0000_i1135" style="width:0;height:1.5pt" o:hralign="center" o:hrstd="t" o:hr="t" fillcolor="#a0a0a0" stroked="f"/>
        </w:pict>
      </w:r>
    </w:p>
    <w:p w14:paraId="651F4A5F" w14:textId="77777777" w:rsidR="006B4864" w:rsidRPr="00BE41AD" w:rsidRDefault="006B4864" w:rsidP="00BE41AD">
      <w:pPr>
        <w:ind w:right="5394"/>
        <w:rPr>
          <w:rFonts w:asciiTheme="majorBidi" w:hAnsiTheme="majorBidi" w:cstheme="majorBidi"/>
          <w:b/>
          <w:bCs/>
          <w:sz w:val="36"/>
          <w:szCs w:val="36"/>
        </w:rPr>
      </w:pPr>
      <w:r w:rsidRPr="00BE41AD">
        <w:rPr>
          <w:rFonts w:asciiTheme="majorBidi" w:hAnsiTheme="majorBidi" w:cstheme="majorBidi"/>
          <w:b/>
          <w:bCs/>
          <w:sz w:val="36"/>
          <w:szCs w:val="36"/>
        </w:rPr>
        <w:t>3. Wine Classification System</w:t>
      </w:r>
    </w:p>
    <w:p w14:paraId="7C750ADB"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sz w:val="36"/>
          <w:szCs w:val="36"/>
        </w:rPr>
        <w:t xml:space="preserve">BC’s </w:t>
      </w:r>
      <w:r w:rsidRPr="00BE41AD">
        <w:rPr>
          <w:rFonts w:asciiTheme="majorBidi" w:hAnsiTheme="majorBidi" w:cstheme="majorBidi"/>
          <w:b/>
          <w:bCs/>
          <w:sz w:val="36"/>
          <w:szCs w:val="36"/>
        </w:rPr>
        <w:t>VQA (Vintners Quality Alliance)</w:t>
      </w:r>
      <w:r w:rsidRPr="00BE41AD">
        <w:rPr>
          <w:rFonts w:asciiTheme="majorBidi" w:hAnsiTheme="majorBidi" w:cstheme="majorBidi"/>
          <w:sz w:val="36"/>
          <w:szCs w:val="36"/>
        </w:rPr>
        <w:t xml:space="preserve"> system regulates </w:t>
      </w:r>
      <w:r w:rsidRPr="00BE41AD">
        <w:rPr>
          <w:rFonts w:asciiTheme="majorBidi" w:hAnsiTheme="majorBidi" w:cstheme="majorBidi"/>
          <w:b/>
          <w:bCs/>
          <w:sz w:val="36"/>
          <w:szCs w:val="36"/>
        </w:rPr>
        <w:t>geographic indications</w:t>
      </w:r>
      <w:r w:rsidRPr="00BE41AD">
        <w:rPr>
          <w:rFonts w:asciiTheme="majorBidi" w:hAnsiTheme="majorBidi" w:cstheme="majorBidi"/>
          <w:sz w:val="36"/>
          <w:szCs w:val="36"/>
        </w:rPr>
        <w:t xml:space="preserve"> and quality:</w:t>
      </w:r>
    </w:p>
    <w:p w14:paraId="312E666D" w14:textId="77777777" w:rsidR="006B4864" w:rsidRPr="00BE41AD" w:rsidRDefault="006B4864" w:rsidP="00BE41AD">
      <w:pPr>
        <w:numPr>
          <w:ilvl w:val="0"/>
          <w:numId w:val="4"/>
        </w:numPr>
        <w:ind w:right="5394"/>
        <w:rPr>
          <w:rFonts w:asciiTheme="majorBidi" w:hAnsiTheme="majorBidi" w:cstheme="majorBidi"/>
          <w:sz w:val="36"/>
          <w:szCs w:val="36"/>
        </w:rPr>
      </w:pPr>
      <w:r w:rsidRPr="00BE41AD">
        <w:rPr>
          <w:rFonts w:asciiTheme="majorBidi" w:hAnsiTheme="majorBidi" w:cstheme="majorBidi"/>
          <w:b/>
          <w:bCs/>
          <w:sz w:val="36"/>
          <w:szCs w:val="36"/>
        </w:rPr>
        <w:t>Designated Viticultural Areas (DVAs)</w:t>
      </w:r>
      <w:r w:rsidRPr="00BE41AD">
        <w:rPr>
          <w:rFonts w:asciiTheme="majorBidi" w:hAnsiTheme="majorBidi" w:cstheme="majorBidi"/>
          <w:sz w:val="36"/>
          <w:szCs w:val="36"/>
        </w:rPr>
        <w:t>:</w:t>
      </w:r>
    </w:p>
    <w:p w14:paraId="5C1C289B" w14:textId="77777777" w:rsidR="006B4864" w:rsidRPr="00BE41AD" w:rsidRDefault="006B4864" w:rsidP="00BE41AD">
      <w:pPr>
        <w:numPr>
          <w:ilvl w:val="1"/>
          <w:numId w:val="4"/>
        </w:numPr>
        <w:ind w:right="5394"/>
        <w:rPr>
          <w:rFonts w:asciiTheme="majorBidi" w:hAnsiTheme="majorBidi" w:cstheme="majorBidi"/>
          <w:sz w:val="36"/>
          <w:szCs w:val="36"/>
        </w:rPr>
      </w:pPr>
      <w:r w:rsidRPr="00BE41AD">
        <w:rPr>
          <w:rFonts w:asciiTheme="majorBidi" w:hAnsiTheme="majorBidi" w:cstheme="majorBidi"/>
          <w:b/>
          <w:bCs/>
          <w:sz w:val="36"/>
          <w:szCs w:val="36"/>
        </w:rPr>
        <w:t>Okanagan Valley</w:t>
      </w:r>
      <w:r w:rsidRPr="00BE41AD">
        <w:rPr>
          <w:rFonts w:asciiTheme="majorBidi" w:hAnsiTheme="majorBidi" w:cstheme="majorBidi"/>
          <w:sz w:val="36"/>
          <w:szCs w:val="36"/>
        </w:rPr>
        <w:t xml:space="preserve">: Subdivided into </w:t>
      </w:r>
      <w:r w:rsidRPr="00BE41AD">
        <w:rPr>
          <w:rFonts w:asciiTheme="majorBidi" w:hAnsiTheme="majorBidi" w:cstheme="majorBidi"/>
          <w:i/>
          <w:iCs/>
          <w:sz w:val="36"/>
          <w:szCs w:val="36"/>
        </w:rPr>
        <w:t>Naramata Bench</w:t>
      </w:r>
      <w:r w:rsidRPr="00BE41AD">
        <w:rPr>
          <w:rFonts w:asciiTheme="majorBidi" w:hAnsiTheme="majorBidi" w:cstheme="majorBidi"/>
          <w:sz w:val="36"/>
          <w:szCs w:val="36"/>
        </w:rPr>
        <w:t xml:space="preserve">, </w:t>
      </w:r>
      <w:r w:rsidRPr="00BE41AD">
        <w:rPr>
          <w:rFonts w:asciiTheme="majorBidi" w:hAnsiTheme="majorBidi" w:cstheme="majorBidi"/>
          <w:i/>
          <w:iCs/>
          <w:sz w:val="36"/>
          <w:szCs w:val="36"/>
        </w:rPr>
        <w:t>Golden Mile Bench</w:t>
      </w:r>
      <w:r w:rsidRPr="00BE41AD">
        <w:rPr>
          <w:rFonts w:asciiTheme="majorBidi" w:hAnsiTheme="majorBidi" w:cstheme="majorBidi"/>
          <w:sz w:val="36"/>
          <w:szCs w:val="36"/>
        </w:rPr>
        <w:t xml:space="preserve">, </w:t>
      </w:r>
      <w:r w:rsidRPr="00BE41AD">
        <w:rPr>
          <w:rFonts w:asciiTheme="majorBidi" w:hAnsiTheme="majorBidi" w:cstheme="majorBidi"/>
          <w:i/>
          <w:iCs/>
          <w:sz w:val="36"/>
          <w:szCs w:val="36"/>
        </w:rPr>
        <w:t>Skaha Bench</w:t>
      </w:r>
      <w:r w:rsidRPr="00BE41AD">
        <w:rPr>
          <w:rFonts w:asciiTheme="majorBidi" w:hAnsiTheme="majorBidi" w:cstheme="majorBidi"/>
          <w:sz w:val="36"/>
          <w:szCs w:val="36"/>
        </w:rPr>
        <w:t xml:space="preserve">, and </w:t>
      </w:r>
      <w:r w:rsidRPr="00BE41AD">
        <w:rPr>
          <w:rFonts w:asciiTheme="majorBidi" w:hAnsiTheme="majorBidi" w:cstheme="majorBidi"/>
          <w:i/>
          <w:iCs/>
          <w:sz w:val="36"/>
          <w:szCs w:val="36"/>
        </w:rPr>
        <w:t>Okanagan Falls</w:t>
      </w:r>
      <w:r w:rsidRPr="00BE41AD">
        <w:rPr>
          <w:rFonts w:asciiTheme="majorBidi" w:hAnsiTheme="majorBidi" w:cstheme="majorBidi"/>
          <w:sz w:val="36"/>
          <w:szCs w:val="36"/>
        </w:rPr>
        <w:t>.</w:t>
      </w:r>
    </w:p>
    <w:p w14:paraId="3F4EA750" w14:textId="77777777" w:rsidR="006B4864" w:rsidRPr="00BE41AD" w:rsidRDefault="006B4864" w:rsidP="00BE41AD">
      <w:pPr>
        <w:numPr>
          <w:ilvl w:val="1"/>
          <w:numId w:val="4"/>
        </w:numPr>
        <w:ind w:right="5394"/>
        <w:rPr>
          <w:rFonts w:asciiTheme="majorBidi" w:hAnsiTheme="majorBidi" w:cstheme="majorBidi"/>
          <w:sz w:val="36"/>
          <w:szCs w:val="36"/>
        </w:rPr>
      </w:pPr>
      <w:r w:rsidRPr="00BE41AD">
        <w:rPr>
          <w:rFonts w:asciiTheme="majorBidi" w:hAnsiTheme="majorBidi" w:cstheme="majorBidi"/>
          <w:b/>
          <w:bCs/>
          <w:sz w:val="36"/>
          <w:szCs w:val="36"/>
        </w:rPr>
        <w:t>Similkameen Valley</w:t>
      </w:r>
      <w:r w:rsidRPr="00BE41AD">
        <w:rPr>
          <w:rFonts w:asciiTheme="majorBidi" w:hAnsiTheme="majorBidi" w:cstheme="majorBidi"/>
          <w:sz w:val="36"/>
          <w:szCs w:val="36"/>
        </w:rPr>
        <w:t>: Organic farming hub with granite soils and bold reds.</w:t>
      </w:r>
    </w:p>
    <w:p w14:paraId="47757C35" w14:textId="77777777" w:rsidR="006B4864" w:rsidRPr="00BE41AD" w:rsidRDefault="006B4864" w:rsidP="00BE41AD">
      <w:pPr>
        <w:numPr>
          <w:ilvl w:val="1"/>
          <w:numId w:val="4"/>
        </w:numPr>
        <w:ind w:right="5394"/>
        <w:rPr>
          <w:rFonts w:asciiTheme="majorBidi" w:hAnsiTheme="majorBidi" w:cstheme="majorBidi"/>
          <w:sz w:val="36"/>
          <w:szCs w:val="36"/>
        </w:rPr>
      </w:pPr>
      <w:r w:rsidRPr="00BE41AD">
        <w:rPr>
          <w:rFonts w:asciiTheme="majorBidi" w:hAnsiTheme="majorBidi" w:cstheme="majorBidi"/>
          <w:b/>
          <w:bCs/>
          <w:sz w:val="36"/>
          <w:szCs w:val="36"/>
        </w:rPr>
        <w:t>Vancouver Island</w:t>
      </w:r>
      <w:r w:rsidRPr="00BE41AD">
        <w:rPr>
          <w:rFonts w:asciiTheme="majorBidi" w:hAnsiTheme="majorBidi" w:cstheme="majorBidi"/>
          <w:sz w:val="36"/>
          <w:szCs w:val="36"/>
        </w:rPr>
        <w:t>: Maritime climate for Pinot Noir and aromatic whites.</w:t>
      </w:r>
    </w:p>
    <w:p w14:paraId="012AD66C" w14:textId="77777777" w:rsidR="006B4864" w:rsidRPr="00BE41AD" w:rsidRDefault="006B4864" w:rsidP="00BE41AD">
      <w:pPr>
        <w:numPr>
          <w:ilvl w:val="1"/>
          <w:numId w:val="4"/>
        </w:numPr>
        <w:ind w:right="5394"/>
        <w:rPr>
          <w:rFonts w:asciiTheme="majorBidi" w:hAnsiTheme="majorBidi" w:cstheme="majorBidi"/>
          <w:sz w:val="36"/>
          <w:szCs w:val="36"/>
        </w:rPr>
      </w:pPr>
      <w:r w:rsidRPr="00BE41AD">
        <w:rPr>
          <w:rFonts w:asciiTheme="majorBidi" w:hAnsiTheme="majorBidi" w:cstheme="majorBidi"/>
          <w:b/>
          <w:bCs/>
          <w:sz w:val="36"/>
          <w:szCs w:val="36"/>
        </w:rPr>
        <w:t>Gulf Islands</w:t>
      </w:r>
      <w:r w:rsidRPr="00BE41AD">
        <w:rPr>
          <w:rFonts w:asciiTheme="majorBidi" w:hAnsiTheme="majorBidi" w:cstheme="majorBidi"/>
          <w:sz w:val="36"/>
          <w:szCs w:val="36"/>
        </w:rPr>
        <w:t>: Small-scale, cool-climate vineyards.</w:t>
      </w:r>
    </w:p>
    <w:p w14:paraId="6370A68D" w14:textId="77777777" w:rsidR="006B4864" w:rsidRPr="00BE41AD" w:rsidRDefault="006B4864" w:rsidP="00BE41AD">
      <w:pPr>
        <w:numPr>
          <w:ilvl w:val="0"/>
          <w:numId w:val="4"/>
        </w:numPr>
        <w:ind w:right="5394"/>
        <w:rPr>
          <w:rFonts w:asciiTheme="majorBidi" w:hAnsiTheme="majorBidi" w:cstheme="majorBidi"/>
          <w:sz w:val="36"/>
          <w:szCs w:val="36"/>
        </w:rPr>
      </w:pPr>
      <w:r w:rsidRPr="00BE41AD">
        <w:rPr>
          <w:rFonts w:asciiTheme="majorBidi" w:hAnsiTheme="majorBidi" w:cstheme="majorBidi"/>
          <w:b/>
          <w:bCs/>
          <w:sz w:val="36"/>
          <w:szCs w:val="36"/>
        </w:rPr>
        <w:t>Standards</w:t>
      </w:r>
      <w:r w:rsidRPr="00BE41AD">
        <w:rPr>
          <w:rFonts w:asciiTheme="majorBidi" w:hAnsiTheme="majorBidi" w:cstheme="majorBidi"/>
          <w:sz w:val="36"/>
          <w:szCs w:val="36"/>
        </w:rPr>
        <w:t>: 100% of grapes must come from the DVA; minimum Brix levels and sensory evaluations ensure quality.</w:t>
      </w:r>
    </w:p>
    <w:p w14:paraId="73B26DB3" w14:textId="77777777" w:rsidR="006B4864" w:rsidRPr="00BE41AD" w:rsidRDefault="00000000" w:rsidP="00BE41AD">
      <w:pPr>
        <w:ind w:right="5394"/>
        <w:rPr>
          <w:rFonts w:asciiTheme="majorBidi" w:hAnsiTheme="majorBidi" w:cstheme="majorBidi"/>
          <w:sz w:val="36"/>
          <w:szCs w:val="36"/>
        </w:rPr>
      </w:pPr>
      <w:r w:rsidRPr="00BE41AD">
        <w:rPr>
          <w:rFonts w:asciiTheme="majorBidi" w:hAnsiTheme="majorBidi" w:cstheme="majorBidi"/>
          <w:sz w:val="36"/>
          <w:szCs w:val="36"/>
        </w:rPr>
        <w:pict w14:anchorId="34292B08">
          <v:rect id="_x0000_i1136" style="width:0;height:1.5pt" o:hralign="center" o:hrstd="t" o:hr="t" fillcolor="#a0a0a0" stroked="f"/>
        </w:pict>
      </w:r>
    </w:p>
    <w:p w14:paraId="1F2768B6" w14:textId="77777777" w:rsidR="006B4864" w:rsidRPr="00BE41AD" w:rsidRDefault="006B4864" w:rsidP="00BE41AD">
      <w:pPr>
        <w:ind w:right="5394"/>
        <w:rPr>
          <w:rFonts w:asciiTheme="majorBidi" w:hAnsiTheme="majorBidi" w:cstheme="majorBidi"/>
          <w:b/>
          <w:bCs/>
          <w:sz w:val="36"/>
          <w:szCs w:val="36"/>
        </w:rPr>
      </w:pPr>
      <w:r w:rsidRPr="00BE41AD">
        <w:rPr>
          <w:rFonts w:asciiTheme="majorBidi" w:hAnsiTheme="majorBidi" w:cstheme="majorBidi"/>
          <w:b/>
          <w:bCs/>
          <w:sz w:val="36"/>
          <w:szCs w:val="36"/>
        </w:rPr>
        <w:t>4. Notable Wine Styles</w:t>
      </w:r>
    </w:p>
    <w:p w14:paraId="45E8CB2F" w14:textId="77777777" w:rsidR="006B4864" w:rsidRPr="00BE41AD" w:rsidRDefault="006B4864" w:rsidP="00BE41AD">
      <w:pPr>
        <w:ind w:right="5394"/>
        <w:rPr>
          <w:rFonts w:asciiTheme="majorBidi" w:hAnsiTheme="majorBidi" w:cstheme="majorBidi"/>
          <w:b/>
          <w:bCs/>
          <w:sz w:val="36"/>
          <w:szCs w:val="36"/>
        </w:rPr>
      </w:pPr>
      <w:r w:rsidRPr="00BE41AD">
        <w:rPr>
          <w:rFonts w:asciiTheme="majorBidi" w:hAnsiTheme="majorBidi" w:cstheme="majorBidi"/>
          <w:b/>
          <w:bCs/>
          <w:sz w:val="36"/>
          <w:szCs w:val="36"/>
        </w:rPr>
        <w:t>Golden Mile Bench Syrah (VQA)</w:t>
      </w:r>
    </w:p>
    <w:p w14:paraId="0EC7A557" w14:textId="77777777" w:rsidR="006B4864" w:rsidRPr="00BE41AD" w:rsidRDefault="006B4864" w:rsidP="00BE41AD">
      <w:pPr>
        <w:numPr>
          <w:ilvl w:val="0"/>
          <w:numId w:val="5"/>
        </w:numPr>
        <w:ind w:right="5394"/>
        <w:rPr>
          <w:rFonts w:asciiTheme="majorBidi" w:hAnsiTheme="majorBidi" w:cstheme="majorBidi"/>
          <w:sz w:val="36"/>
          <w:szCs w:val="36"/>
        </w:rPr>
      </w:pPr>
      <w:r w:rsidRPr="00BE41AD">
        <w:rPr>
          <w:rFonts w:asciiTheme="majorBidi" w:hAnsiTheme="majorBidi" w:cstheme="majorBidi"/>
          <w:b/>
          <w:bCs/>
          <w:sz w:val="36"/>
          <w:szCs w:val="36"/>
        </w:rPr>
        <w:t>Composition</w:t>
      </w:r>
      <w:r w:rsidRPr="00BE41AD">
        <w:rPr>
          <w:rFonts w:asciiTheme="majorBidi" w:hAnsiTheme="majorBidi" w:cstheme="majorBidi"/>
          <w:sz w:val="36"/>
          <w:szCs w:val="36"/>
        </w:rPr>
        <w:t>: 100% Syrah, often co-fermented with Viognier.</w:t>
      </w:r>
    </w:p>
    <w:p w14:paraId="1C1EB73A" w14:textId="77777777" w:rsidR="006B4864" w:rsidRPr="00BE41AD" w:rsidRDefault="006B4864" w:rsidP="00BE41AD">
      <w:pPr>
        <w:numPr>
          <w:ilvl w:val="0"/>
          <w:numId w:val="5"/>
        </w:numPr>
        <w:ind w:right="5394"/>
        <w:rPr>
          <w:rFonts w:asciiTheme="majorBidi" w:hAnsiTheme="majorBidi" w:cstheme="majorBidi"/>
          <w:sz w:val="36"/>
          <w:szCs w:val="36"/>
        </w:rPr>
      </w:pPr>
      <w:r w:rsidRPr="00BE41AD">
        <w:rPr>
          <w:rFonts w:asciiTheme="majorBidi" w:hAnsiTheme="majorBidi" w:cstheme="majorBidi"/>
          <w:b/>
          <w:bCs/>
          <w:sz w:val="36"/>
          <w:szCs w:val="36"/>
        </w:rPr>
        <w:t>Production Method</w:t>
      </w:r>
      <w:r w:rsidRPr="00BE41AD">
        <w:rPr>
          <w:rFonts w:asciiTheme="majorBidi" w:hAnsiTheme="majorBidi" w:cstheme="majorBidi"/>
          <w:sz w:val="36"/>
          <w:szCs w:val="36"/>
        </w:rPr>
        <w:t>: Hand-harvested, whole-cluster fermentation, aging in French oak (20–40% new).</w:t>
      </w:r>
    </w:p>
    <w:p w14:paraId="6167DD85" w14:textId="77777777" w:rsidR="006B4864" w:rsidRPr="00BE41AD" w:rsidRDefault="006B4864" w:rsidP="00BE41AD">
      <w:pPr>
        <w:numPr>
          <w:ilvl w:val="0"/>
          <w:numId w:val="5"/>
        </w:numPr>
        <w:ind w:right="5394"/>
        <w:rPr>
          <w:rFonts w:asciiTheme="majorBidi" w:hAnsiTheme="majorBidi" w:cstheme="majorBidi"/>
          <w:sz w:val="36"/>
          <w:szCs w:val="36"/>
        </w:rPr>
      </w:pPr>
      <w:r w:rsidRPr="00BE41AD">
        <w:rPr>
          <w:rFonts w:asciiTheme="majorBidi" w:hAnsiTheme="majorBidi" w:cstheme="majorBidi"/>
          <w:b/>
          <w:bCs/>
          <w:sz w:val="36"/>
          <w:szCs w:val="36"/>
        </w:rPr>
        <w:t>Aging Requirements</w:t>
      </w:r>
      <w:r w:rsidRPr="00BE41AD">
        <w:rPr>
          <w:rFonts w:asciiTheme="majorBidi" w:hAnsiTheme="majorBidi" w:cstheme="majorBidi"/>
          <w:sz w:val="36"/>
          <w:szCs w:val="36"/>
        </w:rPr>
        <w:t>: 12–18 months in barrel.</w:t>
      </w:r>
    </w:p>
    <w:p w14:paraId="68AA3305" w14:textId="77777777" w:rsidR="006B4864" w:rsidRPr="00BE41AD" w:rsidRDefault="006B4864" w:rsidP="00BE41AD">
      <w:pPr>
        <w:numPr>
          <w:ilvl w:val="0"/>
          <w:numId w:val="5"/>
        </w:numPr>
        <w:ind w:right="5394"/>
        <w:rPr>
          <w:rFonts w:asciiTheme="majorBidi" w:hAnsiTheme="majorBidi" w:cstheme="majorBidi"/>
          <w:sz w:val="36"/>
          <w:szCs w:val="36"/>
        </w:rPr>
      </w:pPr>
      <w:r w:rsidRPr="00BE41AD">
        <w:rPr>
          <w:rFonts w:asciiTheme="majorBidi" w:hAnsiTheme="majorBidi" w:cstheme="majorBidi"/>
          <w:b/>
          <w:bCs/>
          <w:sz w:val="36"/>
          <w:szCs w:val="36"/>
        </w:rPr>
        <w:t>Alcohol Content</w:t>
      </w:r>
      <w:r w:rsidRPr="00BE41AD">
        <w:rPr>
          <w:rFonts w:asciiTheme="majorBidi" w:hAnsiTheme="majorBidi" w:cstheme="majorBidi"/>
          <w:sz w:val="36"/>
          <w:szCs w:val="36"/>
        </w:rPr>
        <w:t>: 13.5–14.5% ABV.</w:t>
      </w:r>
    </w:p>
    <w:p w14:paraId="647442BF" w14:textId="77777777" w:rsidR="006B4864" w:rsidRPr="00BE41AD" w:rsidRDefault="006B4864" w:rsidP="00BE41AD">
      <w:pPr>
        <w:numPr>
          <w:ilvl w:val="0"/>
          <w:numId w:val="5"/>
        </w:numPr>
        <w:ind w:right="5394"/>
        <w:rPr>
          <w:rFonts w:asciiTheme="majorBidi" w:hAnsiTheme="majorBidi" w:cstheme="majorBidi"/>
          <w:sz w:val="36"/>
          <w:szCs w:val="36"/>
        </w:rPr>
      </w:pPr>
      <w:r w:rsidRPr="00BE41AD">
        <w:rPr>
          <w:rFonts w:asciiTheme="majorBidi" w:hAnsiTheme="majorBidi" w:cstheme="majorBidi"/>
          <w:b/>
          <w:bCs/>
          <w:sz w:val="36"/>
          <w:szCs w:val="36"/>
        </w:rPr>
        <w:t>Organoleptic Profile</w:t>
      </w:r>
      <w:r w:rsidRPr="00BE41AD">
        <w:rPr>
          <w:rFonts w:asciiTheme="majorBidi" w:hAnsiTheme="majorBidi" w:cstheme="majorBidi"/>
          <w:sz w:val="36"/>
          <w:szCs w:val="36"/>
        </w:rPr>
        <w:t>: Blackberry, smoked bacon, violets, and crushed gravel minerality.</w:t>
      </w:r>
    </w:p>
    <w:p w14:paraId="5B3183DC" w14:textId="77777777" w:rsidR="006B4864" w:rsidRPr="00BE41AD" w:rsidRDefault="006B4864" w:rsidP="00BE41AD">
      <w:pPr>
        <w:numPr>
          <w:ilvl w:val="0"/>
          <w:numId w:val="5"/>
        </w:numPr>
        <w:ind w:right="5394"/>
        <w:rPr>
          <w:rFonts w:asciiTheme="majorBidi" w:hAnsiTheme="majorBidi" w:cstheme="majorBidi"/>
          <w:sz w:val="36"/>
          <w:szCs w:val="36"/>
        </w:rPr>
      </w:pPr>
      <w:r w:rsidRPr="00BE41AD">
        <w:rPr>
          <w:rFonts w:asciiTheme="majorBidi" w:hAnsiTheme="majorBidi" w:cstheme="majorBidi"/>
          <w:b/>
          <w:bCs/>
          <w:sz w:val="36"/>
          <w:szCs w:val="36"/>
        </w:rPr>
        <w:t>Market Position</w:t>
      </w:r>
      <w:r w:rsidRPr="00BE41AD">
        <w:rPr>
          <w:rFonts w:asciiTheme="majorBidi" w:hAnsiTheme="majorBidi" w:cstheme="majorBidi"/>
          <w:sz w:val="36"/>
          <w:szCs w:val="36"/>
        </w:rPr>
        <w:t>: Compared to Northern Rhône Syrah, with New World ripeness.</w:t>
      </w:r>
    </w:p>
    <w:p w14:paraId="159C6D09" w14:textId="77777777" w:rsidR="006B4864" w:rsidRPr="00BE41AD" w:rsidRDefault="006B4864" w:rsidP="00BE41AD">
      <w:pPr>
        <w:ind w:right="5394"/>
        <w:rPr>
          <w:rFonts w:asciiTheme="majorBidi" w:hAnsiTheme="majorBidi" w:cstheme="majorBidi"/>
          <w:b/>
          <w:bCs/>
          <w:sz w:val="36"/>
          <w:szCs w:val="36"/>
        </w:rPr>
      </w:pPr>
      <w:r w:rsidRPr="00BE41AD">
        <w:rPr>
          <w:rFonts w:asciiTheme="majorBidi" w:hAnsiTheme="majorBidi" w:cstheme="majorBidi"/>
          <w:b/>
          <w:bCs/>
          <w:sz w:val="36"/>
          <w:szCs w:val="36"/>
        </w:rPr>
        <w:t>Naramata Bench Riesling (VQA)</w:t>
      </w:r>
    </w:p>
    <w:p w14:paraId="2D0FAB24" w14:textId="77777777" w:rsidR="006B4864" w:rsidRPr="00BE41AD" w:rsidRDefault="006B4864" w:rsidP="00BE41AD">
      <w:pPr>
        <w:numPr>
          <w:ilvl w:val="0"/>
          <w:numId w:val="6"/>
        </w:numPr>
        <w:ind w:right="5394"/>
        <w:rPr>
          <w:rFonts w:asciiTheme="majorBidi" w:hAnsiTheme="majorBidi" w:cstheme="majorBidi"/>
          <w:sz w:val="36"/>
          <w:szCs w:val="36"/>
        </w:rPr>
      </w:pPr>
      <w:r w:rsidRPr="00BE41AD">
        <w:rPr>
          <w:rFonts w:asciiTheme="majorBidi" w:hAnsiTheme="majorBidi" w:cstheme="majorBidi"/>
          <w:b/>
          <w:bCs/>
          <w:sz w:val="36"/>
          <w:szCs w:val="36"/>
        </w:rPr>
        <w:t>Composition</w:t>
      </w:r>
      <w:r w:rsidRPr="00BE41AD">
        <w:rPr>
          <w:rFonts w:asciiTheme="majorBidi" w:hAnsiTheme="majorBidi" w:cstheme="majorBidi"/>
          <w:sz w:val="36"/>
          <w:szCs w:val="36"/>
        </w:rPr>
        <w:t>: 100% Riesling (Clone 21B).</w:t>
      </w:r>
    </w:p>
    <w:p w14:paraId="4D2558BF" w14:textId="77777777" w:rsidR="006B4864" w:rsidRPr="00BE41AD" w:rsidRDefault="006B4864" w:rsidP="00BE41AD">
      <w:pPr>
        <w:numPr>
          <w:ilvl w:val="0"/>
          <w:numId w:val="6"/>
        </w:numPr>
        <w:ind w:right="5394"/>
        <w:rPr>
          <w:rFonts w:asciiTheme="majorBidi" w:hAnsiTheme="majorBidi" w:cstheme="majorBidi"/>
          <w:sz w:val="36"/>
          <w:szCs w:val="36"/>
        </w:rPr>
      </w:pPr>
      <w:r w:rsidRPr="00BE41AD">
        <w:rPr>
          <w:rFonts w:asciiTheme="majorBidi" w:hAnsiTheme="majorBidi" w:cstheme="majorBidi"/>
          <w:b/>
          <w:bCs/>
          <w:sz w:val="36"/>
          <w:szCs w:val="36"/>
        </w:rPr>
        <w:t>Production Method</w:t>
      </w:r>
      <w:r w:rsidRPr="00BE41AD">
        <w:rPr>
          <w:rFonts w:asciiTheme="majorBidi" w:hAnsiTheme="majorBidi" w:cstheme="majorBidi"/>
          <w:sz w:val="36"/>
          <w:szCs w:val="36"/>
        </w:rPr>
        <w:t>: Stainless steel fermentation, residual sugar tailored to dry or off-dry styles.</w:t>
      </w:r>
    </w:p>
    <w:p w14:paraId="2CCA7AF8" w14:textId="77777777" w:rsidR="006B4864" w:rsidRPr="00BE41AD" w:rsidRDefault="006B4864" w:rsidP="00BE41AD">
      <w:pPr>
        <w:numPr>
          <w:ilvl w:val="0"/>
          <w:numId w:val="6"/>
        </w:numPr>
        <w:ind w:right="5394"/>
        <w:rPr>
          <w:rFonts w:asciiTheme="majorBidi" w:hAnsiTheme="majorBidi" w:cstheme="majorBidi"/>
          <w:sz w:val="36"/>
          <w:szCs w:val="36"/>
        </w:rPr>
      </w:pPr>
      <w:r w:rsidRPr="00BE41AD">
        <w:rPr>
          <w:rFonts w:asciiTheme="majorBidi" w:hAnsiTheme="majorBidi" w:cstheme="majorBidi"/>
          <w:b/>
          <w:bCs/>
          <w:sz w:val="36"/>
          <w:szCs w:val="36"/>
        </w:rPr>
        <w:t>Alcohol Content</w:t>
      </w:r>
      <w:r w:rsidRPr="00BE41AD">
        <w:rPr>
          <w:rFonts w:asciiTheme="majorBidi" w:hAnsiTheme="majorBidi" w:cstheme="majorBidi"/>
          <w:sz w:val="36"/>
          <w:szCs w:val="36"/>
        </w:rPr>
        <w:t>: 11.5–13% ABV.</w:t>
      </w:r>
    </w:p>
    <w:p w14:paraId="6EDC3EED" w14:textId="77777777" w:rsidR="006B4864" w:rsidRPr="00BE41AD" w:rsidRDefault="006B4864" w:rsidP="00BE41AD">
      <w:pPr>
        <w:numPr>
          <w:ilvl w:val="0"/>
          <w:numId w:val="6"/>
        </w:numPr>
        <w:ind w:right="5394"/>
        <w:rPr>
          <w:rFonts w:asciiTheme="majorBidi" w:hAnsiTheme="majorBidi" w:cstheme="majorBidi"/>
          <w:sz w:val="36"/>
          <w:szCs w:val="36"/>
        </w:rPr>
      </w:pPr>
      <w:r w:rsidRPr="00BE41AD">
        <w:rPr>
          <w:rFonts w:asciiTheme="majorBidi" w:hAnsiTheme="majorBidi" w:cstheme="majorBidi"/>
          <w:b/>
          <w:bCs/>
          <w:sz w:val="36"/>
          <w:szCs w:val="36"/>
        </w:rPr>
        <w:t>Organoleptic Profile</w:t>
      </w:r>
      <w:r w:rsidRPr="00BE41AD">
        <w:rPr>
          <w:rFonts w:asciiTheme="majorBidi" w:hAnsiTheme="majorBidi" w:cstheme="majorBidi"/>
          <w:sz w:val="36"/>
          <w:szCs w:val="36"/>
        </w:rPr>
        <w:t>: Lime zest, peach, and wet stone, with racy acidity.</w:t>
      </w:r>
    </w:p>
    <w:p w14:paraId="12670B34" w14:textId="77777777" w:rsidR="006B4864" w:rsidRPr="00BE41AD" w:rsidRDefault="006B4864" w:rsidP="00BE41AD">
      <w:pPr>
        <w:numPr>
          <w:ilvl w:val="0"/>
          <w:numId w:val="6"/>
        </w:numPr>
        <w:ind w:right="5394"/>
        <w:rPr>
          <w:rFonts w:asciiTheme="majorBidi" w:hAnsiTheme="majorBidi" w:cstheme="majorBidi"/>
          <w:sz w:val="36"/>
          <w:szCs w:val="36"/>
        </w:rPr>
      </w:pPr>
      <w:r w:rsidRPr="00BE41AD">
        <w:rPr>
          <w:rFonts w:asciiTheme="majorBidi" w:hAnsiTheme="majorBidi" w:cstheme="majorBidi"/>
          <w:b/>
          <w:bCs/>
          <w:sz w:val="36"/>
          <w:szCs w:val="36"/>
        </w:rPr>
        <w:t>Sub-categories</w:t>
      </w:r>
      <w:r w:rsidRPr="00BE41AD">
        <w:rPr>
          <w:rFonts w:asciiTheme="majorBidi" w:hAnsiTheme="majorBidi" w:cstheme="majorBidi"/>
          <w:sz w:val="36"/>
          <w:szCs w:val="36"/>
        </w:rPr>
        <w:t>: “Late Harvest” and “</w:t>
      </w:r>
      <w:proofErr w:type="spellStart"/>
      <w:r w:rsidRPr="00BE41AD">
        <w:rPr>
          <w:rFonts w:asciiTheme="majorBidi" w:hAnsiTheme="majorBidi" w:cstheme="majorBidi"/>
          <w:sz w:val="36"/>
          <w:szCs w:val="36"/>
        </w:rPr>
        <w:t>Icewine</w:t>
      </w:r>
      <w:proofErr w:type="spellEnd"/>
      <w:r w:rsidRPr="00BE41AD">
        <w:rPr>
          <w:rFonts w:asciiTheme="majorBidi" w:hAnsiTheme="majorBidi" w:cstheme="majorBidi"/>
          <w:sz w:val="36"/>
          <w:szCs w:val="36"/>
        </w:rPr>
        <w:t>” in colder vintages.</w:t>
      </w:r>
    </w:p>
    <w:p w14:paraId="16257C2C" w14:textId="77777777" w:rsidR="006B4864" w:rsidRPr="00BE41AD" w:rsidRDefault="00000000" w:rsidP="00BE41AD">
      <w:pPr>
        <w:ind w:right="5394"/>
        <w:rPr>
          <w:rFonts w:asciiTheme="majorBidi" w:hAnsiTheme="majorBidi" w:cstheme="majorBidi"/>
          <w:sz w:val="36"/>
          <w:szCs w:val="36"/>
        </w:rPr>
      </w:pPr>
      <w:r w:rsidRPr="00BE41AD">
        <w:rPr>
          <w:rFonts w:asciiTheme="majorBidi" w:hAnsiTheme="majorBidi" w:cstheme="majorBidi"/>
          <w:sz w:val="36"/>
          <w:szCs w:val="36"/>
        </w:rPr>
        <w:pict w14:anchorId="2A64A680">
          <v:rect id="_x0000_i1137" style="width:0;height:1.5pt" o:hralign="center" o:hrstd="t" o:hr="t" fillcolor="#a0a0a0" stroked="f"/>
        </w:pict>
      </w:r>
    </w:p>
    <w:p w14:paraId="371952E4" w14:textId="77777777" w:rsidR="006B4864" w:rsidRPr="00BE41AD" w:rsidRDefault="006B4864" w:rsidP="00BE41AD">
      <w:pPr>
        <w:ind w:right="5394"/>
        <w:rPr>
          <w:rFonts w:asciiTheme="majorBidi" w:hAnsiTheme="majorBidi" w:cstheme="majorBidi"/>
          <w:b/>
          <w:bCs/>
          <w:sz w:val="36"/>
          <w:szCs w:val="36"/>
        </w:rPr>
      </w:pPr>
      <w:r w:rsidRPr="00BE41AD">
        <w:rPr>
          <w:rFonts w:asciiTheme="majorBidi" w:hAnsiTheme="majorBidi" w:cstheme="majorBidi"/>
          <w:b/>
          <w:bCs/>
          <w:sz w:val="36"/>
          <w:szCs w:val="36"/>
        </w:rPr>
        <w:t>5. Additional Context</w:t>
      </w:r>
    </w:p>
    <w:p w14:paraId="618DC36D"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Recent Developments</w:t>
      </w:r>
      <w:r w:rsidRPr="00BE41AD">
        <w:rPr>
          <w:rFonts w:asciiTheme="majorBidi" w:hAnsiTheme="majorBidi" w:cstheme="majorBidi"/>
          <w:sz w:val="36"/>
          <w:szCs w:val="36"/>
        </w:rPr>
        <w:t>:</w:t>
      </w:r>
    </w:p>
    <w:p w14:paraId="168F1B32" w14:textId="77777777" w:rsidR="006B4864" w:rsidRPr="00BE41AD" w:rsidRDefault="006B4864" w:rsidP="00BE41AD">
      <w:pPr>
        <w:numPr>
          <w:ilvl w:val="0"/>
          <w:numId w:val="7"/>
        </w:numPr>
        <w:ind w:right="5394"/>
        <w:rPr>
          <w:rFonts w:asciiTheme="majorBidi" w:hAnsiTheme="majorBidi" w:cstheme="majorBidi"/>
          <w:sz w:val="36"/>
          <w:szCs w:val="36"/>
        </w:rPr>
      </w:pPr>
      <w:r w:rsidRPr="00BE41AD">
        <w:rPr>
          <w:rFonts w:asciiTheme="majorBidi" w:hAnsiTheme="majorBidi" w:cstheme="majorBidi"/>
          <w:b/>
          <w:bCs/>
          <w:sz w:val="36"/>
          <w:szCs w:val="36"/>
        </w:rPr>
        <w:t>Sustainability</w:t>
      </w:r>
      <w:r w:rsidRPr="00BE41AD">
        <w:rPr>
          <w:rFonts w:asciiTheme="majorBidi" w:hAnsiTheme="majorBidi" w:cstheme="majorBidi"/>
          <w:sz w:val="36"/>
          <w:szCs w:val="36"/>
        </w:rPr>
        <w:t xml:space="preserve">: Over 30% of vineyards are certified organic or sustainable (e.g., </w:t>
      </w:r>
      <w:r w:rsidRPr="00BE41AD">
        <w:rPr>
          <w:rFonts w:asciiTheme="majorBidi" w:hAnsiTheme="majorBidi" w:cstheme="majorBidi"/>
          <w:i/>
          <w:iCs/>
          <w:sz w:val="36"/>
          <w:szCs w:val="36"/>
        </w:rPr>
        <w:t>BC Certified Sustainable Winegrowing</w:t>
      </w:r>
      <w:r w:rsidRPr="00BE41AD">
        <w:rPr>
          <w:rFonts w:asciiTheme="majorBidi" w:hAnsiTheme="majorBidi" w:cstheme="majorBidi"/>
          <w:sz w:val="36"/>
          <w:szCs w:val="36"/>
        </w:rPr>
        <w:t>). Solar-powered wineries (e.g., Tinhorn Creek) and regenerative farming are prioritized.</w:t>
      </w:r>
    </w:p>
    <w:p w14:paraId="0B13048A" w14:textId="77777777" w:rsidR="006B4864" w:rsidRPr="00BE41AD" w:rsidRDefault="006B4864" w:rsidP="00BE41AD">
      <w:pPr>
        <w:numPr>
          <w:ilvl w:val="0"/>
          <w:numId w:val="7"/>
        </w:numPr>
        <w:ind w:right="5394"/>
        <w:rPr>
          <w:rFonts w:asciiTheme="majorBidi" w:hAnsiTheme="majorBidi" w:cstheme="majorBidi"/>
          <w:sz w:val="36"/>
          <w:szCs w:val="36"/>
        </w:rPr>
      </w:pPr>
      <w:r w:rsidRPr="00BE41AD">
        <w:rPr>
          <w:rFonts w:asciiTheme="majorBidi" w:hAnsiTheme="majorBidi" w:cstheme="majorBidi"/>
          <w:b/>
          <w:bCs/>
          <w:sz w:val="36"/>
          <w:szCs w:val="36"/>
        </w:rPr>
        <w:t>Climate Adaptation</w:t>
      </w:r>
      <w:r w:rsidRPr="00BE41AD">
        <w:rPr>
          <w:rFonts w:asciiTheme="majorBidi" w:hAnsiTheme="majorBidi" w:cstheme="majorBidi"/>
          <w:sz w:val="36"/>
          <w:szCs w:val="36"/>
        </w:rPr>
        <w:t>: Earlier harvests and drought-resistant rootstocks (e.g., 3309C) address rising temperatures.</w:t>
      </w:r>
    </w:p>
    <w:p w14:paraId="73A1DE86"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Historical Context</w:t>
      </w:r>
      <w:r w:rsidRPr="00BE41AD">
        <w:rPr>
          <w:rFonts w:asciiTheme="majorBidi" w:hAnsiTheme="majorBidi" w:cstheme="majorBidi"/>
          <w:sz w:val="36"/>
          <w:szCs w:val="36"/>
        </w:rPr>
        <w:t>:</w:t>
      </w:r>
      <w:r w:rsidRPr="00BE41AD">
        <w:rPr>
          <w:rFonts w:asciiTheme="majorBidi" w:hAnsiTheme="majorBidi" w:cstheme="majorBidi"/>
          <w:sz w:val="36"/>
          <w:szCs w:val="36"/>
        </w:rPr>
        <w:br/>
        <w:t>Modern viticulture began in the 1990s, transitioning from hybrid grapes to vinifera. Pioneers like Mission Hill and CedarCreek elevated BC’s global profile, while the 2005 VQA system formalized quality standards.</w:t>
      </w:r>
    </w:p>
    <w:p w14:paraId="23E2A3F5"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Food Pairings</w:t>
      </w:r>
      <w:r w:rsidRPr="00BE41AD">
        <w:rPr>
          <w:rFonts w:asciiTheme="majorBidi" w:hAnsiTheme="majorBidi" w:cstheme="majorBidi"/>
          <w:sz w:val="36"/>
          <w:szCs w:val="36"/>
        </w:rPr>
        <w:t>:</w:t>
      </w:r>
    </w:p>
    <w:p w14:paraId="48B8A96C" w14:textId="77777777" w:rsidR="006B4864" w:rsidRPr="00BE41AD" w:rsidRDefault="006B4864" w:rsidP="00BE41AD">
      <w:pPr>
        <w:numPr>
          <w:ilvl w:val="0"/>
          <w:numId w:val="8"/>
        </w:numPr>
        <w:ind w:right="5394"/>
        <w:rPr>
          <w:rFonts w:asciiTheme="majorBidi" w:hAnsiTheme="majorBidi" w:cstheme="majorBidi"/>
          <w:sz w:val="36"/>
          <w:szCs w:val="36"/>
        </w:rPr>
      </w:pPr>
      <w:r w:rsidRPr="00BE41AD">
        <w:rPr>
          <w:rFonts w:asciiTheme="majorBidi" w:hAnsiTheme="majorBidi" w:cstheme="majorBidi"/>
          <w:sz w:val="36"/>
          <w:szCs w:val="36"/>
        </w:rPr>
        <w:t>Okanagan Merlot with Fraser Valley duck or grilled venison.</w:t>
      </w:r>
    </w:p>
    <w:p w14:paraId="6F486FA5" w14:textId="77777777" w:rsidR="006B4864" w:rsidRPr="00BE41AD" w:rsidRDefault="006B4864" w:rsidP="00BE41AD">
      <w:pPr>
        <w:numPr>
          <w:ilvl w:val="0"/>
          <w:numId w:val="8"/>
        </w:numPr>
        <w:ind w:right="5394"/>
        <w:rPr>
          <w:rFonts w:asciiTheme="majorBidi" w:hAnsiTheme="majorBidi" w:cstheme="majorBidi"/>
          <w:sz w:val="36"/>
          <w:szCs w:val="36"/>
        </w:rPr>
      </w:pPr>
      <w:r w:rsidRPr="00BE41AD">
        <w:rPr>
          <w:rFonts w:asciiTheme="majorBidi" w:hAnsiTheme="majorBidi" w:cstheme="majorBidi"/>
          <w:sz w:val="36"/>
          <w:szCs w:val="36"/>
        </w:rPr>
        <w:t>Vancouver Island Pinot Noir with wild Pacific salmon or truffled mushrooms.</w:t>
      </w:r>
    </w:p>
    <w:p w14:paraId="48EFFDDC" w14:textId="77777777" w:rsidR="006B4864" w:rsidRPr="00BE41AD" w:rsidRDefault="006B4864" w:rsidP="00BE41AD">
      <w:pPr>
        <w:numPr>
          <w:ilvl w:val="0"/>
          <w:numId w:val="8"/>
        </w:numPr>
        <w:ind w:right="5394"/>
        <w:rPr>
          <w:rFonts w:asciiTheme="majorBidi" w:hAnsiTheme="majorBidi" w:cstheme="majorBidi"/>
          <w:sz w:val="36"/>
          <w:szCs w:val="36"/>
        </w:rPr>
      </w:pPr>
      <w:r w:rsidRPr="00BE41AD">
        <w:rPr>
          <w:rFonts w:asciiTheme="majorBidi" w:hAnsiTheme="majorBidi" w:cstheme="majorBidi"/>
          <w:sz w:val="36"/>
          <w:szCs w:val="36"/>
        </w:rPr>
        <w:t>Similkameen Rosé (Cabernet Franc) with BC spot prawns or summer salads.</w:t>
      </w:r>
    </w:p>
    <w:p w14:paraId="39EAB092"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Key Producers</w:t>
      </w:r>
      <w:r w:rsidRPr="00BE41AD">
        <w:rPr>
          <w:rFonts w:asciiTheme="majorBidi" w:hAnsiTheme="majorBidi" w:cstheme="majorBidi"/>
          <w:sz w:val="36"/>
          <w:szCs w:val="36"/>
        </w:rPr>
        <w:t>:</w:t>
      </w:r>
      <w:r w:rsidRPr="00BE41AD">
        <w:rPr>
          <w:rFonts w:asciiTheme="majorBidi" w:hAnsiTheme="majorBidi" w:cstheme="majorBidi"/>
          <w:sz w:val="36"/>
          <w:szCs w:val="36"/>
        </w:rPr>
        <w:br/>
        <w:t>Mission Hill (iconic Okanagan estate), Burrowing Owl (bold reds), Quails’ Gate (Pinot Noir), and Blue Grouse (Vancouver Island pioneers).</w:t>
      </w:r>
    </w:p>
    <w:p w14:paraId="7B84AE19"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Takeaway for Sommeliers</w:t>
      </w:r>
      <w:r w:rsidRPr="00BE41AD">
        <w:rPr>
          <w:rFonts w:asciiTheme="majorBidi" w:hAnsiTheme="majorBidi" w:cstheme="majorBidi"/>
          <w:sz w:val="36"/>
          <w:szCs w:val="36"/>
        </w:rPr>
        <w:t>:</w:t>
      </w:r>
      <w:r w:rsidRPr="00BE41AD">
        <w:rPr>
          <w:rFonts w:asciiTheme="majorBidi" w:hAnsiTheme="majorBidi" w:cstheme="majorBidi"/>
          <w:sz w:val="36"/>
          <w:szCs w:val="36"/>
        </w:rPr>
        <w:br/>
        <w:t>BC’s strength lies in its microclimates—contrast the Okanagan’s desert heat with Vancouver Island’s maritime coolness. Highlight organic certifications and terroir-driven sub-DVAs like the Golden Mile Bench.</w:t>
      </w:r>
    </w:p>
    <w:p w14:paraId="2C17E5DA"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Final Thoughts</w:t>
      </w:r>
      <w:r w:rsidRPr="00BE41AD">
        <w:rPr>
          <w:rFonts w:asciiTheme="majorBidi" w:hAnsiTheme="majorBidi" w:cstheme="majorBidi"/>
          <w:sz w:val="36"/>
          <w:szCs w:val="36"/>
        </w:rPr>
        <w:t>:</w:t>
      </w:r>
      <w:r w:rsidRPr="00BE41AD">
        <w:rPr>
          <w:rFonts w:asciiTheme="majorBidi" w:hAnsiTheme="majorBidi" w:cstheme="majorBidi"/>
          <w:sz w:val="36"/>
          <w:szCs w:val="36"/>
        </w:rPr>
        <w:br/>
        <w:t>A land of mountains, lakes, and pioneering spirit, British Columbia crafts wines as dynamic as its landscapes, merging rugged beauty with precision to redefine Canada’s place in the global wine arena.</w:t>
      </w:r>
    </w:p>
    <w:p w14:paraId="2BD99DE9" w14:textId="77777777" w:rsidR="006B4864" w:rsidRPr="00BE41AD" w:rsidRDefault="00000000" w:rsidP="00BE41AD">
      <w:pPr>
        <w:ind w:right="5394"/>
        <w:rPr>
          <w:rFonts w:asciiTheme="majorBidi" w:hAnsiTheme="majorBidi" w:cstheme="majorBidi"/>
          <w:sz w:val="36"/>
          <w:szCs w:val="36"/>
        </w:rPr>
      </w:pPr>
      <w:r w:rsidRPr="00BE41AD">
        <w:rPr>
          <w:rFonts w:asciiTheme="majorBidi" w:hAnsiTheme="majorBidi" w:cstheme="majorBidi"/>
          <w:sz w:val="36"/>
          <w:szCs w:val="36"/>
        </w:rPr>
        <w:pict w14:anchorId="7254591C">
          <v:rect id="_x0000_i1138" style="width:0;height:1.5pt" o:hralign="center" o:hrstd="t" o:hr="t" fillcolor="#a0a0a0" stroked="f"/>
        </w:pict>
      </w:r>
    </w:p>
    <w:p w14:paraId="568BB295" w14:textId="77777777" w:rsidR="006B4864" w:rsidRPr="00BE41AD" w:rsidRDefault="006B4864" w:rsidP="00BE41AD">
      <w:pPr>
        <w:ind w:right="5394"/>
        <w:rPr>
          <w:rFonts w:asciiTheme="majorBidi" w:hAnsiTheme="majorBidi" w:cstheme="majorBidi"/>
          <w:sz w:val="36"/>
          <w:szCs w:val="36"/>
        </w:rPr>
      </w:pPr>
      <w:r w:rsidRPr="00BE41AD">
        <w:rPr>
          <w:rFonts w:asciiTheme="majorBidi" w:hAnsiTheme="majorBidi" w:cstheme="majorBidi"/>
          <w:b/>
          <w:bCs/>
          <w:sz w:val="36"/>
          <w:szCs w:val="36"/>
        </w:rPr>
        <w:t>Citations</w:t>
      </w:r>
      <w:r w:rsidRPr="00BE41AD">
        <w:rPr>
          <w:rFonts w:asciiTheme="majorBidi" w:hAnsiTheme="majorBidi" w:cstheme="majorBidi"/>
          <w:sz w:val="36"/>
          <w:szCs w:val="36"/>
        </w:rPr>
        <w:t>:</w:t>
      </w:r>
    </w:p>
    <w:p w14:paraId="484EEE26" w14:textId="77777777" w:rsidR="006B4864" w:rsidRPr="00BE41AD" w:rsidRDefault="006B4864" w:rsidP="00BE41AD">
      <w:pPr>
        <w:numPr>
          <w:ilvl w:val="0"/>
          <w:numId w:val="9"/>
        </w:numPr>
        <w:ind w:right="5394"/>
        <w:rPr>
          <w:rFonts w:asciiTheme="majorBidi" w:hAnsiTheme="majorBidi" w:cstheme="majorBidi"/>
          <w:sz w:val="36"/>
          <w:szCs w:val="36"/>
        </w:rPr>
      </w:pPr>
      <w:r w:rsidRPr="00BE41AD">
        <w:rPr>
          <w:rFonts w:asciiTheme="majorBidi" w:hAnsiTheme="majorBidi" w:cstheme="majorBidi"/>
          <w:sz w:val="36"/>
          <w:szCs w:val="36"/>
        </w:rPr>
        <w:t xml:space="preserve">BC Wine Institute. </w:t>
      </w:r>
      <w:r w:rsidRPr="00BE41AD">
        <w:rPr>
          <w:rFonts w:asciiTheme="majorBidi" w:hAnsiTheme="majorBidi" w:cstheme="majorBidi"/>
          <w:i/>
          <w:iCs/>
          <w:sz w:val="36"/>
          <w:szCs w:val="36"/>
        </w:rPr>
        <w:t>Sustainable Winegrowing Report</w:t>
      </w:r>
      <w:r w:rsidRPr="00BE41AD">
        <w:rPr>
          <w:rFonts w:asciiTheme="majorBidi" w:hAnsiTheme="majorBidi" w:cstheme="majorBidi"/>
          <w:sz w:val="36"/>
          <w:szCs w:val="36"/>
        </w:rPr>
        <w:t>. 2023.</w:t>
      </w:r>
    </w:p>
    <w:p w14:paraId="1712F07D" w14:textId="77777777" w:rsidR="006B4864" w:rsidRPr="00BE41AD" w:rsidRDefault="006B4864" w:rsidP="00BE41AD">
      <w:pPr>
        <w:numPr>
          <w:ilvl w:val="0"/>
          <w:numId w:val="9"/>
        </w:numPr>
        <w:ind w:right="5394"/>
        <w:rPr>
          <w:rFonts w:asciiTheme="majorBidi" w:hAnsiTheme="majorBidi" w:cstheme="majorBidi"/>
          <w:sz w:val="36"/>
          <w:szCs w:val="36"/>
        </w:rPr>
      </w:pPr>
      <w:r w:rsidRPr="00BE41AD">
        <w:rPr>
          <w:rFonts w:asciiTheme="majorBidi" w:hAnsiTheme="majorBidi" w:cstheme="majorBidi"/>
          <w:sz w:val="36"/>
          <w:szCs w:val="36"/>
        </w:rPr>
        <w:t xml:space="preserve">John Schreiner, </w:t>
      </w:r>
      <w:r w:rsidRPr="00BE41AD">
        <w:rPr>
          <w:rFonts w:asciiTheme="majorBidi" w:hAnsiTheme="majorBidi" w:cstheme="majorBidi"/>
          <w:i/>
          <w:iCs/>
          <w:sz w:val="36"/>
          <w:szCs w:val="36"/>
        </w:rPr>
        <w:t>BC Wine Tour Guide</w:t>
      </w:r>
      <w:r w:rsidRPr="00BE41AD">
        <w:rPr>
          <w:rFonts w:asciiTheme="majorBidi" w:hAnsiTheme="majorBidi" w:cstheme="majorBidi"/>
          <w:sz w:val="36"/>
          <w:szCs w:val="36"/>
        </w:rPr>
        <w:t>. 2022.</w:t>
      </w:r>
    </w:p>
    <w:p w14:paraId="1D425AC0" w14:textId="703C8CA5" w:rsidR="006B4864" w:rsidRPr="00BE41AD" w:rsidRDefault="006B4864" w:rsidP="00BE41AD">
      <w:pPr>
        <w:numPr>
          <w:ilvl w:val="0"/>
          <w:numId w:val="9"/>
        </w:numPr>
        <w:ind w:right="5394"/>
        <w:rPr>
          <w:rFonts w:asciiTheme="majorBidi" w:hAnsiTheme="majorBidi" w:cstheme="majorBidi"/>
          <w:sz w:val="36"/>
          <w:szCs w:val="36"/>
        </w:rPr>
      </w:pPr>
      <w:r w:rsidRPr="00BE41AD">
        <w:rPr>
          <w:rFonts w:asciiTheme="majorBidi" w:hAnsiTheme="majorBidi" w:cstheme="majorBidi"/>
          <w:sz w:val="36"/>
          <w:szCs w:val="36"/>
        </w:rPr>
        <w:t xml:space="preserve">“British Columbia’s Wine Revolution.” </w:t>
      </w:r>
      <w:r w:rsidRPr="00BE41AD">
        <w:rPr>
          <w:rFonts w:asciiTheme="majorBidi" w:hAnsiTheme="majorBidi" w:cstheme="majorBidi"/>
          <w:i/>
          <w:iCs/>
          <w:sz w:val="36"/>
          <w:szCs w:val="36"/>
        </w:rPr>
        <w:t>Wine Enthusiast</w:t>
      </w:r>
      <w:r w:rsidRPr="00BE41AD">
        <w:rPr>
          <w:rFonts w:asciiTheme="majorBidi" w:hAnsiTheme="majorBidi" w:cstheme="majorBidi"/>
          <w:sz w:val="36"/>
          <w:szCs w:val="36"/>
        </w:rPr>
        <w:t>, 2021.</w:t>
      </w:r>
    </w:p>
    <w:sectPr w:rsidR="006B4864" w:rsidRPr="00BE4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211"/>
    <w:multiLevelType w:val="multilevel"/>
    <w:tmpl w:val="188A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F4316"/>
    <w:multiLevelType w:val="multilevel"/>
    <w:tmpl w:val="D510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C71D1"/>
    <w:multiLevelType w:val="multilevel"/>
    <w:tmpl w:val="7F76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52007"/>
    <w:multiLevelType w:val="multilevel"/>
    <w:tmpl w:val="C25A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368CD"/>
    <w:multiLevelType w:val="multilevel"/>
    <w:tmpl w:val="7E46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124D9"/>
    <w:multiLevelType w:val="multilevel"/>
    <w:tmpl w:val="C11C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914B2"/>
    <w:multiLevelType w:val="multilevel"/>
    <w:tmpl w:val="3102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F594F"/>
    <w:multiLevelType w:val="multilevel"/>
    <w:tmpl w:val="0BDC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E0C70"/>
    <w:multiLevelType w:val="multilevel"/>
    <w:tmpl w:val="D1E4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694314">
    <w:abstractNumId w:val="0"/>
  </w:num>
  <w:num w:numId="2" w16cid:durableId="673922365">
    <w:abstractNumId w:val="4"/>
  </w:num>
  <w:num w:numId="3" w16cid:durableId="1023749383">
    <w:abstractNumId w:val="2"/>
  </w:num>
  <w:num w:numId="4" w16cid:durableId="1955672156">
    <w:abstractNumId w:val="3"/>
  </w:num>
  <w:num w:numId="5" w16cid:durableId="194386192">
    <w:abstractNumId w:val="7"/>
  </w:num>
  <w:num w:numId="6" w16cid:durableId="1457066335">
    <w:abstractNumId w:val="6"/>
  </w:num>
  <w:num w:numId="7" w16cid:durableId="149254841">
    <w:abstractNumId w:val="5"/>
  </w:num>
  <w:num w:numId="8" w16cid:durableId="862014622">
    <w:abstractNumId w:val="8"/>
  </w:num>
  <w:num w:numId="9" w16cid:durableId="75328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64"/>
    <w:rsid w:val="00021285"/>
    <w:rsid w:val="006B4864"/>
    <w:rsid w:val="00A90D54"/>
    <w:rsid w:val="00BE4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E1F5"/>
  <w15:chartTrackingRefBased/>
  <w15:docId w15:val="{FED7B196-2A6E-4234-91CC-D8798D5A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8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48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48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48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48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4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8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8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8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8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8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864"/>
    <w:rPr>
      <w:rFonts w:eastAsiaTheme="majorEastAsia" w:cstheme="majorBidi"/>
      <w:color w:val="272727" w:themeColor="text1" w:themeTint="D8"/>
    </w:rPr>
  </w:style>
  <w:style w:type="paragraph" w:styleId="Title">
    <w:name w:val="Title"/>
    <w:basedOn w:val="Normal"/>
    <w:next w:val="Normal"/>
    <w:link w:val="TitleChar"/>
    <w:uiPriority w:val="10"/>
    <w:qFormat/>
    <w:rsid w:val="006B4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864"/>
    <w:pPr>
      <w:spacing w:before="160"/>
      <w:jc w:val="center"/>
    </w:pPr>
    <w:rPr>
      <w:i/>
      <w:iCs/>
      <w:color w:val="404040" w:themeColor="text1" w:themeTint="BF"/>
    </w:rPr>
  </w:style>
  <w:style w:type="character" w:customStyle="1" w:styleId="QuoteChar">
    <w:name w:val="Quote Char"/>
    <w:basedOn w:val="DefaultParagraphFont"/>
    <w:link w:val="Quote"/>
    <w:uiPriority w:val="29"/>
    <w:rsid w:val="006B4864"/>
    <w:rPr>
      <w:i/>
      <w:iCs/>
      <w:color w:val="404040" w:themeColor="text1" w:themeTint="BF"/>
    </w:rPr>
  </w:style>
  <w:style w:type="paragraph" w:styleId="ListParagraph">
    <w:name w:val="List Paragraph"/>
    <w:basedOn w:val="Normal"/>
    <w:uiPriority w:val="34"/>
    <w:qFormat/>
    <w:rsid w:val="006B4864"/>
    <w:pPr>
      <w:ind w:left="720"/>
      <w:contextualSpacing/>
    </w:pPr>
  </w:style>
  <w:style w:type="character" w:styleId="IntenseEmphasis">
    <w:name w:val="Intense Emphasis"/>
    <w:basedOn w:val="DefaultParagraphFont"/>
    <w:uiPriority w:val="21"/>
    <w:qFormat/>
    <w:rsid w:val="006B4864"/>
    <w:rPr>
      <w:i/>
      <w:iCs/>
      <w:color w:val="2F5496" w:themeColor="accent1" w:themeShade="BF"/>
    </w:rPr>
  </w:style>
  <w:style w:type="paragraph" w:styleId="IntenseQuote">
    <w:name w:val="Intense Quote"/>
    <w:basedOn w:val="Normal"/>
    <w:next w:val="Normal"/>
    <w:link w:val="IntenseQuoteChar"/>
    <w:uiPriority w:val="30"/>
    <w:qFormat/>
    <w:rsid w:val="006B4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4864"/>
    <w:rPr>
      <w:i/>
      <w:iCs/>
      <w:color w:val="2F5496" w:themeColor="accent1" w:themeShade="BF"/>
    </w:rPr>
  </w:style>
  <w:style w:type="character" w:styleId="IntenseReference">
    <w:name w:val="Intense Reference"/>
    <w:basedOn w:val="DefaultParagraphFont"/>
    <w:uiPriority w:val="32"/>
    <w:qFormat/>
    <w:rsid w:val="006B48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3335">
      <w:bodyDiv w:val="1"/>
      <w:marLeft w:val="0"/>
      <w:marRight w:val="0"/>
      <w:marTop w:val="0"/>
      <w:marBottom w:val="0"/>
      <w:divBdr>
        <w:top w:val="none" w:sz="0" w:space="0" w:color="auto"/>
        <w:left w:val="none" w:sz="0" w:space="0" w:color="auto"/>
        <w:bottom w:val="none" w:sz="0" w:space="0" w:color="auto"/>
        <w:right w:val="none" w:sz="0" w:space="0" w:color="auto"/>
      </w:divBdr>
      <w:divsChild>
        <w:div w:id="667293321">
          <w:marLeft w:val="0"/>
          <w:marRight w:val="0"/>
          <w:marTop w:val="0"/>
          <w:marBottom w:val="0"/>
          <w:divBdr>
            <w:top w:val="none" w:sz="0" w:space="0" w:color="auto"/>
            <w:left w:val="none" w:sz="0" w:space="0" w:color="auto"/>
            <w:bottom w:val="none" w:sz="0" w:space="0" w:color="auto"/>
            <w:right w:val="none" w:sz="0" w:space="0" w:color="auto"/>
          </w:divBdr>
        </w:div>
      </w:divsChild>
    </w:div>
    <w:div w:id="439178158">
      <w:bodyDiv w:val="1"/>
      <w:marLeft w:val="0"/>
      <w:marRight w:val="0"/>
      <w:marTop w:val="0"/>
      <w:marBottom w:val="0"/>
      <w:divBdr>
        <w:top w:val="none" w:sz="0" w:space="0" w:color="auto"/>
        <w:left w:val="none" w:sz="0" w:space="0" w:color="auto"/>
        <w:bottom w:val="none" w:sz="0" w:space="0" w:color="auto"/>
        <w:right w:val="none" w:sz="0" w:space="0" w:color="auto"/>
      </w:divBdr>
      <w:divsChild>
        <w:div w:id="233585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2025-03-06T00:22:00Z</dcterms:created>
  <dcterms:modified xsi:type="dcterms:W3CDTF">2026-01-10T18:52:00Z</dcterms:modified>
</cp:coreProperties>
</file>