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F849" w14:textId="77777777" w:rsidR="00E8276B" w:rsidRPr="002F718A" w:rsidRDefault="00E8276B" w:rsidP="00E8276B">
      <w:pPr>
        <w:rPr>
          <w:rFonts w:ascii="Times New Roman" w:hAnsi="Times New Roman" w:cs="Times New Roman"/>
          <w:sz w:val="32"/>
          <w:szCs w:val="32"/>
        </w:rPr>
      </w:pPr>
      <w:r w:rsidRPr="002F718A">
        <w:rPr>
          <w:rFonts w:ascii="Times New Roman" w:hAnsi="Times New Roman" w:cs="Times New Roman"/>
          <w:b/>
          <w:bCs/>
          <w:sz w:val="32"/>
          <w:szCs w:val="32"/>
        </w:rPr>
        <w:t>Atacama: The Desert Frontier of Chilean Wine</w:t>
      </w:r>
    </w:p>
    <w:p w14:paraId="18220488" w14:textId="77777777" w:rsidR="005B0E62" w:rsidRDefault="00E8276B" w:rsidP="005B0E62">
      <w:pPr>
        <w:keepNext/>
      </w:pPr>
      <w:r w:rsidRPr="002F718A">
        <w:rPr>
          <w:rFonts w:ascii="Times New Roman" w:hAnsi="Times New Roman" w:cs="Times New Roman"/>
          <w:b/>
          <w:bCs/>
          <w:sz w:val="32"/>
          <w:szCs w:val="32"/>
        </w:rPr>
        <w:t>Region Overview</w:t>
      </w:r>
      <w:r w:rsidR="005B0E62" w:rsidRPr="005B0E62">
        <w:t xml:space="preserve"> </w:t>
      </w:r>
      <w:r w:rsidR="005B0E62">
        <w:rPr>
          <w:noProof/>
        </w:rPr>
        <w:drawing>
          <wp:inline distT="0" distB="0" distL="0" distR="0" wp14:anchorId="30E7AD8D" wp14:editId="6F3EEC59">
            <wp:extent cx="5895975" cy="5983046"/>
            <wp:effectExtent l="0" t="0" r="0" b="0"/>
            <wp:docPr id="87656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2622" cy="5999939"/>
                    </a:xfrm>
                    <a:prstGeom prst="rect">
                      <a:avLst/>
                    </a:prstGeom>
                    <a:noFill/>
                    <a:ln>
                      <a:noFill/>
                    </a:ln>
                  </pic:spPr>
                </pic:pic>
              </a:graphicData>
            </a:graphic>
          </wp:inline>
        </w:drawing>
      </w:r>
    </w:p>
    <w:p w14:paraId="7307C309" w14:textId="311DBCDD" w:rsidR="00E8276B" w:rsidRPr="005B0E62" w:rsidRDefault="005B0E62" w:rsidP="005B0E62">
      <w:pPr>
        <w:pStyle w:val="Caption"/>
        <w:rPr>
          <w:rFonts w:ascii="Times New Roman" w:hAnsi="Times New Roman" w:cs="Times New Roman"/>
          <w:b/>
          <w:bCs/>
          <w:sz w:val="40"/>
          <w:szCs w:val="40"/>
        </w:rPr>
      </w:pPr>
      <w:r w:rsidRPr="005B0E62">
        <w:rPr>
          <w:rFonts w:ascii="Times New Roman" w:hAnsi="Times New Roman" w:cs="Times New Roman"/>
          <w:sz w:val="22"/>
          <w:szCs w:val="22"/>
        </w:rPr>
        <w:t xml:space="preserve">Figure </w:t>
      </w:r>
      <w:r w:rsidRPr="005B0E62">
        <w:rPr>
          <w:rFonts w:ascii="Times New Roman" w:hAnsi="Times New Roman" w:cs="Times New Roman"/>
          <w:sz w:val="22"/>
          <w:szCs w:val="22"/>
        </w:rPr>
        <w:fldChar w:fldCharType="begin"/>
      </w:r>
      <w:r w:rsidRPr="005B0E62">
        <w:rPr>
          <w:rFonts w:ascii="Times New Roman" w:hAnsi="Times New Roman" w:cs="Times New Roman"/>
          <w:sz w:val="22"/>
          <w:szCs w:val="22"/>
        </w:rPr>
        <w:instrText xml:space="preserve"> SEQ Figure \* ARABIC </w:instrText>
      </w:r>
      <w:r w:rsidRPr="005B0E62">
        <w:rPr>
          <w:rFonts w:ascii="Times New Roman" w:hAnsi="Times New Roman" w:cs="Times New Roman"/>
          <w:sz w:val="22"/>
          <w:szCs w:val="22"/>
        </w:rPr>
        <w:fldChar w:fldCharType="separate"/>
      </w:r>
      <w:r w:rsidRPr="005B0E62">
        <w:rPr>
          <w:rFonts w:ascii="Times New Roman" w:hAnsi="Times New Roman" w:cs="Times New Roman"/>
          <w:noProof/>
          <w:sz w:val="22"/>
          <w:szCs w:val="22"/>
        </w:rPr>
        <w:t>1</w:t>
      </w:r>
      <w:r w:rsidRPr="005B0E62">
        <w:rPr>
          <w:rFonts w:ascii="Times New Roman" w:hAnsi="Times New Roman" w:cs="Times New Roman"/>
          <w:sz w:val="22"/>
          <w:szCs w:val="22"/>
        </w:rPr>
        <w:fldChar w:fldCharType="end"/>
      </w:r>
      <w:r w:rsidRPr="005B0E62">
        <w:rPr>
          <w:rFonts w:ascii="Times New Roman" w:hAnsi="Times New Roman" w:cs="Times New Roman"/>
          <w:sz w:val="22"/>
          <w:szCs w:val="22"/>
        </w:rPr>
        <w:t xml:space="preserve"> Atacama Wine Region</w:t>
      </w:r>
    </w:p>
    <w:p w14:paraId="0BD22B28" w14:textId="1B5C1E7C" w:rsidR="00E8276B" w:rsidRPr="002F718A" w:rsidRDefault="00E8276B" w:rsidP="00E8276B">
      <w:pPr>
        <w:rPr>
          <w:rFonts w:ascii="Times New Roman" w:hAnsi="Times New Roman" w:cs="Times New Roman"/>
          <w:sz w:val="32"/>
          <w:szCs w:val="32"/>
        </w:rPr>
      </w:pPr>
      <w:r w:rsidRPr="002F718A">
        <w:rPr>
          <w:rFonts w:ascii="Times New Roman" w:hAnsi="Times New Roman" w:cs="Times New Roman"/>
          <w:sz w:val="32"/>
          <w:szCs w:val="32"/>
        </w:rPr>
        <w:t xml:space="preserve">The </w:t>
      </w:r>
      <w:r w:rsidRPr="002F718A">
        <w:rPr>
          <w:rFonts w:ascii="Times New Roman" w:hAnsi="Times New Roman" w:cs="Times New Roman"/>
          <w:b/>
          <w:bCs/>
          <w:sz w:val="32"/>
          <w:szCs w:val="32"/>
        </w:rPr>
        <w:t>Atacama wine region</w:t>
      </w:r>
      <w:r w:rsidRPr="002F718A">
        <w:rPr>
          <w:rFonts w:ascii="Times New Roman" w:hAnsi="Times New Roman" w:cs="Times New Roman"/>
          <w:sz w:val="32"/>
          <w:szCs w:val="32"/>
        </w:rPr>
        <w:t xml:space="preserve">, situated in northern Chile, is one of the most extreme viticultural areas in the world. Covering the </w:t>
      </w:r>
      <w:r w:rsidRPr="002F718A">
        <w:rPr>
          <w:rFonts w:ascii="Times New Roman" w:hAnsi="Times New Roman" w:cs="Times New Roman"/>
          <w:b/>
          <w:bCs/>
          <w:sz w:val="32"/>
          <w:szCs w:val="32"/>
        </w:rPr>
        <w:t>Atacama and Coquimbo regions</w:t>
      </w:r>
      <w:r w:rsidRPr="002F718A">
        <w:rPr>
          <w:rFonts w:ascii="Times New Roman" w:hAnsi="Times New Roman" w:cs="Times New Roman"/>
          <w:sz w:val="32"/>
          <w:szCs w:val="32"/>
        </w:rPr>
        <w:t xml:space="preserve">, this area is primarily known for the production of </w:t>
      </w:r>
      <w:r w:rsidRPr="002F718A">
        <w:rPr>
          <w:rFonts w:ascii="Times New Roman" w:hAnsi="Times New Roman" w:cs="Times New Roman"/>
          <w:b/>
          <w:bCs/>
          <w:sz w:val="32"/>
          <w:szCs w:val="32"/>
        </w:rPr>
        <w:t>Pisco</w:t>
      </w:r>
      <w:r w:rsidRPr="002F718A">
        <w:rPr>
          <w:rFonts w:ascii="Times New Roman" w:hAnsi="Times New Roman" w:cs="Times New Roman"/>
          <w:sz w:val="32"/>
          <w:szCs w:val="32"/>
        </w:rPr>
        <w:t xml:space="preserve">, Chile’s famed grape brandy, but is also home to a small yet </w:t>
      </w:r>
      <w:r w:rsidRPr="002F718A">
        <w:rPr>
          <w:rFonts w:ascii="Times New Roman" w:hAnsi="Times New Roman" w:cs="Times New Roman"/>
          <w:sz w:val="32"/>
          <w:szCs w:val="32"/>
        </w:rPr>
        <w:lastRenderedPageBreak/>
        <w:t xml:space="preserve">innovative wine industry. With an </w:t>
      </w:r>
      <w:r w:rsidRPr="002F718A">
        <w:rPr>
          <w:rFonts w:ascii="Times New Roman" w:hAnsi="Times New Roman" w:cs="Times New Roman"/>
          <w:b/>
          <w:bCs/>
          <w:sz w:val="32"/>
          <w:szCs w:val="32"/>
        </w:rPr>
        <w:t>arid, high-altitude desert climate</w:t>
      </w:r>
      <w:r w:rsidRPr="002F718A">
        <w:rPr>
          <w:rFonts w:ascii="Times New Roman" w:hAnsi="Times New Roman" w:cs="Times New Roman"/>
          <w:sz w:val="32"/>
          <w:szCs w:val="32"/>
        </w:rPr>
        <w:t xml:space="preserve">, minimal rainfall, and intense sunlight, viticulture here depends entirely on </w:t>
      </w:r>
      <w:r w:rsidRPr="002F718A">
        <w:rPr>
          <w:rFonts w:ascii="Times New Roman" w:hAnsi="Times New Roman" w:cs="Times New Roman"/>
          <w:b/>
          <w:bCs/>
          <w:sz w:val="32"/>
          <w:szCs w:val="32"/>
        </w:rPr>
        <w:t>irrigation from the Andes</w:t>
      </w:r>
      <w:r w:rsidRPr="002F718A">
        <w:rPr>
          <w:rFonts w:ascii="Times New Roman" w:hAnsi="Times New Roman" w:cs="Times New Roman"/>
          <w:sz w:val="32"/>
          <w:szCs w:val="32"/>
        </w:rPr>
        <w:t>.</w:t>
      </w:r>
    </w:p>
    <w:p w14:paraId="18CE4CD0" w14:textId="0BC10A2E" w:rsidR="00E8276B" w:rsidRPr="002F718A" w:rsidRDefault="00E8276B" w:rsidP="00E8276B">
      <w:pPr>
        <w:rPr>
          <w:rFonts w:ascii="Times New Roman" w:hAnsi="Times New Roman" w:cs="Times New Roman"/>
          <w:sz w:val="32"/>
          <w:szCs w:val="32"/>
        </w:rPr>
      </w:pPr>
      <w:r w:rsidRPr="002F718A">
        <w:rPr>
          <w:rFonts w:ascii="Times New Roman" w:hAnsi="Times New Roman" w:cs="Times New Roman"/>
          <w:sz w:val="32"/>
          <w:szCs w:val="32"/>
        </w:rPr>
        <w:t xml:space="preserve">The region’s vineyards are planted between </w:t>
      </w:r>
      <w:r w:rsidRPr="002F718A">
        <w:rPr>
          <w:rFonts w:ascii="Times New Roman" w:hAnsi="Times New Roman" w:cs="Times New Roman"/>
          <w:b/>
          <w:bCs/>
          <w:sz w:val="32"/>
          <w:szCs w:val="32"/>
        </w:rPr>
        <w:t>27° and 29° latitude south</w:t>
      </w:r>
      <w:r w:rsidRPr="002F718A">
        <w:rPr>
          <w:rFonts w:ascii="Times New Roman" w:hAnsi="Times New Roman" w:cs="Times New Roman"/>
          <w:sz w:val="32"/>
          <w:szCs w:val="32"/>
        </w:rPr>
        <w:t xml:space="preserve">, pushing the limits of where fine wine grapes can be successfully grown. The dry conditions drastically reduce the risk of vine diseases, while the significant diurnal temperature shifts help to preserve acidity and freshness in the grapes. Soils are diverse, with </w:t>
      </w:r>
      <w:r w:rsidRPr="002F718A">
        <w:rPr>
          <w:rFonts w:ascii="Times New Roman" w:hAnsi="Times New Roman" w:cs="Times New Roman"/>
          <w:b/>
          <w:bCs/>
          <w:sz w:val="32"/>
          <w:szCs w:val="32"/>
        </w:rPr>
        <w:t>limestone, clay, and alluvial deposits</w:t>
      </w:r>
      <w:r w:rsidRPr="002F718A">
        <w:rPr>
          <w:rFonts w:ascii="Times New Roman" w:hAnsi="Times New Roman" w:cs="Times New Roman"/>
          <w:sz w:val="32"/>
          <w:szCs w:val="32"/>
        </w:rPr>
        <w:t>, offering unique potential for high-quality wines.</w:t>
      </w:r>
    </w:p>
    <w:p w14:paraId="3D6592A4" w14:textId="789483E2" w:rsidR="00E8276B" w:rsidRPr="002F718A" w:rsidRDefault="00E8276B" w:rsidP="00E8276B">
      <w:pPr>
        <w:rPr>
          <w:rFonts w:ascii="Times New Roman" w:hAnsi="Times New Roman" w:cs="Times New Roman"/>
          <w:b/>
          <w:bCs/>
          <w:sz w:val="32"/>
          <w:szCs w:val="32"/>
        </w:rPr>
      </w:pPr>
      <w:r w:rsidRPr="002F718A">
        <w:rPr>
          <w:rFonts w:ascii="Times New Roman" w:hAnsi="Times New Roman" w:cs="Times New Roman"/>
          <w:b/>
          <w:bCs/>
          <w:sz w:val="32"/>
          <w:szCs w:val="32"/>
        </w:rPr>
        <w:t>Key Grape Varieties</w:t>
      </w:r>
    </w:p>
    <w:p w14:paraId="7CB77790" w14:textId="6D610EBE" w:rsidR="00E8276B" w:rsidRPr="002F718A" w:rsidRDefault="002145B0" w:rsidP="00E8276B">
      <w:pPr>
        <w:rPr>
          <w:rFonts w:ascii="Times New Roman" w:hAnsi="Times New Roman" w:cs="Times New Roman"/>
          <w:sz w:val="32"/>
          <w:szCs w:val="32"/>
        </w:rPr>
      </w:pPr>
      <w:r w:rsidRPr="002145B0">
        <w:rPr>
          <w:rFonts w:ascii="Times New Roman" w:hAnsi="Times New Roman" w:cs="Times New Roman"/>
          <w:noProof/>
          <w:sz w:val="32"/>
          <w:szCs w:val="32"/>
        </w:rPr>
        <w:drawing>
          <wp:anchor distT="0" distB="0" distL="114300" distR="114300" simplePos="0" relativeHeight="251658240" behindDoc="0" locked="0" layoutInCell="1" allowOverlap="1" wp14:anchorId="045A0561" wp14:editId="5D15D673">
            <wp:simplePos x="0" y="0"/>
            <wp:positionH relativeFrom="column">
              <wp:posOffset>4869180</wp:posOffset>
            </wp:positionH>
            <wp:positionV relativeFrom="paragraph">
              <wp:posOffset>553085</wp:posOffset>
            </wp:positionV>
            <wp:extent cx="949960" cy="3581400"/>
            <wp:effectExtent l="0" t="0" r="0" b="0"/>
            <wp:wrapSquare wrapText="bothSides"/>
            <wp:docPr id="1626030914" name="Picture 3" descr="Fernando de Castilla Pedro Ximenez Classic Sherry - Fine Wines World C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nando de Castilla Pedro Ximenez Classic Sherry - Fine Wines World Cella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667" t="5250" r="33666" b="5250"/>
                    <a:stretch/>
                  </pic:blipFill>
                  <pic:spPr bwMode="auto">
                    <a:xfrm>
                      <a:off x="0" y="0"/>
                      <a:ext cx="949960" cy="3581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276B" w:rsidRPr="002F718A">
        <w:rPr>
          <w:rFonts w:ascii="Times New Roman" w:hAnsi="Times New Roman" w:cs="Times New Roman"/>
          <w:sz w:val="32"/>
          <w:szCs w:val="32"/>
        </w:rPr>
        <w:t xml:space="preserve">Atacama remains a </w:t>
      </w:r>
      <w:r w:rsidR="00E8276B" w:rsidRPr="002F718A">
        <w:rPr>
          <w:rFonts w:ascii="Times New Roman" w:hAnsi="Times New Roman" w:cs="Times New Roman"/>
          <w:b/>
          <w:bCs/>
          <w:sz w:val="32"/>
          <w:szCs w:val="32"/>
        </w:rPr>
        <w:t>small-scale wine region</w:t>
      </w:r>
      <w:r w:rsidR="00E8276B" w:rsidRPr="002F718A">
        <w:rPr>
          <w:rFonts w:ascii="Times New Roman" w:hAnsi="Times New Roman" w:cs="Times New Roman"/>
          <w:sz w:val="32"/>
          <w:szCs w:val="32"/>
        </w:rPr>
        <w:t>, but pioneering winemakers are experimenting with a range of varieties suited to its harsh conditions:</w:t>
      </w:r>
    </w:p>
    <w:p w14:paraId="2572D549" w14:textId="0A39FB0E" w:rsidR="00E8276B" w:rsidRPr="002F718A" w:rsidRDefault="00E8276B" w:rsidP="00E8276B">
      <w:pPr>
        <w:numPr>
          <w:ilvl w:val="0"/>
          <w:numId w:val="1"/>
        </w:numPr>
        <w:rPr>
          <w:rFonts w:ascii="Times New Roman" w:hAnsi="Times New Roman" w:cs="Times New Roman"/>
          <w:sz w:val="32"/>
          <w:szCs w:val="32"/>
        </w:rPr>
      </w:pPr>
      <w:r w:rsidRPr="002F718A">
        <w:rPr>
          <w:rFonts w:ascii="Times New Roman" w:hAnsi="Times New Roman" w:cs="Times New Roman"/>
          <w:b/>
          <w:bCs/>
          <w:sz w:val="32"/>
          <w:szCs w:val="32"/>
        </w:rPr>
        <w:t>Pedro Ximénez (PX)</w:t>
      </w:r>
      <w:r w:rsidRPr="002F718A">
        <w:rPr>
          <w:rFonts w:ascii="Times New Roman" w:hAnsi="Times New Roman" w:cs="Times New Roman"/>
          <w:sz w:val="32"/>
          <w:szCs w:val="32"/>
        </w:rPr>
        <w:t xml:space="preserve"> – Historically used for Pisco production, </w:t>
      </w:r>
      <w:proofErr w:type="gramStart"/>
      <w:r w:rsidRPr="002F718A">
        <w:rPr>
          <w:rFonts w:ascii="Times New Roman" w:hAnsi="Times New Roman" w:cs="Times New Roman"/>
          <w:sz w:val="32"/>
          <w:szCs w:val="32"/>
        </w:rPr>
        <w:t xml:space="preserve">but </w:t>
      </w:r>
      <w:r w:rsidR="002145B0" w:rsidRPr="002145B0">
        <w:rPr>
          <w:rFonts w:ascii="Times New Roman" w:hAnsi="Times New Roman" w:cs="Times New Roman"/>
          <w:sz w:val="32"/>
          <w:szCs w:val="32"/>
        </w:rPr>
        <w:t xml:space="preserve"> </w:t>
      </w:r>
      <w:r w:rsidRPr="002F718A">
        <w:rPr>
          <w:rFonts w:ascii="Times New Roman" w:hAnsi="Times New Roman" w:cs="Times New Roman"/>
          <w:sz w:val="32"/>
          <w:szCs w:val="32"/>
        </w:rPr>
        <w:t>now</w:t>
      </w:r>
      <w:proofErr w:type="gramEnd"/>
      <w:r w:rsidRPr="002F718A">
        <w:rPr>
          <w:rFonts w:ascii="Times New Roman" w:hAnsi="Times New Roman" w:cs="Times New Roman"/>
          <w:sz w:val="32"/>
          <w:szCs w:val="32"/>
        </w:rPr>
        <w:t xml:space="preserve"> also crafted into crisp, mineral-driven white wines.</w:t>
      </w:r>
    </w:p>
    <w:p w14:paraId="416D22AB" w14:textId="77777777" w:rsidR="00E8276B" w:rsidRPr="002F718A" w:rsidRDefault="00E8276B" w:rsidP="00E8276B">
      <w:pPr>
        <w:numPr>
          <w:ilvl w:val="0"/>
          <w:numId w:val="1"/>
        </w:numPr>
        <w:rPr>
          <w:rFonts w:ascii="Times New Roman" w:hAnsi="Times New Roman" w:cs="Times New Roman"/>
          <w:sz w:val="32"/>
          <w:szCs w:val="32"/>
        </w:rPr>
      </w:pPr>
      <w:r w:rsidRPr="002F718A">
        <w:rPr>
          <w:rFonts w:ascii="Times New Roman" w:hAnsi="Times New Roman" w:cs="Times New Roman"/>
          <w:b/>
          <w:bCs/>
          <w:sz w:val="32"/>
          <w:szCs w:val="32"/>
        </w:rPr>
        <w:t xml:space="preserve">Muscat (Moscatel de </w:t>
      </w:r>
      <w:proofErr w:type="spellStart"/>
      <w:r w:rsidRPr="002F718A">
        <w:rPr>
          <w:rFonts w:ascii="Times New Roman" w:hAnsi="Times New Roman" w:cs="Times New Roman"/>
          <w:b/>
          <w:bCs/>
          <w:sz w:val="32"/>
          <w:szCs w:val="32"/>
        </w:rPr>
        <w:t>Alejandría</w:t>
      </w:r>
      <w:proofErr w:type="spellEnd"/>
      <w:r w:rsidRPr="002F718A">
        <w:rPr>
          <w:rFonts w:ascii="Times New Roman" w:hAnsi="Times New Roman" w:cs="Times New Roman"/>
          <w:b/>
          <w:bCs/>
          <w:sz w:val="32"/>
          <w:szCs w:val="32"/>
        </w:rPr>
        <w:t>)</w:t>
      </w:r>
      <w:r w:rsidRPr="002F718A">
        <w:rPr>
          <w:rFonts w:ascii="Times New Roman" w:hAnsi="Times New Roman" w:cs="Times New Roman"/>
          <w:sz w:val="32"/>
          <w:szCs w:val="32"/>
        </w:rPr>
        <w:t xml:space="preserve"> – The dominant grape for Pisco, with some dry and semi-sweet still wines emerging.</w:t>
      </w:r>
    </w:p>
    <w:p w14:paraId="12D7C919" w14:textId="77777777" w:rsidR="00E8276B" w:rsidRPr="002F718A" w:rsidRDefault="00E8276B" w:rsidP="00E8276B">
      <w:pPr>
        <w:numPr>
          <w:ilvl w:val="0"/>
          <w:numId w:val="1"/>
        </w:numPr>
        <w:rPr>
          <w:rFonts w:ascii="Times New Roman" w:hAnsi="Times New Roman" w:cs="Times New Roman"/>
          <w:sz w:val="32"/>
          <w:szCs w:val="32"/>
        </w:rPr>
      </w:pPr>
      <w:r w:rsidRPr="002F718A">
        <w:rPr>
          <w:rFonts w:ascii="Times New Roman" w:hAnsi="Times New Roman" w:cs="Times New Roman"/>
          <w:b/>
          <w:bCs/>
          <w:sz w:val="32"/>
          <w:szCs w:val="32"/>
        </w:rPr>
        <w:t>Syrah</w:t>
      </w:r>
      <w:r w:rsidRPr="002F718A">
        <w:rPr>
          <w:rFonts w:ascii="Times New Roman" w:hAnsi="Times New Roman" w:cs="Times New Roman"/>
          <w:sz w:val="32"/>
          <w:szCs w:val="32"/>
        </w:rPr>
        <w:t xml:space="preserve"> – Thrives in extreme conditions, producing bold, spicy reds with deep color and structure.</w:t>
      </w:r>
    </w:p>
    <w:p w14:paraId="7B4A88CA" w14:textId="77777777" w:rsidR="00E8276B" w:rsidRPr="002F718A" w:rsidRDefault="00E8276B" w:rsidP="00E8276B">
      <w:pPr>
        <w:numPr>
          <w:ilvl w:val="0"/>
          <w:numId w:val="1"/>
        </w:numPr>
        <w:rPr>
          <w:rFonts w:ascii="Times New Roman" w:hAnsi="Times New Roman" w:cs="Times New Roman"/>
          <w:sz w:val="32"/>
          <w:szCs w:val="32"/>
        </w:rPr>
      </w:pPr>
      <w:r w:rsidRPr="002F718A">
        <w:rPr>
          <w:rFonts w:ascii="Times New Roman" w:hAnsi="Times New Roman" w:cs="Times New Roman"/>
          <w:b/>
          <w:bCs/>
          <w:sz w:val="32"/>
          <w:szCs w:val="32"/>
        </w:rPr>
        <w:t>Cabernet Sauvignon</w:t>
      </w:r>
      <w:r w:rsidRPr="002F718A">
        <w:rPr>
          <w:rFonts w:ascii="Times New Roman" w:hAnsi="Times New Roman" w:cs="Times New Roman"/>
          <w:sz w:val="32"/>
          <w:szCs w:val="32"/>
        </w:rPr>
        <w:t xml:space="preserve"> – Grown in selected sites, showing concentrated dark fruit and firm tannins.</w:t>
      </w:r>
    </w:p>
    <w:p w14:paraId="756E9CE0" w14:textId="77777777" w:rsidR="00E8276B" w:rsidRPr="002F718A" w:rsidRDefault="00E8276B" w:rsidP="00E8276B">
      <w:pPr>
        <w:numPr>
          <w:ilvl w:val="0"/>
          <w:numId w:val="1"/>
        </w:numPr>
        <w:rPr>
          <w:rFonts w:ascii="Times New Roman" w:hAnsi="Times New Roman" w:cs="Times New Roman"/>
          <w:sz w:val="32"/>
          <w:szCs w:val="32"/>
        </w:rPr>
      </w:pPr>
      <w:r w:rsidRPr="002F718A">
        <w:rPr>
          <w:rFonts w:ascii="Times New Roman" w:hAnsi="Times New Roman" w:cs="Times New Roman"/>
          <w:b/>
          <w:bCs/>
          <w:sz w:val="32"/>
          <w:szCs w:val="32"/>
        </w:rPr>
        <w:t>Chardonnay</w:t>
      </w:r>
      <w:r w:rsidRPr="002F718A">
        <w:rPr>
          <w:rFonts w:ascii="Times New Roman" w:hAnsi="Times New Roman" w:cs="Times New Roman"/>
          <w:sz w:val="32"/>
          <w:szCs w:val="32"/>
        </w:rPr>
        <w:t xml:space="preserve"> – Gaining recognition for its bright acidity and saline minerality, reflecting the coastal influence.</w:t>
      </w:r>
    </w:p>
    <w:p w14:paraId="2F852201" w14:textId="77777777" w:rsidR="00E8276B" w:rsidRPr="002F718A" w:rsidRDefault="00E8276B" w:rsidP="00E8276B">
      <w:pPr>
        <w:rPr>
          <w:rFonts w:ascii="Times New Roman" w:hAnsi="Times New Roman" w:cs="Times New Roman"/>
          <w:b/>
          <w:bCs/>
          <w:sz w:val="32"/>
          <w:szCs w:val="32"/>
        </w:rPr>
      </w:pPr>
      <w:r w:rsidRPr="002F718A">
        <w:rPr>
          <w:rFonts w:ascii="Times New Roman" w:hAnsi="Times New Roman" w:cs="Times New Roman"/>
          <w:b/>
          <w:bCs/>
          <w:sz w:val="32"/>
          <w:szCs w:val="32"/>
        </w:rPr>
        <w:t>Wine Classification System</w:t>
      </w:r>
    </w:p>
    <w:p w14:paraId="2176581B" w14:textId="70571A6A" w:rsidR="00E8276B" w:rsidRPr="002F718A" w:rsidRDefault="00E8276B" w:rsidP="00E8276B">
      <w:pPr>
        <w:rPr>
          <w:rFonts w:ascii="Times New Roman" w:hAnsi="Times New Roman" w:cs="Times New Roman"/>
          <w:sz w:val="32"/>
          <w:szCs w:val="32"/>
        </w:rPr>
      </w:pPr>
      <w:r w:rsidRPr="002F718A">
        <w:rPr>
          <w:rFonts w:ascii="Times New Roman" w:hAnsi="Times New Roman" w:cs="Times New Roman"/>
          <w:sz w:val="32"/>
          <w:szCs w:val="32"/>
        </w:rPr>
        <w:lastRenderedPageBreak/>
        <w:t xml:space="preserve">The Atacama wine region is part of Chile’s formal </w:t>
      </w:r>
      <w:r w:rsidRPr="002F718A">
        <w:rPr>
          <w:rFonts w:ascii="Times New Roman" w:hAnsi="Times New Roman" w:cs="Times New Roman"/>
          <w:b/>
          <w:bCs/>
          <w:sz w:val="32"/>
          <w:szCs w:val="32"/>
        </w:rPr>
        <w:t>Denomination of Origin (DO) system</w:t>
      </w:r>
      <w:r w:rsidRPr="002F718A">
        <w:rPr>
          <w:rFonts w:ascii="Times New Roman" w:hAnsi="Times New Roman" w:cs="Times New Roman"/>
          <w:sz w:val="32"/>
          <w:szCs w:val="32"/>
        </w:rPr>
        <w:t xml:space="preserve">, falling under the broader </w:t>
      </w:r>
      <w:r w:rsidRPr="002F718A">
        <w:rPr>
          <w:rFonts w:ascii="Times New Roman" w:hAnsi="Times New Roman" w:cs="Times New Roman"/>
          <w:b/>
          <w:bCs/>
          <w:sz w:val="32"/>
          <w:szCs w:val="32"/>
        </w:rPr>
        <w:t>Coquimbo DO</w:t>
      </w:r>
      <w:r w:rsidRPr="002F718A">
        <w:rPr>
          <w:rFonts w:ascii="Times New Roman" w:hAnsi="Times New Roman" w:cs="Times New Roman"/>
          <w:sz w:val="32"/>
          <w:szCs w:val="32"/>
        </w:rPr>
        <w:t xml:space="preserve">. However, wine production remains limited, with most vineyards located within the subregions of </w:t>
      </w:r>
      <w:proofErr w:type="spellStart"/>
      <w:r w:rsidRPr="002F718A">
        <w:rPr>
          <w:rFonts w:ascii="Times New Roman" w:hAnsi="Times New Roman" w:cs="Times New Roman"/>
          <w:b/>
          <w:bCs/>
          <w:sz w:val="32"/>
          <w:szCs w:val="32"/>
        </w:rPr>
        <w:t>Huasco</w:t>
      </w:r>
      <w:proofErr w:type="spellEnd"/>
      <w:r w:rsidRPr="002F718A">
        <w:rPr>
          <w:rFonts w:ascii="Times New Roman" w:hAnsi="Times New Roman" w:cs="Times New Roman"/>
          <w:b/>
          <w:bCs/>
          <w:sz w:val="32"/>
          <w:szCs w:val="32"/>
        </w:rPr>
        <w:t xml:space="preserve"> Valley and Copiapó Valley</w:t>
      </w:r>
      <w:r w:rsidRPr="002F718A">
        <w:rPr>
          <w:rFonts w:ascii="Times New Roman" w:hAnsi="Times New Roman" w:cs="Times New Roman"/>
          <w:sz w:val="32"/>
          <w:szCs w:val="32"/>
        </w:rPr>
        <w:t>. These areas are at the forefront of Chile’s push to expand viticulture into non-traditional zones.</w:t>
      </w:r>
    </w:p>
    <w:p w14:paraId="541ED22F" w14:textId="163D4710" w:rsidR="00E8276B" w:rsidRPr="002F718A" w:rsidRDefault="00E8276B" w:rsidP="00E8276B">
      <w:pPr>
        <w:rPr>
          <w:rFonts w:ascii="Times New Roman" w:hAnsi="Times New Roman" w:cs="Times New Roman"/>
          <w:b/>
          <w:bCs/>
          <w:sz w:val="32"/>
          <w:szCs w:val="32"/>
        </w:rPr>
      </w:pPr>
      <w:r w:rsidRPr="002F718A">
        <w:rPr>
          <w:rFonts w:ascii="Times New Roman" w:hAnsi="Times New Roman" w:cs="Times New Roman"/>
          <w:b/>
          <w:bCs/>
          <w:sz w:val="32"/>
          <w:szCs w:val="32"/>
        </w:rPr>
        <w:t>Notable Wine Styles</w:t>
      </w:r>
    </w:p>
    <w:p w14:paraId="3D722EC4" w14:textId="6ABD93D1" w:rsidR="00E8276B" w:rsidRPr="002F718A" w:rsidRDefault="00E8276B" w:rsidP="00E8276B">
      <w:pPr>
        <w:numPr>
          <w:ilvl w:val="0"/>
          <w:numId w:val="2"/>
        </w:numPr>
        <w:rPr>
          <w:rFonts w:ascii="Times New Roman" w:hAnsi="Times New Roman" w:cs="Times New Roman"/>
          <w:sz w:val="32"/>
          <w:szCs w:val="32"/>
        </w:rPr>
      </w:pPr>
      <w:r w:rsidRPr="002F718A">
        <w:rPr>
          <w:rFonts w:ascii="Times New Roman" w:hAnsi="Times New Roman" w:cs="Times New Roman"/>
          <w:b/>
          <w:bCs/>
          <w:sz w:val="32"/>
          <w:szCs w:val="32"/>
        </w:rPr>
        <w:t>Mineral-Driven Pedro Ximénez</w:t>
      </w:r>
      <w:r w:rsidRPr="002F718A">
        <w:rPr>
          <w:rFonts w:ascii="Times New Roman" w:hAnsi="Times New Roman" w:cs="Times New Roman"/>
          <w:sz w:val="32"/>
          <w:szCs w:val="32"/>
        </w:rPr>
        <w:t xml:space="preserve"> – Bright acidity, citrus, and saline notes, showing potential beyond Pisco.</w:t>
      </w:r>
    </w:p>
    <w:p w14:paraId="6078D8F0" w14:textId="6DAC06A9" w:rsidR="00E8276B" w:rsidRPr="002F718A" w:rsidRDefault="00E8276B" w:rsidP="00E8276B">
      <w:pPr>
        <w:numPr>
          <w:ilvl w:val="0"/>
          <w:numId w:val="2"/>
        </w:numPr>
        <w:rPr>
          <w:rFonts w:ascii="Times New Roman" w:hAnsi="Times New Roman" w:cs="Times New Roman"/>
          <w:sz w:val="32"/>
          <w:szCs w:val="32"/>
        </w:rPr>
      </w:pPr>
      <w:r w:rsidRPr="002F718A">
        <w:rPr>
          <w:rFonts w:ascii="Times New Roman" w:hAnsi="Times New Roman" w:cs="Times New Roman"/>
          <w:b/>
          <w:bCs/>
          <w:sz w:val="32"/>
          <w:szCs w:val="32"/>
        </w:rPr>
        <w:t>Expressive Muscat Wines</w:t>
      </w:r>
      <w:r w:rsidRPr="002F718A">
        <w:rPr>
          <w:rFonts w:ascii="Times New Roman" w:hAnsi="Times New Roman" w:cs="Times New Roman"/>
          <w:sz w:val="32"/>
          <w:szCs w:val="32"/>
        </w:rPr>
        <w:t xml:space="preserve"> – Floral and aromatic, with fresh tropical fruit flavors.</w:t>
      </w:r>
    </w:p>
    <w:p w14:paraId="172750D2" w14:textId="45AC5E42" w:rsidR="00E8276B" w:rsidRPr="002F718A" w:rsidRDefault="00E8276B" w:rsidP="00E8276B">
      <w:pPr>
        <w:numPr>
          <w:ilvl w:val="0"/>
          <w:numId w:val="2"/>
        </w:numPr>
        <w:rPr>
          <w:rFonts w:ascii="Times New Roman" w:hAnsi="Times New Roman" w:cs="Times New Roman"/>
          <w:sz w:val="32"/>
          <w:szCs w:val="32"/>
        </w:rPr>
      </w:pPr>
      <w:r w:rsidRPr="002F718A">
        <w:rPr>
          <w:rFonts w:ascii="Times New Roman" w:hAnsi="Times New Roman" w:cs="Times New Roman"/>
          <w:b/>
          <w:bCs/>
          <w:sz w:val="32"/>
          <w:szCs w:val="32"/>
        </w:rPr>
        <w:t>High-Altitude Syrah</w:t>
      </w:r>
      <w:r w:rsidRPr="002F718A">
        <w:rPr>
          <w:rFonts w:ascii="Times New Roman" w:hAnsi="Times New Roman" w:cs="Times New Roman"/>
          <w:sz w:val="32"/>
          <w:szCs w:val="32"/>
        </w:rPr>
        <w:t xml:space="preserve"> – Deeply structured, with black pepper, dark fruit, and savory umami characteristics.</w:t>
      </w:r>
    </w:p>
    <w:p w14:paraId="5A5455C3" w14:textId="71A6F2FE" w:rsidR="00E8276B" w:rsidRPr="002F718A" w:rsidRDefault="00E8276B" w:rsidP="00E8276B">
      <w:pPr>
        <w:numPr>
          <w:ilvl w:val="0"/>
          <w:numId w:val="2"/>
        </w:numPr>
        <w:rPr>
          <w:rFonts w:ascii="Times New Roman" w:hAnsi="Times New Roman" w:cs="Times New Roman"/>
          <w:sz w:val="32"/>
          <w:szCs w:val="32"/>
        </w:rPr>
      </w:pPr>
      <w:r w:rsidRPr="002F718A">
        <w:rPr>
          <w:rFonts w:ascii="Times New Roman" w:hAnsi="Times New Roman" w:cs="Times New Roman"/>
          <w:b/>
          <w:bCs/>
          <w:sz w:val="32"/>
          <w:szCs w:val="32"/>
        </w:rPr>
        <w:t>Coastal-Influenced Chardonnay</w:t>
      </w:r>
      <w:r w:rsidRPr="002F718A">
        <w:rPr>
          <w:rFonts w:ascii="Times New Roman" w:hAnsi="Times New Roman" w:cs="Times New Roman"/>
          <w:sz w:val="32"/>
          <w:szCs w:val="32"/>
        </w:rPr>
        <w:t xml:space="preserve"> – Crisp and elegant, balancing ripe orchard fruits with saline minerality.</w:t>
      </w:r>
    </w:p>
    <w:p w14:paraId="706B12FF" w14:textId="3D52D8A3" w:rsidR="00E8276B" w:rsidRPr="002F718A" w:rsidRDefault="00E8276B" w:rsidP="00E8276B">
      <w:pPr>
        <w:rPr>
          <w:rFonts w:ascii="Times New Roman" w:hAnsi="Times New Roman" w:cs="Times New Roman"/>
          <w:b/>
          <w:bCs/>
          <w:sz w:val="32"/>
          <w:szCs w:val="32"/>
        </w:rPr>
      </w:pPr>
      <w:r w:rsidRPr="002F718A">
        <w:rPr>
          <w:rFonts w:ascii="Times New Roman" w:hAnsi="Times New Roman" w:cs="Times New Roman"/>
          <w:b/>
          <w:bCs/>
          <w:sz w:val="32"/>
          <w:szCs w:val="32"/>
        </w:rPr>
        <w:t>Additional Context</w:t>
      </w:r>
    </w:p>
    <w:p w14:paraId="56C4B5D3" w14:textId="2E4DB983" w:rsidR="00E8276B" w:rsidRPr="002F718A" w:rsidRDefault="002145B0" w:rsidP="00E8276B">
      <w:pPr>
        <w:rPr>
          <w:rFonts w:ascii="Times New Roman" w:hAnsi="Times New Roman" w:cs="Times New Roman"/>
          <w:sz w:val="32"/>
          <w:szCs w:val="32"/>
        </w:rPr>
      </w:pPr>
      <w:r w:rsidRPr="002145B0">
        <w:rPr>
          <w:rFonts w:ascii="Times New Roman" w:hAnsi="Times New Roman" w:cs="Times New Roman"/>
          <w:noProof/>
          <w:sz w:val="32"/>
          <w:szCs w:val="32"/>
        </w:rPr>
        <w:drawing>
          <wp:anchor distT="0" distB="0" distL="114300" distR="114300" simplePos="0" relativeHeight="251659264" behindDoc="0" locked="0" layoutInCell="1" allowOverlap="1" wp14:anchorId="6849EEA5" wp14:editId="54B7145D">
            <wp:simplePos x="0" y="0"/>
            <wp:positionH relativeFrom="margin">
              <wp:posOffset>-104775</wp:posOffset>
            </wp:positionH>
            <wp:positionV relativeFrom="paragraph">
              <wp:posOffset>707390</wp:posOffset>
            </wp:positionV>
            <wp:extent cx="1647825" cy="2477135"/>
            <wp:effectExtent l="0" t="0" r="9525" b="0"/>
            <wp:wrapSquare wrapText="bothSides"/>
            <wp:docPr id="1287104938" name="Picture 5" descr="Pisco Sour | Pisco sour, Pisco, Peruvian rec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sco Sour | Pisco sour, Pisco, Peruvian recip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477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76B" w:rsidRPr="002F718A">
        <w:rPr>
          <w:rFonts w:ascii="Times New Roman" w:hAnsi="Times New Roman" w:cs="Times New Roman"/>
          <w:sz w:val="32"/>
          <w:szCs w:val="32"/>
        </w:rPr>
        <w:t xml:space="preserve">The Atacama wine industry remains </w:t>
      </w:r>
      <w:r w:rsidR="00E8276B" w:rsidRPr="002F718A">
        <w:rPr>
          <w:rFonts w:ascii="Times New Roman" w:hAnsi="Times New Roman" w:cs="Times New Roman"/>
          <w:b/>
          <w:bCs/>
          <w:sz w:val="32"/>
          <w:szCs w:val="32"/>
        </w:rPr>
        <w:t>experimental and small in scale</w:t>
      </w:r>
      <w:r w:rsidR="00E8276B" w:rsidRPr="002F718A">
        <w:rPr>
          <w:rFonts w:ascii="Times New Roman" w:hAnsi="Times New Roman" w:cs="Times New Roman"/>
          <w:sz w:val="32"/>
          <w:szCs w:val="32"/>
        </w:rPr>
        <w:t xml:space="preserve">, with only a handful of wineries exploring the potential of this </w:t>
      </w:r>
      <w:r w:rsidR="00E8276B" w:rsidRPr="002F718A">
        <w:rPr>
          <w:rFonts w:ascii="Times New Roman" w:hAnsi="Times New Roman" w:cs="Times New Roman"/>
          <w:b/>
          <w:bCs/>
          <w:sz w:val="32"/>
          <w:szCs w:val="32"/>
        </w:rPr>
        <w:t>hyper-arid landscape</w:t>
      </w:r>
      <w:r w:rsidR="00E8276B" w:rsidRPr="002F718A">
        <w:rPr>
          <w:rFonts w:ascii="Times New Roman" w:hAnsi="Times New Roman" w:cs="Times New Roman"/>
          <w:sz w:val="32"/>
          <w:szCs w:val="32"/>
        </w:rPr>
        <w:t xml:space="preserve">. Some key challenges include </w:t>
      </w:r>
      <w:r w:rsidR="00E8276B" w:rsidRPr="002F718A">
        <w:rPr>
          <w:rFonts w:ascii="Times New Roman" w:hAnsi="Times New Roman" w:cs="Times New Roman"/>
          <w:b/>
          <w:bCs/>
          <w:sz w:val="32"/>
          <w:szCs w:val="32"/>
        </w:rPr>
        <w:t>water scarcity, extreme heat, and the need for extensive irrigation infrastructure</w:t>
      </w:r>
      <w:r w:rsidR="00E8276B" w:rsidRPr="002F718A">
        <w:rPr>
          <w:rFonts w:ascii="Times New Roman" w:hAnsi="Times New Roman" w:cs="Times New Roman"/>
          <w:sz w:val="32"/>
          <w:szCs w:val="32"/>
        </w:rPr>
        <w:t xml:space="preserve">. Despite these obstacles, a handful of producers are proving that </w:t>
      </w:r>
      <w:r w:rsidR="00E8276B" w:rsidRPr="002F718A">
        <w:rPr>
          <w:rFonts w:ascii="Times New Roman" w:hAnsi="Times New Roman" w:cs="Times New Roman"/>
          <w:b/>
          <w:bCs/>
          <w:sz w:val="32"/>
          <w:szCs w:val="32"/>
        </w:rPr>
        <w:t>quality viticulture is possible in one of the driest places on Earth</w:t>
      </w:r>
      <w:r w:rsidR="00E8276B" w:rsidRPr="002F718A">
        <w:rPr>
          <w:rFonts w:ascii="Times New Roman" w:hAnsi="Times New Roman" w:cs="Times New Roman"/>
          <w:sz w:val="32"/>
          <w:szCs w:val="32"/>
        </w:rPr>
        <w:t>.</w:t>
      </w:r>
    </w:p>
    <w:p w14:paraId="53803CCA" w14:textId="77777777" w:rsidR="00E8276B" w:rsidRPr="002F718A" w:rsidRDefault="00E8276B" w:rsidP="00E8276B">
      <w:pPr>
        <w:rPr>
          <w:rFonts w:ascii="Times New Roman" w:hAnsi="Times New Roman" w:cs="Times New Roman"/>
          <w:b/>
          <w:bCs/>
          <w:sz w:val="32"/>
          <w:szCs w:val="32"/>
        </w:rPr>
      </w:pPr>
      <w:r w:rsidRPr="002F718A">
        <w:rPr>
          <w:rFonts w:ascii="Times New Roman" w:hAnsi="Times New Roman" w:cs="Times New Roman"/>
          <w:b/>
          <w:bCs/>
          <w:sz w:val="32"/>
          <w:szCs w:val="32"/>
        </w:rPr>
        <w:t>Takeaway for Sommeliers</w:t>
      </w:r>
    </w:p>
    <w:p w14:paraId="79A8E2C0" w14:textId="33AD485E" w:rsidR="00E8276B" w:rsidRPr="002F718A" w:rsidRDefault="00E8276B" w:rsidP="00E8276B">
      <w:pPr>
        <w:rPr>
          <w:rFonts w:ascii="Times New Roman" w:hAnsi="Times New Roman" w:cs="Times New Roman"/>
          <w:sz w:val="32"/>
          <w:szCs w:val="32"/>
        </w:rPr>
      </w:pPr>
      <w:r w:rsidRPr="002F718A">
        <w:rPr>
          <w:rFonts w:ascii="Times New Roman" w:hAnsi="Times New Roman" w:cs="Times New Roman"/>
          <w:sz w:val="32"/>
          <w:szCs w:val="32"/>
        </w:rPr>
        <w:t xml:space="preserve">Atacama is a </w:t>
      </w:r>
      <w:r w:rsidRPr="002F718A">
        <w:rPr>
          <w:rFonts w:ascii="Times New Roman" w:hAnsi="Times New Roman" w:cs="Times New Roman"/>
          <w:b/>
          <w:bCs/>
          <w:sz w:val="32"/>
          <w:szCs w:val="32"/>
        </w:rPr>
        <w:t>niche but exciting</w:t>
      </w:r>
      <w:r w:rsidRPr="002F718A">
        <w:rPr>
          <w:rFonts w:ascii="Times New Roman" w:hAnsi="Times New Roman" w:cs="Times New Roman"/>
          <w:sz w:val="32"/>
          <w:szCs w:val="32"/>
        </w:rPr>
        <w:t xml:space="preserve"> wine region that represents </w:t>
      </w:r>
      <w:proofErr w:type="gramStart"/>
      <w:r w:rsidRPr="002F718A">
        <w:rPr>
          <w:rFonts w:ascii="Times New Roman" w:hAnsi="Times New Roman" w:cs="Times New Roman"/>
          <w:sz w:val="32"/>
          <w:szCs w:val="32"/>
        </w:rPr>
        <w:t xml:space="preserve">Chile’s </w:t>
      </w:r>
      <w:r w:rsidR="002145B0" w:rsidRPr="002145B0">
        <w:rPr>
          <w:rFonts w:ascii="Times New Roman" w:hAnsi="Times New Roman" w:cs="Times New Roman"/>
          <w:sz w:val="32"/>
          <w:szCs w:val="32"/>
        </w:rPr>
        <w:t xml:space="preserve"> </w:t>
      </w:r>
      <w:r w:rsidRPr="002F718A">
        <w:rPr>
          <w:rFonts w:ascii="Times New Roman" w:hAnsi="Times New Roman" w:cs="Times New Roman"/>
          <w:sz w:val="32"/>
          <w:szCs w:val="32"/>
        </w:rPr>
        <w:t>drive</w:t>
      </w:r>
      <w:proofErr w:type="gramEnd"/>
      <w:r w:rsidRPr="002F718A">
        <w:rPr>
          <w:rFonts w:ascii="Times New Roman" w:hAnsi="Times New Roman" w:cs="Times New Roman"/>
          <w:sz w:val="32"/>
          <w:szCs w:val="32"/>
        </w:rPr>
        <w:t xml:space="preserve"> for innovation in extreme </w:t>
      </w:r>
      <w:r w:rsidRPr="002F718A">
        <w:rPr>
          <w:rFonts w:ascii="Times New Roman" w:hAnsi="Times New Roman" w:cs="Times New Roman"/>
          <w:sz w:val="32"/>
          <w:szCs w:val="32"/>
        </w:rPr>
        <w:lastRenderedPageBreak/>
        <w:t xml:space="preserve">climates. While </w:t>
      </w:r>
      <w:r w:rsidRPr="002F718A">
        <w:rPr>
          <w:rFonts w:ascii="Times New Roman" w:hAnsi="Times New Roman" w:cs="Times New Roman"/>
          <w:b/>
          <w:bCs/>
          <w:sz w:val="32"/>
          <w:szCs w:val="32"/>
        </w:rPr>
        <w:t>Pisco remains its dominant product</w:t>
      </w:r>
      <w:r w:rsidRPr="002F718A">
        <w:rPr>
          <w:rFonts w:ascii="Times New Roman" w:hAnsi="Times New Roman" w:cs="Times New Roman"/>
          <w:sz w:val="32"/>
          <w:szCs w:val="32"/>
        </w:rPr>
        <w:t xml:space="preserve">, the region’s </w:t>
      </w:r>
      <w:r w:rsidRPr="002F718A">
        <w:rPr>
          <w:rFonts w:ascii="Times New Roman" w:hAnsi="Times New Roman" w:cs="Times New Roman"/>
          <w:b/>
          <w:bCs/>
          <w:sz w:val="32"/>
          <w:szCs w:val="32"/>
        </w:rPr>
        <w:t>white wines (Pedro Ximénez and Muscat) and Syrah</w:t>
      </w:r>
      <w:r w:rsidRPr="002F718A">
        <w:rPr>
          <w:rFonts w:ascii="Times New Roman" w:hAnsi="Times New Roman" w:cs="Times New Roman"/>
          <w:sz w:val="32"/>
          <w:szCs w:val="32"/>
        </w:rPr>
        <w:t xml:space="preserve"> are worth seeking out for their </w:t>
      </w:r>
      <w:r w:rsidRPr="002F718A">
        <w:rPr>
          <w:rFonts w:ascii="Times New Roman" w:hAnsi="Times New Roman" w:cs="Times New Roman"/>
          <w:b/>
          <w:bCs/>
          <w:sz w:val="32"/>
          <w:szCs w:val="32"/>
        </w:rPr>
        <w:t>unique mineral-driven expression and high-altitude freshness</w:t>
      </w:r>
      <w:r w:rsidRPr="002F718A">
        <w:rPr>
          <w:rFonts w:ascii="Times New Roman" w:hAnsi="Times New Roman" w:cs="Times New Roman"/>
          <w:sz w:val="32"/>
          <w:szCs w:val="32"/>
        </w:rPr>
        <w:t xml:space="preserve">. As technology and viticultural knowledge advance, Atacama’s wine industry is poised to expand, offering </w:t>
      </w:r>
      <w:r w:rsidRPr="002F718A">
        <w:rPr>
          <w:rFonts w:ascii="Times New Roman" w:hAnsi="Times New Roman" w:cs="Times New Roman"/>
          <w:b/>
          <w:bCs/>
          <w:sz w:val="32"/>
          <w:szCs w:val="32"/>
        </w:rPr>
        <w:t>distinctive wines unlike anything else in Chile</w:t>
      </w:r>
      <w:r w:rsidRPr="002F718A">
        <w:rPr>
          <w:rFonts w:ascii="Times New Roman" w:hAnsi="Times New Roman" w:cs="Times New Roman"/>
          <w:sz w:val="32"/>
          <w:szCs w:val="32"/>
        </w:rPr>
        <w:t>.</w:t>
      </w:r>
    </w:p>
    <w:p w14:paraId="5F0FE9FE" w14:textId="77777777" w:rsidR="00E8276B" w:rsidRPr="002F718A" w:rsidRDefault="00E8276B" w:rsidP="00E8276B">
      <w:pPr>
        <w:rPr>
          <w:rFonts w:ascii="Times New Roman" w:hAnsi="Times New Roman" w:cs="Times New Roman"/>
          <w:b/>
          <w:bCs/>
          <w:sz w:val="32"/>
          <w:szCs w:val="32"/>
        </w:rPr>
      </w:pPr>
      <w:r w:rsidRPr="002F718A">
        <w:rPr>
          <w:rFonts w:ascii="Times New Roman" w:hAnsi="Times New Roman" w:cs="Times New Roman"/>
          <w:b/>
          <w:bCs/>
          <w:sz w:val="32"/>
          <w:szCs w:val="32"/>
        </w:rPr>
        <w:t>References</w:t>
      </w:r>
    </w:p>
    <w:p w14:paraId="00909410" w14:textId="77777777" w:rsidR="00E8276B" w:rsidRPr="002F718A" w:rsidRDefault="00E8276B" w:rsidP="00E8276B">
      <w:pPr>
        <w:numPr>
          <w:ilvl w:val="0"/>
          <w:numId w:val="3"/>
        </w:numPr>
        <w:rPr>
          <w:rFonts w:ascii="Times New Roman" w:hAnsi="Times New Roman" w:cs="Times New Roman"/>
          <w:sz w:val="32"/>
          <w:szCs w:val="32"/>
        </w:rPr>
      </w:pPr>
      <w:r w:rsidRPr="002F718A">
        <w:rPr>
          <w:rFonts w:ascii="Times New Roman" w:hAnsi="Times New Roman" w:cs="Times New Roman"/>
          <w:sz w:val="32"/>
          <w:szCs w:val="32"/>
        </w:rPr>
        <w:t xml:space="preserve">Robinson, J., &amp; Harding, J. (2020). </w:t>
      </w:r>
      <w:r w:rsidRPr="002F718A">
        <w:rPr>
          <w:rFonts w:ascii="Times New Roman" w:hAnsi="Times New Roman" w:cs="Times New Roman"/>
          <w:i/>
          <w:iCs/>
          <w:sz w:val="32"/>
          <w:szCs w:val="32"/>
        </w:rPr>
        <w:t>The Oxford Companion to Wine</w:t>
      </w:r>
      <w:r w:rsidRPr="002F718A">
        <w:rPr>
          <w:rFonts w:ascii="Times New Roman" w:hAnsi="Times New Roman" w:cs="Times New Roman"/>
          <w:sz w:val="32"/>
          <w:szCs w:val="32"/>
        </w:rPr>
        <w:t xml:space="preserve"> (5th ed.). Oxford University Press.</w:t>
      </w:r>
    </w:p>
    <w:p w14:paraId="458CD4AC" w14:textId="77777777" w:rsidR="00E8276B" w:rsidRPr="002F718A" w:rsidRDefault="00E8276B" w:rsidP="00E8276B">
      <w:pPr>
        <w:numPr>
          <w:ilvl w:val="0"/>
          <w:numId w:val="3"/>
        </w:numPr>
        <w:rPr>
          <w:rFonts w:ascii="Times New Roman" w:hAnsi="Times New Roman" w:cs="Times New Roman"/>
          <w:sz w:val="32"/>
          <w:szCs w:val="32"/>
        </w:rPr>
      </w:pPr>
      <w:r w:rsidRPr="002F718A">
        <w:rPr>
          <w:rFonts w:ascii="Times New Roman" w:hAnsi="Times New Roman" w:cs="Times New Roman"/>
          <w:sz w:val="32"/>
          <w:szCs w:val="32"/>
        </w:rPr>
        <w:t xml:space="preserve">Wines of Chile. (2023). </w:t>
      </w:r>
      <w:r w:rsidRPr="002F718A">
        <w:rPr>
          <w:rFonts w:ascii="Times New Roman" w:hAnsi="Times New Roman" w:cs="Times New Roman"/>
          <w:i/>
          <w:iCs/>
          <w:sz w:val="32"/>
          <w:szCs w:val="32"/>
        </w:rPr>
        <w:t>Regional Profiles and Climate Data.</w:t>
      </w:r>
      <w:r w:rsidRPr="002F718A">
        <w:rPr>
          <w:rFonts w:ascii="Times New Roman" w:hAnsi="Times New Roman" w:cs="Times New Roman"/>
          <w:sz w:val="32"/>
          <w:szCs w:val="32"/>
        </w:rPr>
        <w:t xml:space="preserve"> Retrieved from </w:t>
      </w:r>
      <w:hyperlink r:id="rId10" w:history="1">
        <w:r w:rsidRPr="002F718A">
          <w:rPr>
            <w:rStyle w:val="Hyperlink"/>
            <w:rFonts w:ascii="Times New Roman" w:hAnsi="Times New Roman" w:cs="Times New Roman"/>
            <w:sz w:val="32"/>
            <w:szCs w:val="32"/>
          </w:rPr>
          <w:t>https://www.winesofchile.org</w:t>
        </w:r>
      </w:hyperlink>
    </w:p>
    <w:p w14:paraId="46C7A06E" w14:textId="77777777" w:rsidR="00E8276B" w:rsidRPr="002F718A" w:rsidRDefault="00E8276B" w:rsidP="00E8276B">
      <w:pPr>
        <w:numPr>
          <w:ilvl w:val="0"/>
          <w:numId w:val="3"/>
        </w:numPr>
        <w:rPr>
          <w:rFonts w:ascii="Times New Roman" w:hAnsi="Times New Roman" w:cs="Times New Roman"/>
          <w:sz w:val="32"/>
          <w:szCs w:val="32"/>
        </w:rPr>
      </w:pPr>
      <w:r w:rsidRPr="002F718A">
        <w:rPr>
          <w:rFonts w:ascii="Times New Roman" w:hAnsi="Times New Roman" w:cs="Times New Roman"/>
          <w:sz w:val="32"/>
          <w:szCs w:val="32"/>
        </w:rPr>
        <w:t xml:space="preserve">Tapia, P. (2022). </w:t>
      </w:r>
      <w:r w:rsidRPr="002F718A">
        <w:rPr>
          <w:rFonts w:ascii="Times New Roman" w:hAnsi="Times New Roman" w:cs="Times New Roman"/>
          <w:i/>
          <w:iCs/>
          <w:sz w:val="32"/>
          <w:szCs w:val="32"/>
        </w:rPr>
        <w:t>The Wines of South America.</w:t>
      </w:r>
      <w:r w:rsidRPr="002F718A">
        <w:rPr>
          <w:rFonts w:ascii="Times New Roman" w:hAnsi="Times New Roman" w:cs="Times New Roman"/>
          <w:sz w:val="32"/>
          <w:szCs w:val="32"/>
        </w:rPr>
        <w:t xml:space="preserve"> Infinite Ideas.</w:t>
      </w:r>
    </w:p>
    <w:p w14:paraId="14C81453" w14:textId="23496A18" w:rsidR="00E8276B" w:rsidRPr="002F718A" w:rsidRDefault="00E8276B" w:rsidP="00E8276B">
      <w:pPr>
        <w:numPr>
          <w:ilvl w:val="0"/>
          <w:numId w:val="3"/>
        </w:numPr>
        <w:rPr>
          <w:rFonts w:ascii="Times New Roman" w:hAnsi="Times New Roman" w:cs="Times New Roman"/>
          <w:sz w:val="32"/>
          <w:szCs w:val="32"/>
        </w:rPr>
      </w:pPr>
      <w:r w:rsidRPr="002F718A">
        <w:rPr>
          <w:rFonts w:ascii="Times New Roman" w:hAnsi="Times New Roman" w:cs="Times New Roman"/>
          <w:sz w:val="32"/>
          <w:szCs w:val="32"/>
        </w:rPr>
        <w:t xml:space="preserve">Wine Enthusiast. (2022). </w:t>
      </w:r>
      <w:r w:rsidRPr="002F718A">
        <w:rPr>
          <w:rFonts w:ascii="Times New Roman" w:hAnsi="Times New Roman" w:cs="Times New Roman"/>
          <w:i/>
          <w:iCs/>
          <w:sz w:val="32"/>
          <w:szCs w:val="32"/>
        </w:rPr>
        <w:t>Exploring Chile’s Extreme Vineyards.</w:t>
      </w:r>
      <w:r w:rsidRPr="002F718A">
        <w:rPr>
          <w:rFonts w:ascii="Times New Roman" w:hAnsi="Times New Roman" w:cs="Times New Roman"/>
          <w:sz w:val="32"/>
          <w:szCs w:val="32"/>
        </w:rPr>
        <w:t xml:space="preserve"> Retrieved from </w:t>
      </w:r>
      <w:hyperlink r:id="rId11" w:history="1">
        <w:r w:rsidRPr="002F718A">
          <w:rPr>
            <w:rStyle w:val="Hyperlink"/>
            <w:rFonts w:ascii="Times New Roman" w:hAnsi="Times New Roman" w:cs="Times New Roman"/>
            <w:sz w:val="32"/>
            <w:szCs w:val="32"/>
          </w:rPr>
          <w:t>https://www.winemag.com</w:t>
        </w:r>
      </w:hyperlink>
    </w:p>
    <w:sectPr w:rsidR="00E8276B" w:rsidRPr="002F71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A2D0" w14:textId="77777777" w:rsidR="00200867" w:rsidRDefault="00200867" w:rsidP="00417AB6">
      <w:pPr>
        <w:spacing w:after="0" w:line="240" w:lineRule="auto"/>
      </w:pPr>
      <w:r>
        <w:separator/>
      </w:r>
    </w:p>
  </w:endnote>
  <w:endnote w:type="continuationSeparator" w:id="0">
    <w:p w14:paraId="7FDE835E" w14:textId="77777777" w:rsidR="00200867" w:rsidRDefault="00200867" w:rsidP="0041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63E0" w14:textId="77777777" w:rsidR="00200867" w:rsidRDefault="00200867" w:rsidP="00417AB6">
      <w:pPr>
        <w:spacing w:after="0" w:line="240" w:lineRule="auto"/>
      </w:pPr>
      <w:r>
        <w:separator/>
      </w:r>
    </w:p>
  </w:footnote>
  <w:footnote w:type="continuationSeparator" w:id="0">
    <w:p w14:paraId="7314231D" w14:textId="77777777" w:rsidR="00200867" w:rsidRDefault="00200867" w:rsidP="00417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63B0"/>
    <w:multiLevelType w:val="multilevel"/>
    <w:tmpl w:val="258E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36A25"/>
    <w:multiLevelType w:val="multilevel"/>
    <w:tmpl w:val="C5F0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64E2E"/>
    <w:multiLevelType w:val="multilevel"/>
    <w:tmpl w:val="E83E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300903">
    <w:abstractNumId w:val="0"/>
  </w:num>
  <w:num w:numId="2" w16cid:durableId="715741318">
    <w:abstractNumId w:val="1"/>
  </w:num>
  <w:num w:numId="3" w16cid:durableId="196967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54"/>
    <w:rsid w:val="00200867"/>
    <w:rsid w:val="002145B0"/>
    <w:rsid w:val="0029483B"/>
    <w:rsid w:val="002F718A"/>
    <w:rsid w:val="00417AB6"/>
    <w:rsid w:val="00593CD6"/>
    <w:rsid w:val="005B0E62"/>
    <w:rsid w:val="00A90D54"/>
    <w:rsid w:val="00E60E36"/>
    <w:rsid w:val="00E8276B"/>
    <w:rsid w:val="00FE1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10C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1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1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1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1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1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1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1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1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1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1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D54"/>
    <w:rPr>
      <w:rFonts w:eastAsiaTheme="majorEastAsia" w:cstheme="majorBidi"/>
      <w:color w:val="272727" w:themeColor="text1" w:themeTint="D8"/>
    </w:rPr>
  </w:style>
  <w:style w:type="paragraph" w:styleId="Title">
    <w:name w:val="Title"/>
    <w:basedOn w:val="Normal"/>
    <w:next w:val="Normal"/>
    <w:link w:val="TitleChar"/>
    <w:uiPriority w:val="10"/>
    <w:qFormat/>
    <w:rsid w:val="00FE1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D54"/>
    <w:pPr>
      <w:spacing w:before="160"/>
      <w:jc w:val="center"/>
    </w:pPr>
    <w:rPr>
      <w:i/>
      <w:iCs/>
      <w:color w:val="404040" w:themeColor="text1" w:themeTint="BF"/>
    </w:rPr>
  </w:style>
  <w:style w:type="character" w:customStyle="1" w:styleId="QuoteChar">
    <w:name w:val="Quote Char"/>
    <w:basedOn w:val="DefaultParagraphFont"/>
    <w:link w:val="Quote"/>
    <w:uiPriority w:val="29"/>
    <w:rsid w:val="00FE1D54"/>
    <w:rPr>
      <w:i/>
      <w:iCs/>
      <w:color w:val="404040" w:themeColor="text1" w:themeTint="BF"/>
    </w:rPr>
  </w:style>
  <w:style w:type="paragraph" w:styleId="ListParagraph">
    <w:name w:val="List Paragraph"/>
    <w:basedOn w:val="Normal"/>
    <w:uiPriority w:val="34"/>
    <w:qFormat/>
    <w:rsid w:val="00FE1D54"/>
    <w:pPr>
      <w:ind w:left="720"/>
      <w:contextualSpacing/>
    </w:pPr>
  </w:style>
  <w:style w:type="character" w:styleId="IntenseEmphasis">
    <w:name w:val="Intense Emphasis"/>
    <w:basedOn w:val="DefaultParagraphFont"/>
    <w:uiPriority w:val="21"/>
    <w:qFormat/>
    <w:rsid w:val="00FE1D54"/>
    <w:rPr>
      <w:i/>
      <w:iCs/>
      <w:color w:val="2F5496" w:themeColor="accent1" w:themeShade="BF"/>
    </w:rPr>
  </w:style>
  <w:style w:type="paragraph" w:styleId="IntenseQuote">
    <w:name w:val="Intense Quote"/>
    <w:basedOn w:val="Normal"/>
    <w:next w:val="Normal"/>
    <w:link w:val="IntenseQuoteChar"/>
    <w:uiPriority w:val="30"/>
    <w:qFormat/>
    <w:rsid w:val="00FE1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1D54"/>
    <w:rPr>
      <w:i/>
      <w:iCs/>
      <w:color w:val="2F5496" w:themeColor="accent1" w:themeShade="BF"/>
    </w:rPr>
  </w:style>
  <w:style w:type="character" w:styleId="IntenseReference">
    <w:name w:val="Intense Reference"/>
    <w:basedOn w:val="DefaultParagraphFont"/>
    <w:uiPriority w:val="32"/>
    <w:qFormat/>
    <w:rsid w:val="00FE1D54"/>
    <w:rPr>
      <w:b/>
      <w:bCs/>
      <w:smallCaps/>
      <w:color w:val="2F5496" w:themeColor="accent1" w:themeShade="BF"/>
      <w:spacing w:val="5"/>
    </w:rPr>
  </w:style>
  <w:style w:type="character" w:styleId="Hyperlink">
    <w:name w:val="Hyperlink"/>
    <w:basedOn w:val="DefaultParagraphFont"/>
    <w:uiPriority w:val="99"/>
    <w:unhideWhenUsed/>
    <w:rsid w:val="00E8276B"/>
    <w:rPr>
      <w:color w:val="0563C1" w:themeColor="hyperlink"/>
      <w:u w:val="single"/>
    </w:rPr>
  </w:style>
  <w:style w:type="character" w:styleId="UnresolvedMention">
    <w:name w:val="Unresolved Mention"/>
    <w:basedOn w:val="DefaultParagraphFont"/>
    <w:uiPriority w:val="99"/>
    <w:semiHidden/>
    <w:unhideWhenUsed/>
    <w:rsid w:val="00E8276B"/>
    <w:rPr>
      <w:color w:val="605E5C"/>
      <w:shd w:val="clear" w:color="auto" w:fill="E1DFDD"/>
    </w:rPr>
  </w:style>
  <w:style w:type="paragraph" w:styleId="Caption">
    <w:name w:val="caption"/>
    <w:basedOn w:val="Normal"/>
    <w:next w:val="Normal"/>
    <w:uiPriority w:val="35"/>
    <w:unhideWhenUsed/>
    <w:qFormat/>
    <w:rsid w:val="005B0E6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17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AB6"/>
  </w:style>
  <w:style w:type="paragraph" w:styleId="Footer">
    <w:name w:val="footer"/>
    <w:basedOn w:val="Normal"/>
    <w:link w:val="FooterChar"/>
    <w:uiPriority w:val="99"/>
    <w:unhideWhenUsed/>
    <w:rsid w:val="00417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4106">
      <w:bodyDiv w:val="1"/>
      <w:marLeft w:val="0"/>
      <w:marRight w:val="0"/>
      <w:marTop w:val="0"/>
      <w:marBottom w:val="0"/>
      <w:divBdr>
        <w:top w:val="none" w:sz="0" w:space="0" w:color="auto"/>
        <w:left w:val="none" w:sz="0" w:space="0" w:color="auto"/>
        <w:bottom w:val="none" w:sz="0" w:space="0" w:color="auto"/>
        <w:right w:val="none" w:sz="0" w:space="0" w:color="auto"/>
      </w:divBdr>
    </w:div>
    <w:div w:id="18850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nemag.com" TargetMode="External"/><Relationship Id="rId5" Type="http://schemas.openxmlformats.org/officeDocument/2006/relationships/footnotes" Target="footnotes.xml"/><Relationship Id="rId10" Type="http://schemas.openxmlformats.org/officeDocument/2006/relationships/hyperlink" Target="https://www.winesofchile.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2025-05-13T21:34:00Z</dcterms:created>
  <dcterms:modified xsi:type="dcterms:W3CDTF">2025-05-13T21:34:00Z</dcterms:modified>
</cp:coreProperties>
</file>