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3665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Aconcagua: Chile’s Bold and Diverse Wine Region</w:t>
      </w:r>
    </w:p>
    <w:p w14:paraId="583F8CE4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190CFC9E" w14:textId="6A0105B8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Aconcagua wine region</w:t>
      </w:r>
      <w:r w:rsidRPr="004224E2">
        <w:rPr>
          <w:rFonts w:ascii="Times New Roman" w:hAnsi="Times New Roman" w:cs="Times New Roman"/>
          <w:sz w:val="32"/>
          <w:szCs w:val="32"/>
        </w:rPr>
        <w:t xml:space="preserve">, located in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central Chile</w:t>
      </w:r>
      <w:r w:rsidRPr="004224E2">
        <w:rPr>
          <w:rFonts w:ascii="Times New Roman" w:hAnsi="Times New Roman" w:cs="Times New Roman"/>
          <w:sz w:val="32"/>
          <w:szCs w:val="32"/>
        </w:rPr>
        <w:t xml:space="preserve">, is one of the country’s most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historically significant</w:t>
      </w:r>
      <w:r w:rsidRPr="004224E2">
        <w:rPr>
          <w:rFonts w:ascii="Times New Roman" w:hAnsi="Times New Roman" w:cs="Times New Roman"/>
          <w:sz w:val="32"/>
          <w:szCs w:val="32"/>
        </w:rPr>
        <w:t xml:space="preserve"> wine-producing areas. Named after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Mount Aconcagua</w:t>
      </w:r>
      <w:r w:rsidRPr="004224E2">
        <w:rPr>
          <w:rFonts w:ascii="Times New Roman" w:hAnsi="Times New Roman" w:cs="Times New Roman"/>
          <w:sz w:val="32"/>
          <w:szCs w:val="32"/>
        </w:rPr>
        <w:t xml:space="preserve">—the highest peak in the Western Hemisphere—this region benefits from a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Mediterranean climate</w:t>
      </w:r>
      <w:r w:rsidRPr="004224E2">
        <w:rPr>
          <w:rFonts w:ascii="Times New Roman" w:hAnsi="Times New Roman" w:cs="Times New Roman"/>
          <w:sz w:val="32"/>
          <w:szCs w:val="32"/>
        </w:rPr>
        <w:t xml:space="preserve">, diverse terroirs, and a reputation for producing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powerful red wines</w:t>
      </w:r>
      <w:r w:rsidRPr="004224E2">
        <w:rPr>
          <w:rFonts w:ascii="Times New Roman" w:hAnsi="Times New Roman" w:cs="Times New Roman"/>
          <w:sz w:val="32"/>
          <w:szCs w:val="32"/>
        </w:rPr>
        <w:t xml:space="preserve"> and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elegant whites</w:t>
      </w:r>
      <w:r w:rsidRPr="004224E2">
        <w:rPr>
          <w:rFonts w:ascii="Times New Roman" w:hAnsi="Times New Roman" w:cs="Times New Roman"/>
          <w:sz w:val="32"/>
          <w:szCs w:val="32"/>
        </w:rPr>
        <w:t>.</w:t>
      </w:r>
      <w:r w:rsidR="00C33351" w:rsidRPr="00C33351">
        <w:t xml:space="preserve"> </w:t>
      </w:r>
      <w:r w:rsidR="00C33351">
        <w:rPr>
          <w:noProof/>
        </w:rPr>
        <w:drawing>
          <wp:anchor distT="0" distB="0" distL="114300" distR="114300" simplePos="0" relativeHeight="251658240" behindDoc="0" locked="0" layoutInCell="1" allowOverlap="1" wp14:anchorId="1329808D" wp14:editId="0EAA36AB">
            <wp:simplePos x="0" y="0"/>
            <wp:positionH relativeFrom="column">
              <wp:posOffset>0</wp:posOffset>
            </wp:positionH>
            <wp:positionV relativeFrom="paragraph">
              <wp:posOffset>1619885</wp:posOffset>
            </wp:positionV>
            <wp:extent cx="5943600" cy="3321685"/>
            <wp:effectExtent l="0" t="0" r="0" b="0"/>
            <wp:wrapSquare wrapText="bothSides"/>
            <wp:docPr id="1792736900" name="Picture 1" descr="Chile | Aconcagua Wine Valley | Experienc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e | Aconcagua Wine Valley | Experience Ch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4018E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Situated between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32° and 33° latitude south</w:t>
      </w:r>
      <w:r w:rsidRPr="004224E2">
        <w:rPr>
          <w:rFonts w:ascii="Times New Roman" w:hAnsi="Times New Roman" w:cs="Times New Roman"/>
          <w:sz w:val="32"/>
          <w:szCs w:val="32"/>
        </w:rPr>
        <w:t xml:space="preserve">, Aconcagua’s vineyards stretch from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Andes Mountains in the east</w:t>
      </w:r>
      <w:r w:rsidRPr="004224E2">
        <w:rPr>
          <w:rFonts w:ascii="Times New Roman" w:hAnsi="Times New Roman" w:cs="Times New Roman"/>
          <w:sz w:val="32"/>
          <w:szCs w:val="32"/>
        </w:rPr>
        <w:t xml:space="preserve"> to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Pacific Ocean in the west</w:t>
      </w:r>
      <w:r w:rsidRPr="004224E2">
        <w:rPr>
          <w:rFonts w:ascii="Times New Roman" w:hAnsi="Times New Roman" w:cs="Times New Roman"/>
          <w:sz w:val="32"/>
          <w:szCs w:val="32"/>
        </w:rPr>
        <w:t xml:space="preserve">, creating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three distinct viticultural zones</w:t>
      </w:r>
      <w:r w:rsidRPr="004224E2">
        <w:rPr>
          <w:rFonts w:ascii="Times New Roman" w:hAnsi="Times New Roman" w:cs="Times New Roman"/>
          <w:sz w:val="32"/>
          <w:szCs w:val="32"/>
        </w:rPr>
        <w:t xml:space="preserve">: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Aconcagua Valley, Casablanca Valley, and San Antonio Valley</w:t>
      </w:r>
      <w:r w:rsidRPr="004224E2">
        <w:rPr>
          <w:rFonts w:ascii="Times New Roman" w:hAnsi="Times New Roman" w:cs="Times New Roman"/>
          <w:sz w:val="32"/>
          <w:szCs w:val="32"/>
        </w:rPr>
        <w:t xml:space="preserve">. These areas showcase the breadth of Chilean winemaking, from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rich Cabernet Sauvignon and Syrah</w:t>
      </w:r>
      <w:r w:rsidRPr="004224E2">
        <w:rPr>
          <w:rFonts w:ascii="Times New Roman" w:hAnsi="Times New Roman" w:cs="Times New Roman"/>
          <w:sz w:val="32"/>
          <w:szCs w:val="32"/>
        </w:rPr>
        <w:t xml:space="preserve"> in the warmer inland valleys to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crisp Sauvignon Blanc and Chardonnay</w:t>
      </w:r>
      <w:r w:rsidRPr="004224E2">
        <w:rPr>
          <w:rFonts w:ascii="Times New Roman" w:hAnsi="Times New Roman" w:cs="Times New Roman"/>
          <w:sz w:val="32"/>
          <w:szCs w:val="32"/>
        </w:rPr>
        <w:t xml:space="preserve"> near the cool coast.</w:t>
      </w:r>
    </w:p>
    <w:p w14:paraId="25FC7B5B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62151292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lastRenderedPageBreak/>
        <w:t xml:space="preserve">Aconcagua is best known for its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full-bodied reds</w:t>
      </w:r>
      <w:r w:rsidRPr="004224E2">
        <w:rPr>
          <w:rFonts w:ascii="Times New Roman" w:hAnsi="Times New Roman" w:cs="Times New Roman"/>
          <w:sz w:val="32"/>
          <w:szCs w:val="32"/>
        </w:rPr>
        <w:t xml:space="preserve">, but the region also produces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high-quality whites</w:t>
      </w:r>
      <w:r w:rsidRPr="004224E2">
        <w:rPr>
          <w:rFonts w:ascii="Times New Roman" w:hAnsi="Times New Roman" w:cs="Times New Roman"/>
          <w:sz w:val="32"/>
          <w:szCs w:val="32"/>
        </w:rPr>
        <w:t>, particularly in its coastal valleys:</w:t>
      </w:r>
    </w:p>
    <w:p w14:paraId="5D7653F0" w14:textId="77777777" w:rsidR="00F1405B" w:rsidRPr="004224E2" w:rsidRDefault="00F1405B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Aconcagua Valley’s flagship variety, producing bold wines with cassis, black cherry, and structured tannins.</w:t>
      </w:r>
    </w:p>
    <w:p w14:paraId="1F7F036B" w14:textId="586CCF44" w:rsidR="00F1405B" w:rsidRPr="004224E2" w:rsidRDefault="00C33351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3351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8D8614" wp14:editId="7B5F4308">
            <wp:simplePos x="0" y="0"/>
            <wp:positionH relativeFrom="margin">
              <wp:align>left</wp:align>
            </wp:positionH>
            <wp:positionV relativeFrom="paragraph">
              <wp:posOffset>360045</wp:posOffset>
            </wp:positionV>
            <wp:extent cx="1028700" cy="3408045"/>
            <wp:effectExtent l="0" t="0" r="0" b="1905"/>
            <wp:wrapSquare wrapText="bothSides"/>
            <wp:docPr id="1997961523" name="Picture 3" descr="Aconcagua Alto Carmenere Red Dry Wine - NoVinoPhobia online Cyp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oncagua Alto Carmenere Red Dry Wine - NoVinoPhobia online Cypru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0" r="35200"/>
                    <a:stretch/>
                  </pic:blipFill>
                  <pic:spPr bwMode="auto">
                    <a:xfrm>
                      <a:off x="0" y="0"/>
                      <a:ext cx="10287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5B" w:rsidRPr="004224E2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="00F1405B" w:rsidRPr="004224E2">
        <w:rPr>
          <w:rFonts w:ascii="Times New Roman" w:hAnsi="Times New Roman" w:cs="Times New Roman"/>
          <w:sz w:val="32"/>
          <w:szCs w:val="32"/>
        </w:rPr>
        <w:t xml:space="preserve"> – Powerful and spicy, with dark fruit, smoky notes, and excellent aging potential.</w:t>
      </w:r>
    </w:p>
    <w:p w14:paraId="66B2E28E" w14:textId="59AA9C8D" w:rsidR="00F1405B" w:rsidRPr="004224E2" w:rsidRDefault="00C33351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3335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D0A4D" w:rsidRPr="004224E2">
        <w:rPr>
          <w:rFonts w:ascii="Times New Roman" w:hAnsi="Times New Roman" w:cs="Times New Roman"/>
          <w:b/>
          <w:bCs/>
          <w:sz w:val="32"/>
          <w:szCs w:val="32"/>
        </w:rPr>
        <w:t>Carmenère</w:t>
      </w:r>
      <w:r w:rsidR="00F1405B" w:rsidRPr="004224E2">
        <w:rPr>
          <w:rFonts w:ascii="Times New Roman" w:hAnsi="Times New Roman" w:cs="Times New Roman"/>
          <w:sz w:val="32"/>
          <w:szCs w:val="32"/>
        </w:rPr>
        <w:t xml:space="preserve"> – Deep and velvety, with black fruit, green pepper, and a signature herbal character.</w:t>
      </w:r>
    </w:p>
    <w:p w14:paraId="77AA54BF" w14:textId="77777777" w:rsidR="00F1405B" w:rsidRPr="004224E2" w:rsidRDefault="00F1405B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Expressive and vibrant, thriving in coastal areas like Casablanca and San Antonio.</w:t>
      </w:r>
    </w:p>
    <w:p w14:paraId="5C822A8E" w14:textId="77777777" w:rsidR="00F1405B" w:rsidRPr="004224E2" w:rsidRDefault="00F1405B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Mineral-driven and elegant, often with citrus, white flower, and saline notes.</w:t>
      </w:r>
    </w:p>
    <w:p w14:paraId="08A77D81" w14:textId="77777777" w:rsidR="00F1405B" w:rsidRPr="004224E2" w:rsidRDefault="00F1405B" w:rsidP="00F1405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Gaining recognition in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Casablanca and San Antonio</w:t>
      </w:r>
      <w:r w:rsidRPr="004224E2">
        <w:rPr>
          <w:rFonts w:ascii="Times New Roman" w:hAnsi="Times New Roman" w:cs="Times New Roman"/>
          <w:sz w:val="32"/>
          <w:szCs w:val="32"/>
        </w:rPr>
        <w:t>, where the cool climate produces delicate and aromatic styles.</w:t>
      </w:r>
    </w:p>
    <w:p w14:paraId="1C867144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6CB40867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Aconcagua is recognized under Chile’s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Denomination of Origin (DO) system</w:t>
      </w:r>
      <w:r w:rsidRPr="004224E2">
        <w:rPr>
          <w:rFonts w:ascii="Times New Roman" w:hAnsi="Times New Roman" w:cs="Times New Roman"/>
          <w:sz w:val="32"/>
          <w:szCs w:val="32"/>
        </w:rPr>
        <w:t xml:space="preserve"> and is divided into three primary subregions:</w:t>
      </w:r>
    </w:p>
    <w:p w14:paraId="51B35B4A" w14:textId="27567A8A" w:rsidR="00F1405B" w:rsidRPr="004224E2" w:rsidRDefault="00CD0A4D" w:rsidP="00F1405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7CBA9" wp14:editId="7EAFC280">
                <wp:simplePos x="0" y="0"/>
                <wp:positionH relativeFrom="column">
                  <wp:posOffset>66675</wp:posOffset>
                </wp:positionH>
                <wp:positionV relativeFrom="paragraph">
                  <wp:posOffset>4277360</wp:posOffset>
                </wp:positionV>
                <wp:extent cx="5943600" cy="635"/>
                <wp:effectExtent l="0" t="0" r="0" b="0"/>
                <wp:wrapSquare wrapText="bothSides"/>
                <wp:docPr id="1240055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628BA" w14:textId="30BD089B" w:rsidR="00CD0A4D" w:rsidRPr="00CD0A4D" w:rsidRDefault="00CD0A4D" w:rsidP="00CD0A4D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D0A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Viña Errázuriz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7CB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25pt;margin-top:336.8pt;width:468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//FgIAADgEAAAOAAAAZHJzL2Uyb0RvYy54bWysU8Fu2zAMvQ/YPwi6L07aNVi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2b24/X8ym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" stroked="f">
                <v:textbox style="mso-fit-shape-to-text:t" inset="0,0,0,0">
                  <w:txbxContent>
                    <w:p w14:paraId="28C628BA" w14:textId="30BD089B" w:rsidR="00CD0A4D" w:rsidRPr="00CD0A4D" w:rsidRDefault="00CD0A4D" w:rsidP="00CD0A4D">
                      <w:pPr>
                        <w:pStyle w:val="Caption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Figure </w:t>
                      </w: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CD0A4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</w:t>
                      </w: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Pr="00CD0A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Viña Errázuriz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0A4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2DD7B63" wp14:editId="77ABF6A9">
            <wp:simplePos x="0" y="0"/>
            <wp:positionH relativeFrom="column">
              <wp:posOffset>66675</wp:posOffset>
            </wp:positionH>
            <wp:positionV relativeFrom="paragraph">
              <wp:posOffset>297180</wp:posOffset>
            </wp:positionV>
            <wp:extent cx="5943600" cy="3923030"/>
            <wp:effectExtent l="0" t="0" r="0" b="1270"/>
            <wp:wrapSquare wrapText="bothSides"/>
            <wp:docPr id="275810588" name="Picture 5" descr="Viña Errazuriz winery, Aconcagua: Wine &amp; winery gui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ña Errazuriz winery, Aconcagua: Wine &amp; winery guide Ch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05B" w:rsidRPr="004224E2">
        <w:rPr>
          <w:rFonts w:ascii="Times New Roman" w:hAnsi="Times New Roman" w:cs="Times New Roman"/>
          <w:b/>
          <w:bCs/>
          <w:sz w:val="32"/>
          <w:szCs w:val="32"/>
        </w:rPr>
        <w:t>Aconcagua Valley</w:t>
      </w:r>
      <w:r w:rsidR="00F1405B" w:rsidRPr="004224E2">
        <w:rPr>
          <w:rFonts w:ascii="Times New Roman" w:hAnsi="Times New Roman" w:cs="Times New Roman"/>
          <w:sz w:val="32"/>
          <w:szCs w:val="32"/>
        </w:rPr>
        <w:t xml:space="preserve"> – One of Chile’s warmest wine-growing </w:t>
      </w:r>
      <w:proofErr w:type="gramStart"/>
      <w:r w:rsidR="00F1405B" w:rsidRPr="004224E2">
        <w:rPr>
          <w:rFonts w:ascii="Times New Roman" w:hAnsi="Times New Roman" w:cs="Times New Roman"/>
          <w:sz w:val="32"/>
          <w:szCs w:val="32"/>
        </w:rPr>
        <w:t xml:space="preserve">areas, </w:t>
      </w:r>
      <w:r w:rsidRPr="00CD0A4D">
        <w:rPr>
          <w:rFonts w:ascii="Times New Roman" w:hAnsi="Times New Roman" w:cs="Times New Roman"/>
          <w:sz w:val="32"/>
          <w:szCs w:val="32"/>
        </w:rPr>
        <w:t xml:space="preserve"> </w:t>
      </w:r>
      <w:r w:rsidR="00F1405B" w:rsidRPr="004224E2">
        <w:rPr>
          <w:rFonts w:ascii="Times New Roman" w:hAnsi="Times New Roman" w:cs="Times New Roman"/>
          <w:sz w:val="32"/>
          <w:szCs w:val="32"/>
        </w:rPr>
        <w:t>specializing</w:t>
      </w:r>
      <w:proofErr w:type="gramEnd"/>
      <w:r w:rsidR="00F1405B" w:rsidRPr="004224E2">
        <w:rPr>
          <w:rFonts w:ascii="Times New Roman" w:hAnsi="Times New Roman" w:cs="Times New Roman"/>
          <w:sz w:val="32"/>
          <w:szCs w:val="32"/>
        </w:rPr>
        <w:t xml:space="preserve"> in </w:t>
      </w:r>
      <w:r w:rsidR="00F1405B" w:rsidRPr="004224E2">
        <w:rPr>
          <w:rFonts w:ascii="Times New Roman" w:hAnsi="Times New Roman" w:cs="Times New Roman"/>
          <w:b/>
          <w:bCs/>
          <w:sz w:val="32"/>
          <w:szCs w:val="32"/>
        </w:rPr>
        <w:t>full-bodied reds</w:t>
      </w:r>
      <w:r w:rsidR="00F1405B" w:rsidRPr="004224E2">
        <w:rPr>
          <w:rFonts w:ascii="Times New Roman" w:hAnsi="Times New Roman" w:cs="Times New Roman"/>
          <w:sz w:val="32"/>
          <w:szCs w:val="32"/>
        </w:rPr>
        <w:t xml:space="preserve">, particularly </w:t>
      </w:r>
      <w:r w:rsidR="00F1405B" w:rsidRPr="004224E2">
        <w:rPr>
          <w:rFonts w:ascii="Times New Roman" w:hAnsi="Times New Roman" w:cs="Times New Roman"/>
          <w:b/>
          <w:bCs/>
          <w:sz w:val="32"/>
          <w:szCs w:val="32"/>
        </w:rPr>
        <w:t>Cabernet Sauvignon and Syrah</w:t>
      </w:r>
      <w:r w:rsidR="00F1405B" w:rsidRPr="004224E2">
        <w:rPr>
          <w:rFonts w:ascii="Times New Roman" w:hAnsi="Times New Roman" w:cs="Times New Roman"/>
          <w:sz w:val="32"/>
          <w:szCs w:val="32"/>
        </w:rPr>
        <w:t xml:space="preserve">. Some of the country’s most prestigious wineries, such as </w:t>
      </w:r>
      <w:r w:rsidR="00F1405B" w:rsidRPr="004224E2">
        <w:rPr>
          <w:rFonts w:ascii="Times New Roman" w:hAnsi="Times New Roman" w:cs="Times New Roman"/>
          <w:b/>
          <w:bCs/>
          <w:sz w:val="32"/>
          <w:szCs w:val="32"/>
        </w:rPr>
        <w:t>Viña Errázuriz</w:t>
      </w:r>
      <w:r w:rsidR="00F1405B" w:rsidRPr="004224E2">
        <w:rPr>
          <w:rFonts w:ascii="Times New Roman" w:hAnsi="Times New Roman" w:cs="Times New Roman"/>
          <w:sz w:val="32"/>
          <w:szCs w:val="32"/>
        </w:rPr>
        <w:t>, are located here.</w:t>
      </w:r>
    </w:p>
    <w:p w14:paraId="68C21A18" w14:textId="77777777" w:rsidR="00F1405B" w:rsidRPr="004224E2" w:rsidRDefault="00F1405B" w:rsidP="00F1405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Casablanca Valley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A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cool-climate coastal region</w:t>
      </w:r>
      <w:r w:rsidRPr="004224E2">
        <w:rPr>
          <w:rFonts w:ascii="Times New Roman" w:hAnsi="Times New Roman" w:cs="Times New Roman"/>
          <w:sz w:val="32"/>
          <w:szCs w:val="32"/>
        </w:rPr>
        <w:t xml:space="preserve">, heavily influenced by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Humboldt Current</w:t>
      </w:r>
      <w:r w:rsidRPr="004224E2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highly aromatic Sauvignon Blanc, Chardonnay, and Pinot Noir</w:t>
      </w:r>
      <w:r w:rsidRPr="004224E2">
        <w:rPr>
          <w:rFonts w:ascii="Times New Roman" w:hAnsi="Times New Roman" w:cs="Times New Roman"/>
          <w:sz w:val="32"/>
          <w:szCs w:val="32"/>
        </w:rPr>
        <w:t>.</w:t>
      </w:r>
    </w:p>
    <w:p w14:paraId="7970005A" w14:textId="77777777" w:rsidR="00F1405B" w:rsidRPr="004224E2" w:rsidRDefault="00F1405B" w:rsidP="00F1405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San Antonio Valley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Even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cooler than Casablanca</w:t>
      </w:r>
      <w:r w:rsidRPr="004224E2">
        <w:rPr>
          <w:rFonts w:ascii="Times New Roman" w:hAnsi="Times New Roman" w:cs="Times New Roman"/>
          <w:sz w:val="32"/>
          <w:szCs w:val="32"/>
        </w:rPr>
        <w:t xml:space="preserve">, known for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mineral-rich Sauvignon Blanc, structured Pinot Noir, and fresh Syrah</w:t>
      </w:r>
      <w:r w:rsidRPr="004224E2">
        <w:rPr>
          <w:rFonts w:ascii="Times New Roman" w:hAnsi="Times New Roman" w:cs="Times New Roman"/>
          <w:sz w:val="32"/>
          <w:szCs w:val="32"/>
        </w:rPr>
        <w:t xml:space="preserve">.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Leyda subregion</w:t>
      </w:r>
      <w:r w:rsidRPr="004224E2">
        <w:rPr>
          <w:rFonts w:ascii="Times New Roman" w:hAnsi="Times New Roman" w:cs="Times New Roman"/>
          <w:sz w:val="32"/>
          <w:szCs w:val="32"/>
        </w:rPr>
        <w:t>, in particular, has gained international acclaim for its white wines.</w:t>
      </w:r>
    </w:p>
    <w:p w14:paraId="58CA83A4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6C2909A9" w14:textId="77777777" w:rsidR="00F1405B" w:rsidRPr="004224E2" w:rsidRDefault="00F1405B" w:rsidP="00F1405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lastRenderedPageBreak/>
        <w:t>Rich, Structured Cabernet Sauvignon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Concentrated black fruit, firm tannins, and excellent aging potential.</w:t>
      </w:r>
    </w:p>
    <w:p w14:paraId="7D64857D" w14:textId="77777777" w:rsidR="00F1405B" w:rsidRPr="004224E2" w:rsidRDefault="00F1405B" w:rsidP="00F1405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Spicy, Elegant Syrah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Deep and expressive, with layers of black pepper, dark fruit, and floral notes.</w:t>
      </w:r>
    </w:p>
    <w:p w14:paraId="1461F83C" w14:textId="77777777" w:rsidR="00F1405B" w:rsidRPr="004224E2" w:rsidRDefault="00F1405B" w:rsidP="00F1405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Cool-Climate Sauvignon Blanc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Intense aromatics, crisp acidity, and vibrant citrus flavors.</w:t>
      </w:r>
    </w:p>
    <w:p w14:paraId="0D7CD7F6" w14:textId="77777777" w:rsidR="00F1405B" w:rsidRPr="004224E2" w:rsidRDefault="00F1405B" w:rsidP="00F1405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Silky, Fresh Pinot Noir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Earthy and red-fruited, with refined tannins and bright acidity.</w:t>
      </w:r>
    </w:p>
    <w:p w14:paraId="0975BAC2" w14:textId="77777777" w:rsidR="00F1405B" w:rsidRPr="004224E2" w:rsidRDefault="00F1405B" w:rsidP="00F1405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Limestone-Driven Chardonnay</w:t>
      </w:r>
      <w:r w:rsidRPr="004224E2">
        <w:rPr>
          <w:rFonts w:ascii="Times New Roman" w:hAnsi="Times New Roman" w:cs="Times New Roman"/>
          <w:sz w:val="32"/>
          <w:szCs w:val="32"/>
        </w:rPr>
        <w:t xml:space="preserve"> – Bright, mineral, and well-structured, with citrus and saline elements.</w:t>
      </w:r>
    </w:p>
    <w:p w14:paraId="048A5569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49FB41B6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Aconcagua’s wine industry has evolved from a region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dominated by bold reds</w:t>
      </w:r>
      <w:r w:rsidRPr="004224E2">
        <w:rPr>
          <w:rFonts w:ascii="Times New Roman" w:hAnsi="Times New Roman" w:cs="Times New Roman"/>
          <w:sz w:val="32"/>
          <w:szCs w:val="32"/>
        </w:rPr>
        <w:t xml:space="preserve"> to a more diverse viticultural area. While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Aconcagua Valley remains a stronghold for full-bodied Cabernet Sauvignon and Syrah</w:t>
      </w:r>
      <w:r w:rsidRPr="004224E2">
        <w:rPr>
          <w:rFonts w:ascii="Times New Roman" w:hAnsi="Times New Roman" w:cs="Times New Roman"/>
          <w:sz w:val="32"/>
          <w:szCs w:val="32"/>
        </w:rPr>
        <w:t xml:space="preserve">, the coastal subregions of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Casablanca and San Antonio</w:t>
      </w:r>
      <w:r w:rsidRPr="004224E2">
        <w:rPr>
          <w:rFonts w:ascii="Times New Roman" w:hAnsi="Times New Roman" w:cs="Times New Roman"/>
          <w:sz w:val="32"/>
          <w:szCs w:val="32"/>
        </w:rPr>
        <w:t xml:space="preserve"> have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transformed Chile’s reputation for white wines</w:t>
      </w:r>
      <w:r w:rsidRPr="004224E2">
        <w:rPr>
          <w:rFonts w:ascii="Times New Roman" w:hAnsi="Times New Roman" w:cs="Times New Roman"/>
          <w:sz w:val="32"/>
          <w:szCs w:val="32"/>
        </w:rPr>
        <w:t>, particularly Sauvignon Blanc and Chardonnay.</w:t>
      </w:r>
    </w:p>
    <w:p w14:paraId="4714AF2B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Producers in Aconcagua are increasingly adopting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sustainable and organic viticulture</w:t>
      </w:r>
      <w:r w:rsidRPr="004224E2">
        <w:rPr>
          <w:rFonts w:ascii="Times New Roman" w:hAnsi="Times New Roman" w:cs="Times New Roman"/>
          <w:sz w:val="32"/>
          <w:szCs w:val="32"/>
        </w:rPr>
        <w:t xml:space="preserve">, with a focus on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terroir-driven winemaking</w:t>
      </w:r>
      <w:r w:rsidRPr="004224E2">
        <w:rPr>
          <w:rFonts w:ascii="Times New Roman" w:hAnsi="Times New Roman" w:cs="Times New Roman"/>
          <w:sz w:val="32"/>
          <w:szCs w:val="32"/>
        </w:rPr>
        <w:t xml:space="preserve">. The influence of pioneering wineries such as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 xml:space="preserve">Viña Errázuriz and </w:t>
      </w:r>
      <w:proofErr w:type="spellStart"/>
      <w:r w:rsidRPr="004224E2">
        <w:rPr>
          <w:rFonts w:ascii="Times New Roman" w:hAnsi="Times New Roman" w:cs="Times New Roman"/>
          <w:b/>
          <w:bCs/>
          <w:sz w:val="32"/>
          <w:szCs w:val="32"/>
        </w:rPr>
        <w:t>Matetic</w:t>
      </w:r>
      <w:proofErr w:type="spellEnd"/>
      <w:r w:rsidRPr="004224E2">
        <w:rPr>
          <w:rFonts w:ascii="Times New Roman" w:hAnsi="Times New Roman" w:cs="Times New Roman"/>
          <w:b/>
          <w:bCs/>
          <w:sz w:val="32"/>
          <w:szCs w:val="32"/>
        </w:rPr>
        <w:t xml:space="preserve"> Vineyards</w:t>
      </w:r>
      <w:r w:rsidRPr="004224E2">
        <w:rPr>
          <w:rFonts w:ascii="Times New Roman" w:hAnsi="Times New Roman" w:cs="Times New Roman"/>
          <w:sz w:val="32"/>
          <w:szCs w:val="32"/>
        </w:rPr>
        <w:t xml:space="preserve"> has cemented Aconcagua’s place among Chile’s most important wine regions.</w:t>
      </w:r>
    </w:p>
    <w:p w14:paraId="7F90EC78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75CCAE5A" w14:textId="77777777" w:rsidR="00F1405B" w:rsidRPr="004224E2" w:rsidRDefault="00F1405B" w:rsidP="00F1405B">
      <w:p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Aconcagua is a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must-know region</w:t>
      </w:r>
      <w:r w:rsidRPr="004224E2">
        <w:rPr>
          <w:rFonts w:ascii="Times New Roman" w:hAnsi="Times New Roman" w:cs="Times New Roman"/>
          <w:sz w:val="32"/>
          <w:szCs w:val="32"/>
        </w:rPr>
        <w:t xml:space="preserve"> for sommeliers looking to understand Chile’s diverse winemaking landscape. From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powerful, structured reds</w:t>
      </w:r>
      <w:r w:rsidRPr="004224E2">
        <w:rPr>
          <w:rFonts w:ascii="Times New Roman" w:hAnsi="Times New Roman" w:cs="Times New Roman"/>
          <w:sz w:val="32"/>
          <w:szCs w:val="32"/>
        </w:rPr>
        <w:t xml:space="preserve"> in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Aconcagua Valley</w:t>
      </w:r>
      <w:r w:rsidRPr="004224E2">
        <w:rPr>
          <w:rFonts w:ascii="Times New Roman" w:hAnsi="Times New Roman" w:cs="Times New Roman"/>
          <w:sz w:val="32"/>
          <w:szCs w:val="32"/>
        </w:rPr>
        <w:t xml:space="preserve"> to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fresh, vibrant whites and Pinot Noir</w:t>
      </w:r>
      <w:r w:rsidRPr="004224E2">
        <w:rPr>
          <w:rFonts w:ascii="Times New Roman" w:hAnsi="Times New Roman" w:cs="Times New Roman"/>
          <w:sz w:val="32"/>
          <w:szCs w:val="32"/>
        </w:rPr>
        <w:t xml:space="preserve"> along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coastal zones</w:t>
      </w:r>
      <w:r w:rsidRPr="004224E2">
        <w:rPr>
          <w:rFonts w:ascii="Times New Roman" w:hAnsi="Times New Roman" w:cs="Times New Roman"/>
          <w:sz w:val="32"/>
          <w:szCs w:val="32"/>
        </w:rPr>
        <w:t xml:space="preserve">, this region offers wines suited to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lastRenderedPageBreak/>
        <w:t>both traditional and modern palates</w:t>
      </w:r>
      <w:r w:rsidRPr="004224E2">
        <w:rPr>
          <w:rFonts w:ascii="Times New Roman" w:hAnsi="Times New Roman" w:cs="Times New Roman"/>
          <w:sz w:val="32"/>
          <w:szCs w:val="32"/>
        </w:rPr>
        <w:t xml:space="preserve">. Understanding the </w:t>
      </w:r>
      <w:r w:rsidRPr="004224E2">
        <w:rPr>
          <w:rFonts w:ascii="Times New Roman" w:hAnsi="Times New Roman" w:cs="Times New Roman"/>
          <w:b/>
          <w:bCs/>
          <w:sz w:val="32"/>
          <w:szCs w:val="32"/>
        </w:rPr>
        <w:t>three subregions and their distinct expressions</w:t>
      </w:r>
      <w:r w:rsidRPr="004224E2">
        <w:rPr>
          <w:rFonts w:ascii="Times New Roman" w:hAnsi="Times New Roman" w:cs="Times New Roman"/>
          <w:sz w:val="32"/>
          <w:szCs w:val="32"/>
        </w:rPr>
        <w:t xml:space="preserve"> is key to appreciating the full spectrum of Aconcagua’s wines.</w:t>
      </w:r>
    </w:p>
    <w:p w14:paraId="4849AF27" w14:textId="77777777" w:rsidR="00F1405B" w:rsidRPr="004224E2" w:rsidRDefault="00F1405B" w:rsidP="00F140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24E2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4DD139C4" w14:textId="77777777" w:rsidR="00F1405B" w:rsidRPr="004224E2" w:rsidRDefault="00F1405B" w:rsidP="00F1405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Robinson, J., &amp; Harding, J. (2020). </w:t>
      </w:r>
      <w:r w:rsidRPr="004224E2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4224E2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6EA202CB" w14:textId="77777777" w:rsidR="00F1405B" w:rsidRPr="004224E2" w:rsidRDefault="00F1405B" w:rsidP="00F1405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Wines of Chile. (2023). </w:t>
      </w:r>
      <w:r w:rsidRPr="004224E2">
        <w:rPr>
          <w:rFonts w:ascii="Times New Roman" w:hAnsi="Times New Roman" w:cs="Times New Roman"/>
          <w:i/>
          <w:iCs/>
          <w:sz w:val="32"/>
          <w:szCs w:val="32"/>
        </w:rPr>
        <w:t>Regional Profiles and Climate Data.</w:t>
      </w:r>
      <w:r w:rsidRPr="004224E2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0" w:history="1">
        <w:r w:rsidRPr="004224E2">
          <w:rPr>
            <w:rStyle w:val="Hyperlink"/>
            <w:rFonts w:ascii="Times New Roman" w:hAnsi="Times New Roman" w:cs="Times New Roman"/>
            <w:sz w:val="32"/>
            <w:szCs w:val="32"/>
          </w:rPr>
          <w:t>https://www.winesofchile.org</w:t>
        </w:r>
      </w:hyperlink>
    </w:p>
    <w:p w14:paraId="585229D8" w14:textId="77777777" w:rsidR="00F1405B" w:rsidRPr="004224E2" w:rsidRDefault="00F1405B" w:rsidP="00F1405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Tapia, P. (2022). </w:t>
      </w:r>
      <w:r w:rsidRPr="004224E2">
        <w:rPr>
          <w:rFonts w:ascii="Times New Roman" w:hAnsi="Times New Roman" w:cs="Times New Roman"/>
          <w:i/>
          <w:iCs/>
          <w:sz w:val="32"/>
          <w:szCs w:val="32"/>
        </w:rPr>
        <w:t>The Wines of South America.</w:t>
      </w:r>
      <w:r w:rsidRPr="004224E2">
        <w:rPr>
          <w:rFonts w:ascii="Times New Roman" w:hAnsi="Times New Roman" w:cs="Times New Roman"/>
          <w:sz w:val="32"/>
          <w:szCs w:val="32"/>
        </w:rPr>
        <w:t xml:space="preserve"> Infinite Ideas.</w:t>
      </w:r>
    </w:p>
    <w:p w14:paraId="631C264C" w14:textId="77777777" w:rsidR="00F1405B" w:rsidRPr="004224E2" w:rsidRDefault="00F1405B" w:rsidP="00F1405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224E2">
        <w:rPr>
          <w:rFonts w:ascii="Times New Roman" w:hAnsi="Times New Roman" w:cs="Times New Roman"/>
          <w:sz w:val="32"/>
          <w:szCs w:val="32"/>
        </w:rPr>
        <w:t xml:space="preserve">Wine Spectator. (2022). </w:t>
      </w:r>
      <w:r w:rsidRPr="004224E2">
        <w:rPr>
          <w:rFonts w:ascii="Times New Roman" w:hAnsi="Times New Roman" w:cs="Times New Roman"/>
          <w:i/>
          <w:iCs/>
          <w:sz w:val="32"/>
          <w:szCs w:val="32"/>
        </w:rPr>
        <w:t>Top-Rated Wines from Aconcagua.</w:t>
      </w:r>
      <w:r w:rsidRPr="004224E2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1" w:history="1">
        <w:r w:rsidRPr="004224E2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</w:t>
        </w:r>
      </w:hyperlink>
    </w:p>
    <w:p w14:paraId="64D64CD6" w14:textId="77777777" w:rsidR="00F1405B" w:rsidRPr="004224E2" w:rsidRDefault="00F1405B">
      <w:pPr>
        <w:rPr>
          <w:rFonts w:ascii="Times New Roman" w:hAnsi="Times New Roman" w:cs="Times New Roman"/>
          <w:sz w:val="32"/>
          <w:szCs w:val="32"/>
        </w:rPr>
      </w:pPr>
    </w:p>
    <w:sectPr w:rsidR="00F1405B" w:rsidRPr="0042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8A8B" w14:textId="77777777" w:rsidR="00453649" w:rsidRDefault="00453649" w:rsidP="00981F9C">
      <w:pPr>
        <w:spacing w:after="0" w:line="240" w:lineRule="auto"/>
      </w:pPr>
      <w:r>
        <w:separator/>
      </w:r>
    </w:p>
  </w:endnote>
  <w:endnote w:type="continuationSeparator" w:id="0">
    <w:p w14:paraId="3A5EBE05" w14:textId="77777777" w:rsidR="00453649" w:rsidRDefault="00453649" w:rsidP="0098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46A7" w14:textId="77777777" w:rsidR="00453649" w:rsidRDefault="00453649" w:rsidP="00981F9C">
      <w:pPr>
        <w:spacing w:after="0" w:line="240" w:lineRule="auto"/>
      </w:pPr>
      <w:r>
        <w:separator/>
      </w:r>
    </w:p>
  </w:footnote>
  <w:footnote w:type="continuationSeparator" w:id="0">
    <w:p w14:paraId="78389352" w14:textId="77777777" w:rsidR="00453649" w:rsidRDefault="00453649" w:rsidP="0098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EE"/>
    <w:multiLevelType w:val="multilevel"/>
    <w:tmpl w:val="1036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5B5A"/>
    <w:multiLevelType w:val="multilevel"/>
    <w:tmpl w:val="B64C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2728E"/>
    <w:multiLevelType w:val="multilevel"/>
    <w:tmpl w:val="F7D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57059"/>
    <w:multiLevelType w:val="multilevel"/>
    <w:tmpl w:val="905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06755">
    <w:abstractNumId w:val="2"/>
  </w:num>
  <w:num w:numId="2" w16cid:durableId="1899199379">
    <w:abstractNumId w:val="1"/>
  </w:num>
  <w:num w:numId="3" w16cid:durableId="1822191083">
    <w:abstractNumId w:val="0"/>
  </w:num>
  <w:num w:numId="4" w16cid:durableId="202338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B"/>
    <w:rsid w:val="0029483B"/>
    <w:rsid w:val="004224E2"/>
    <w:rsid w:val="00453649"/>
    <w:rsid w:val="00593CD6"/>
    <w:rsid w:val="00981F9C"/>
    <w:rsid w:val="00A90D54"/>
    <w:rsid w:val="00C33351"/>
    <w:rsid w:val="00CD0A4D"/>
    <w:rsid w:val="00E60E36"/>
    <w:rsid w:val="00F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27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0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0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0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0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0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05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D0A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9C"/>
  </w:style>
  <w:style w:type="paragraph" w:styleId="Footer">
    <w:name w:val="footer"/>
    <w:basedOn w:val="Normal"/>
    <w:link w:val="FooterChar"/>
    <w:uiPriority w:val="99"/>
    <w:unhideWhenUsed/>
    <w:rsid w:val="0098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nespectato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esofchil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2025-05-13T21:33:00Z</dcterms:created>
  <dcterms:modified xsi:type="dcterms:W3CDTF">2025-05-13T21:33:00Z</dcterms:modified>
</cp:coreProperties>
</file>