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2D6E04" w14:textId="523FF5C2" w:rsidR="00454AE1" w:rsidRPr="00454AE1" w:rsidRDefault="00454AE1" w:rsidP="00454AE1">
      <w:pPr>
        <w:spacing w:after="0" w:line="240" w:lineRule="auto"/>
        <w:rPr>
          <w:rStyle w:val="normaltextrun"/>
          <w:rFonts w:ascii="Baskerville Old Face" w:hAnsi="Baskerville Old Face"/>
          <w:color w:val="003057"/>
          <w:sz w:val="32"/>
          <w:szCs w:val="32"/>
          <w:shd w:val="clear" w:color="auto" w:fill="FFFFFF"/>
        </w:rPr>
      </w:pPr>
      <w:r w:rsidRPr="00454AE1">
        <w:rPr>
          <w:rStyle w:val="normaltextrun"/>
          <w:rFonts w:ascii="Baskerville Old Face" w:hAnsi="Baskerville Old Face"/>
          <w:color w:val="003057"/>
          <w:sz w:val="32"/>
          <w:szCs w:val="32"/>
          <w:shd w:val="clear" w:color="auto" w:fill="FFFFFF"/>
        </w:rPr>
        <w:t>Elizabeth Moran</w:t>
      </w:r>
    </w:p>
    <w:p w14:paraId="1D98FFDE" w14:textId="62069921" w:rsidR="009C41AF" w:rsidRPr="00454AE1" w:rsidRDefault="004F474F" w:rsidP="009154FC">
      <w:pPr>
        <w:spacing w:after="0" w:line="240" w:lineRule="auto"/>
        <w:jc w:val="center"/>
        <w:rPr>
          <w:rStyle w:val="normaltextrun"/>
          <w:rFonts w:ascii="Baskerville Old Face" w:hAnsi="Baskerville Old Face"/>
          <w:b/>
          <w:bCs/>
          <w:color w:val="003057"/>
          <w:sz w:val="36"/>
          <w:szCs w:val="36"/>
          <w:shd w:val="clear" w:color="auto" w:fill="FFFFFF"/>
        </w:rPr>
      </w:pPr>
      <w:r w:rsidRPr="00454AE1">
        <w:rPr>
          <w:rStyle w:val="normaltextrun"/>
          <w:rFonts w:ascii="Baskerville Old Face" w:hAnsi="Baskerville Old Face"/>
          <w:b/>
          <w:bCs/>
          <w:color w:val="003057"/>
          <w:sz w:val="36"/>
          <w:szCs w:val="36"/>
          <w:shd w:val="clear" w:color="auto" w:fill="FFFFFF"/>
        </w:rPr>
        <w:t>Direct Instruction Lesson Plan</w:t>
      </w:r>
    </w:p>
    <w:p w14:paraId="6EAA6255" w14:textId="77777777" w:rsidR="00C16E9F" w:rsidRPr="00A700E6" w:rsidRDefault="00C16E9F" w:rsidP="00C16E9F">
      <w:pPr>
        <w:spacing w:after="0" w:line="240" w:lineRule="auto"/>
        <w:jc w:val="center"/>
        <w:rPr>
          <w:b/>
          <w:bCs/>
          <w:sz w:val="24"/>
          <w:szCs w:val="24"/>
        </w:rPr>
      </w:pPr>
    </w:p>
    <w:tbl>
      <w:tblPr>
        <w:tblW w:w="100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85"/>
        <w:gridCol w:w="5310"/>
      </w:tblGrid>
      <w:tr w:rsidR="009C41AF" w:rsidRPr="0076574A" w14:paraId="1D98FFE0" w14:textId="77777777" w:rsidTr="14A25AA9">
        <w:trPr>
          <w:trHeight w:val="300"/>
        </w:trPr>
        <w:tc>
          <w:tcPr>
            <w:tcW w:w="10095" w:type="dxa"/>
            <w:gridSpan w:val="2"/>
            <w:shd w:val="clear" w:color="auto" w:fill="D9D2E9"/>
          </w:tcPr>
          <w:p w14:paraId="1D98FFDF" w14:textId="0053103F" w:rsidR="009C41AF" w:rsidRPr="009C13D4" w:rsidRDefault="6E408208" w:rsidP="1895E919">
            <w:pPr>
              <w:rPr>
                <w:rFonts w:eastAsia="Segoe UI"/>
                <w:color w:val="0000EE"/>
                <w:sz w:val="18"/>
                <w:szCs w:val="18"/>
              </w:rPr>
            </w:pPr>
            <w:r w:rsidRPr="0076574A">
              <w:rPr>
                <w:b/>
                <w:bCs/>
                <w:sz w:val="28"/>
                <w:szCs w:val="28"/>
              </w:rPr>
              <w:t xml:space="preserve">General Information </w:t>
            </w:r>
          </w:p>
        </w:tc>
      </w:tr>
      <w:tr w:rsidR="009C41AF" w:rsidRPr="0076574A" w14:paraId="1D98FFE2" w14:textId="77777777" w:rsidTr="14A25AA9">
        <w:trPr>
          <w:trHeight w:val="300"/>
        </w:trPr>
        <w:tc>
          <w:tcPr>
            <w:tcW w:w="10095" w:type="dxa"/>
            <w:gridSpan w:val="2"/>
          </w:tcPr>
          <w:p w14:paraId="1D98FFE1" w14:textId="3A08C4A4" w:rsidR="009C41AF" w:rsidRPr="0076574A" w:rsidRDefault="006A41C5">
            <w:pPr>
              <w:rPr>
                <w:b/>
              </w:rPr>
            </w:pPr>
            <w:r w:rsidRPr="0076574A">
              <w:rPr>
                <w:b/>
              </w:rPr>
              <w:t xml:space="preserve">Lesson Title: </w:t>
            </w:r>
            <w:r w:rsidR="00F449BB">
              <w:rPr>
                <w:bCs/>
              </w:rPr>
              <w:t xml:space="preserve">“Women’s Rights are Human Rights”  </w:t>
            </w:r>
          </w:p>
        </w:tc>
      </w:tr>
      <w:tr w:rsidR="009C41AF" w:rsidRPr="0076574A" w14:paraId="1D98FFE4" w14:textId="77777777" w:rsidTr="14A25AA9">
        <w:trPr>
          <w:trHeight w:val="300"/>
        </w:trPr>
        <w:tc>
          <w:tcPr>
            <w:tcW w:w="10095" w:type="dxa"/>
            <w:gridSpan w:val="2"/>
          </w:tcPr>
          <w:p w14:paraId="1D98FFE3" w14:textId="16421384" w:rsidR="009C41AF" w:rsidRPr="0076574A" w:rsidRDefault="006A41C5">
            <w:pPr>
              <w:rPr>
                <w:b/>
              </w:rPr>
            </w:pPr>
            <w:r w:rsidRPr="0076574A">
              <w:rPr>
                <w:b/>
              </w:rPr>
              <w:t>Subject(s):</w:t>
            </w:r>
            <w:r w:rsidR="00F449BB">
              <w:rPr>
                <w:bCs/>
              </w:rPr>
              <w:t xml:space="preserve"> English Language Arts</w:t>
            </w:r>
          </w:p>
        </w:tc>
      </w:tr>
      <w:tr w:rsidR="009C41AF" w:rsidRPr="0076574A" w14:paraId="1D98FFE6" w14:textId="77777777" w:rsidTr="14A25AA9">
        <w:trPr>
          <w:trHeight w:val="300"/>
        </w:trPr>
        <w:tc>
          <w:tcPr>
            <w:tcW w:w="10095" w:type="dxa"/>
            <w:gridSpan w:val="2"/>
          </w:tcPr>
          <w:p w14:paraId="1D98FFE5" w14:textId="3A2BDF6B" w:rsidR="009C41AF" w:rsidRPr="0076574A" w:rsidRDefault="006A41C5">
            <w:pPr>
              <w:rPr>
                <w:b/>
              </w:rPr>
            </w:pPr>
            <w:r w:rsidRPr="0076574A">
              <w:rPr>
                <w:b/>
              </w:rPr>
              <w:t>Grade/Level/Setting:</w:t>
            </w:r>
            <w:r w:rsidR="00F449BB" w:rsidRPr="00F449BB">
              <w:rPr>
                <w:bCs/>
              </w:rPr>
              <w:t xml:space="preserve"> Grade 9 </w:t>
            </w:r>
          </w:p>
        </w:tc>
      </w:tr>
      <w:tr w:rsidR="009C41AF" w:rsidRPr="0076574A" w14:paraId="1D98FFED" w14:textId="77777777" w:rsidTr="14A25AA9">
        <w:trPr>
          <w:trHeight w:val="300"/>
        </w:trPr>
        <w:tc>
          <w:tcPr>
            <w:tcW w:w="10095" w:type="dxa"/>
            <w:gridSpan w:val="2"/>
            <w:shd w:val="clear" w:color="auto" w:fill="D9D2E9"/>
          </w:tcPr>
          <w:p w14:paraId="1D98FFEC" w14:textId="38973D6A" w:rsidR="009C41AF" w:rsidRPr="009C13D4" w:rsidRDefault="6E408208" w:rsidP="5AEF1F31">
            <w:pPr>
              <w:rPr>
                <w:rFonts w:eastAsia="Segoe UI"/>
                <w:color w:val="0000EE"/>
                <w:sz w:val="18"/>
                <w:szCs w:val="18"/>
              </w:rPr>
            </w:pPr>
            <w:r w:rsidRPr="0076574A">
              <w:rPr>
                <w:b/>
                <w:bCs/>
                <w:sz w:val="28"/>
                <w:szCs w:val="28"/>
              </w:rPr>
              <w:t>Standards and Objectives</w:t>
            </w:r>
          </w:p>
        </w:tc>
      </w:tr>
      <w:tr w:rsidR="009C41AF" w:rsidRPr="0076574A" w14:paraId="1D98FFF0" w14:textId="77777777" w:rsidTr="14A25AA9">
        <w:trPr>
          <w:trHeight w:val="690"/>
        </w:trPr>
        <w:tc>
          <w:tcPr>
            <w:tcW w:w="10095" w:type="dxa"/>
            <w:gridSpan w:val="2"/>
          </w:tcPr>
          <w:p w14:paraId="70525FBE" w14:textId="6CF5D788" w:rsidR="1DC5A5E9" w:rsidRDefault="1DC5A5E9" w:rsidP="5AEF1F31">
            <w:pPr>
              <w:rPr>
                <w:b/>
                <w:bCs/>
                <w:color w:val="000000" w:themeColor="text1"/>
              </w:rPr>
            </w:pPr>
            <w:r w:rsidRPr="009C13D4">
              <w:rPr>
                <w:b/>
                <w:bCs/>
                <w:color w:val="000000" w:themeColor="text1"/>
              </w:rPr>
              <w:t>State/National Academic Standard(s):</w:t>
            </w:r>
            <w:r w:rsidR="796D3B43" w:rsidRPr="009C13D4">
              <w:rPr>
                <w:b/>
                <w:bCs/>
                <w:color w:val="000000" w:themeColor="text1"/>
              </w:rPr>
              <w:t xml:space="preserve"> </w:t>
            </w:r>
          </w:p>
          <w:p w14:paraId="1D98FFEF" w14:textId="2AB21D53" w:rsidR="009C41AF" w:rsidRPr="00F449BB" w:rsidRDefault="00F449BB">
            <w:pPr>
              <w:rPr>
                <w:rFonts w:eastAsia="Segoe UI"/>
                <w:color w:val="000000" w:themeColor="text1"/>
                <w:sz w:val="18"/>
                <w:szCs w:val="18"/>
              </w:rPr>
            </w:pPr>
            <w:r>
              <w:t xml:space="preserve">CCSS.ELA-LITERACY.SL.9-10.1: “Participate effectively in collaborative discussions, building on others’ ideas and expressing their own clearly” (Common Core). </w:t>
            </w:r>
          </w:p>
        </w:tc>
      </w:tr>
      <w:tr w:rsidR="009C41AF" w:rsidRPr="0076574A" w14:paraId="1D98FFF5" w14:textId="77777777" w:rsidTr="14A25AA9">
        <w:trPr>
          <w:trHeight w:val="600"/>
        </w:trPr>
        <w:tc>
          <w:tcPr>
            <w:tcW w:w="10095" w:type="dxa"/>
            <w:gridSpan w:val="2"/>
          </w:tcPr>
          <w:p w14:paraId="1D98FFF4" w14:textId="3564278D" w:rsidR="009C41AF" w:rsidRPr="00F449BB" w:rsidRDefault="6E408208" w:rsidP="57AE9ED9">
            <w:r w:rsidRPr="0076574A">
              <w:rPr>
                <w:b/>
                <w:bCs/>
              </w:rPr>
              <w:t>Learning Objective(s)</w:t>
            </w:r>
            <w:r w:rsidR="5CE2987A" w:rsidRPr="0076574A">
              <w:rPr>
                <w:b/>
                <w:bCs/>
              </w:rPr>
              <w:t>:</w:t>
            </w:r>
            <w:r w:rsidR="00F449BB">
              <w:rPr>
                <w:b/>
                <w:bCs/>
              </w:rPr>
              <w:t xml:space="preserve"> </w:t>
            </w:r>
            <w:r w:rsidR="00F449BB">
              <w:t xml:space="preserve">By the end of the lesson, students will have strengthened their speaking, listening, and academic language skills by participating in a Socratic seminar at least once, while using evidence to support their thoughts.  </w:t>
            </w:r>
          </w:p>
        </w:tc>
      </w:tr>
      <w:tr w:rsidR="009C41AF" w:rsidRPr="0076574A" w14:paraId="1D98FFF8" w14:textId="77777777" w:rsidTr="14A25AA9">
        <w:trPr>
          <w:trHeight w:val="300"/>
        </w:trPr>
        <w:tc>
          <w:tcPr>
            <w:tcW w:w="4785" w:type="dxa"/>
            <w:shd w:val="clear" w:color="auto" w:fill="D9D2E9"/>
          </w:tcPr>
          <w:p w14:paraId="1D98FFF6" w14:textId="492A7263" w:rsidR="009C41AF" w:rsidRPr="009C13D4" w:rsidRDefault="6E408208" w:rsidP="1895E919">
            <w:pPr>
              <w:rPr>
                <w:rFonts w:eastAsia="Segoe UI"/>
                <w:color w:val="0000EE"/>
                <w:sz w:val="18"/>
                <w:szCs w:val="18"/>
              </w:rPr>
            </w:pPr>
            <w:r w:rsidRPr="0076574A">
              <w:rPr>
                <w:b/>
                <w:bCs/>
                <w:sz w:val="28"/>
                <w:szCs w:val="28"/>
              </w:rPr>
              <w:t xml:space="preserve">Materials </w:t>
            </w:r>
          </w:p>
        </w:tc>
        <w:tc>
          <w:tcPr>
            <w:tcW w:w="5310" w:type="dxa"/>
            <w:shd w:val="clear" w:color="auto" w:fill="D9D2E9"/>
          </w:tcPr>
          <w:p w14:paraId="1D98FFF7" w14:textId="535CEE73" w:rsidR="009C41AF" w:rsidRPr="009C13D4" w:rsidRDefault="6E408208" w:rsidP="0AD000B3">
            <w:pPr>
              <w:rPr>
                <w:rFonts w:eastAsia="Segoe UI"/>
                <w:i/>
                <w:iCs/>
                <w:color w:val="333333"/>
                <w:sz w:val="18"/>
                <w:szCs w:val="18"/>
                <w:u w:val="single"/>
              </w:rPr>
            </w:pPr>
            <w:r w:rsidRPr="0076574A">
              <w:rPr>
                <w:b/>
                <w:bCs/>
                <w:sz w:val="28"/>
                <w:szCs w:val="28"/>
              </w:rPr>
              <w:t>Technology</w:t>
            </w:r>
            <w:r w:rsidR="54180C8F" w:rsidRPr="0076574A">
              <w:rPr>
                <w:b/>
                <w:bCs/>
                <w:sz w:val="28"/>
                <w:szCs w:val="28"/>
              </w:rPr>
              <w:t xml:space="preserve"> </w:t>
            </w:r>
          </w:p>
        </w:tc>
      </w:tr>
      <w:tr w:rsidR="009C41AF" w:rsidRPr="0076574A" w14:paraId="1D98FFFE" w14:textId="77777777" w:rsidTr="14A25AA9">
        <w:trPr>
          <w:trHeight w:val="405"/>
        </w:trPr>
        <w:tc>
          <w:tcPr>
            <w:tcW w:w="4785" w:type="dxa"/>
          </w:tcPr>
          <w:p w14:paraId="1D98FFFA" w14:textId="7C549173" w:rsidR="009C41AF" w:rsidRPr="002259A0" w:rsidRDefault="00F449BB" w:rsidP="57AE9ED9">
            <w:pPr>
              <w:spacing w:after="0"/>
            </w:pPr>
            <w:r w:rsidRPr="002259A0">
              <w:t xml:space="preserve">Students will need a printed copy of Hilary Clinton’s speech “Women’s Rights are Human Rights”, as well as a writing utensil/highlighter to take notes. I will need a roster of my students who are present in order to make notes about each student’s contributions to ensure their active participation. </w:t>
            </w:r>
          </w:p>
        </w:tc>
        <w:tc>
          <w:tcPr>
            <w:tcW w:w="5310" w:type="dxa"/>
          </w:tcPr>
          <w:p w14:paraId="1D98FFFD" w14:textId="6F672F78" w:rsidR="009C41AF" w:rsidRPr="002259A0" w:rsidRDefault="00F449BB" w:rsidP="5AEF1F31">
            <w:bookmarkStart w:id="0" w:name="_gjdgxs"/>
            <w:bookmarkEnd w:id="0"/>
            <w:r w:rsidRPr="002259A0">
              <w:t xml:space="preserve">To keep track of my data collected and provide a baseline for student growth following their first Socratic seminar, I plan to input the data I collected from the student discussion into a spreadsheet to track the participation and growth of students in a digital format such as Google Sheets. </w:t>
            </w:r>
          </w:p>
        </w:tc>
      </w:tr>
      <w:tr w:rsidR="009C41AF" w:rsidRPr="0076574A" w14:paraId="1D990001" w14:textId="77777777" w:rsidTr="14A25AA9">
        <w:trPr>
          <w:trHeight w:val="380"/>
        </w:trPr>
        <w:tc>
          <w:tcPr>
            <w:tcW w:w="10095" w:type="dxa"/>
            <w:gridSpan w:val="2"/>
            <w:shd w:val="clear" w:color="auto" w:fill="D9D2E9"/>
          </w:tcPr>
          <w:p w14:paraId="1D990000" w14:textId="2290DA1E" w:rsidR="009C41AF" w:rsidRPr="009C13D4" w:rsidRDefault="6E408208" w:rsidP="5AEF1F31">
            <w:pPr>
              <w:spacing w:after="0"/>
              <w:rPr>
                <w:rFonts w:eastAsia="Segoe UI"/>
                <w:color w:val="333333"/>
                <w:sz w:val="18"/>
                <w:szCs w:val="18"/>
              </w:rPr>
            </w:pPr>
            <w:r w:rsidRPr="0076574A">
              <w:rPr>
                <w:b/>
                <w:bCs/>
                <w:sz w:val="28"/>
                <w:szCs w:val="28"/>
              </w:rPr>
              <w:t>Language Demands</w:t>
            </w:r>
            <w:r w:rsidR="737B9C49" w:rsidRPr="009C13D4">
              <w:rPr>
                <w:rFonts w:eastAsia="Segoe UI"/>
                <w:color w:val="333333"/>
                <w:sz w:val="18"/>
                <w:szCs w:val="18"/>
                <w:u w:val="single"/>
              </w:rPr>
              <w:t xml:space="preserve"> </w:t>
            </w:r>
          </w:p>
        </w:tc>
      </w:tr>
      <w:tr w:rsidR="009C41AF" w:rsidRPr="0076574A" w14:paraId="1D99000D" w14:textId="77777777" w:rsidTr="14A25AA9">
        <w:trPr>
          <w:trHeight w:val="570"/>
        </w:trPr>
        <w:tc>
          <w:tcPr>
            <w:tcW w:w="10095" w:type="dxa"/>
            <w:gridSpan w:val="2"/>
            <w:shd w:val="clear" w:color="auto" w:fill="FFFFFF" w:themeFill="background1"/>
          </w:tcPr>
          <w:p w14:paraId="1D99000C" w14:textId="747CD3C7" w:rsidR="009C41AF" w:rsidRPr="00F449BB" w:rsidRDefault="6E408208" w:rsidP="5AEF1F31">
            <w:r w:rsidRPr="0076574A">
              <w:rPr>
                <w:b/>
                <w:bCs/>
              </w:rPr>
              <w:t>Vocabulary:</w:t>
            </w:r>
            <w:r w:rsidR="00F449BB">
              <w:rPr>
                <w:b/>
                <w:bCs/>
              </w:rPr>
              <w:t xml:space="preserve"> </w:t>
            </w:r>
            <w:r w:rsidR="00F449BB">
              <w:t xml:space="preserve">Prior to the discussion, I plan to have students define historical context and cultural context </w:t>
            </w:r>
            <w:r w:rsidR="000E7476">
              <w:t xml:space="preserve">before beginning the discussion so that all students understand the framework that I would like them to use for their Socratic discussion. I also plan to address the repetition of the phrase “Human rights are women’s rights. And women’s rights are human rights” (Clinton). </w:t>
            </w:r>
          </w:p>
        </w:tc>
      </w:tr>
      <w:tr w:rsidR="009C41AF" w:rsidRPr="0076574A" w14:paraId="1D990011" w14:textId="77777777" w:rsidTr="14A25AA9">
        <w:trPr>
          <w:trHeight w:val="345"/>
        </w:trPr>
        <w:tc>
          <w:tcPr>
            <w:tcW w:w="10095" w:type="dxa"/>
            <w:gridSpan w:val="2"/>
            <w:shd w:val="clear" w:color="auto" w:fill="FFFFFF" w:themeFill="background1"/>
          </w:tcPr>
          <w:p w14:paraId="1D990010" w14:textId="5EB4E45F" w:rsidR="000E7476" w:rsidRPr="002259A0" w:rsidRDefault="6E408208" w:rsidP="5AEF1F31">
            <w:pPr>
              <w:rPr>
                <w:b/>
                <w:bCs/>
              </w:rPr>
            </w:pPr>
            <w:r w:rsidRPr="0076574A">
              <w:rPr>
                <w:b/>
                <w:bCs/>
              </w:rPr>
              <w:t>Discourse and/or Syntax:</w:t>
            </w:r>
            <w:r w:rsidR="002259A0">
              <w:rPr>
                <w:b/>
                <w:bCs/>
              </w:rPr>
              <w:t xml:space="preserve"> </w:t>
            </w:r>
            <w:r w:rsidR="000E7476">
              <w:t xml:space="preserve">The device I plan to introduce to students is the use of repetition as a rhetorical device in Clinton’s speech, such as the repetition of the phrase stated above. I am looking for students to recognize that repetition in this case creates rhythm, makes it persuasive and memorable, and reinforces the main message of the speech. Additionally, I want students to identify the implications that the speech </w:t>
            </w:r>
            <w:r w:rsidR="001779F5">
              <w:t>has</w:t>
            </w:r>
            <w:r w:rsidR="000E7476">
              <w:t xml:space="preserve"> based on the cultural and historical context happening in 1995 during the speech’s delivery. </w:t>
            </w:r>
          </w:p>
        </w:tc>
      </w:tr>
      <w:tr w:rsidR="009C41AF" w:rsidRPr="0076574A" w14:paraId="1D990019" w14:textId="77777777" w:rsidTr="14A25AA9">
        <w:trPr>
          <w:trHeight w:val="375"/>
        </w:trPr>
        <w:tc>
          <w:tcPr>
            <w:tcW w:w="10095" w:type="dxa"/>
            <w:gridSpan w:val="2"/>
            <w:shd w:val="clear" w:color="auto" w:fill="D9D2E9"/>
          </w:tcPr>
          <w:p w14:paraId="1D990018" w14:textId="3EE75267" w:rsidR="009C41AF" w:rsidRPr="009C13D4" w:rsidRDefault="6E408208" w:rsidP="0AD000B3">
            <w:pPr>
              <w:rPr>
                <w:rFonts w:eastAsia="Segoe UI"/>
                <w:color w:val="333333"/>
                <w:sz w:val="18"/>
                <w:szCs w:val="18"/>
              </w:rPr>
            </w:pPr>
            <w:r w:rsidRPr="0076574A">
              <w:rPr>
                <w:b/>
                <w:bCs/>
                <w:sz w:val="28"/>
                <w:szCs w:val="28"/>
              </w:rPr>
              <w:lastRenderedPageBreak/>
              <w:t>Instructional Strategies and Learning Tasks</w:t>
            </w:r>
            <w:r w:rsidR="3A1FEF6F" w:rsidRPr="0076574A">
              <w:rPr>
                <w:b/>
                <w:bCs/>
                <w:sz w:val="28"/>
                <w:szCs w:val="28"/>
              </w:rPr>
              <w:t xml:space="preserve"> </w:t>
            </w:r>
          </w:p>
        </w:tc>
      </w:tr>
      <w:tr w:rsidR="009C41AF" w:rsidRPr="0076574A" w14:paraId="1D99004A" w14:textId="77777777" w:rsidTr="14A25AA9">
        <w:trPr>
          <w:trHeight w:val="2805"/>
        </w:trPr>
        <w:tc>
          <w:tcPr>
            <w:tcW w:w="10095" w:type="dxa"/>
            <w:gridSpan w:val="2"/>
            <w:shd w:val="clear" w:color="auto" w:fill="D9D2E9"/>
          </w:tcPr>
          <w:p w14:paraId="1D99001A" w14:textId="77777777" w:rsidR="009C41AF" w:rsidRPr="0076574A" w:rsidRDefault="009C41AF" w:rsidP="5AEF1F31">
            <w:pPr>
              <w:spacing w:after="0" w:line="240" w:lineRule="auto"/>
              <w:rPr>
                <w:b/>
                <w:bCs/>
                <w:sz w:val="28"/>
                <w:szCs w:val="28"/>
              </w:rPr>
            </w:pPr>
          </w:p>
          <w:tbl>
            <w:tblPr>
              <w:tblW w:w="98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75"/>
              <w:gridCol w:w="5505"/>
            </w:tblGrid>
            <w:tr w:rsidR="009C41AF" w:rsidRPr="0076574A" w14:paraId="1D99001C" w14:textId="77777777" w:rsidTr="14A25AA9">
              <w:trPr>
                <w:trHeight w:val="300"/>
              </w:trPr>
              <w:tc>
                <w:tcPr>
                  <w:tcW w:w="9880" w:type="dxa"/>
                  <w:gridSpan w:val="2"/>
                  <w:shd w:val="clear" w:color="auto" w:fill="DBDBDB"/>
                </w:tcPr>
                <w:p w14:paraId="2470C1A4" w14:textId="2F2CD7EF" w:rsidR="009C41AF" w:rsidRPr="0076574A" w:rsidRDefault="6E408208" w:rsidP="57AE9ED9">
                  <w:pPr>
                    <w:jc w:val="center"/>
                    <w:rPr>
                      <w:b/>
                      <w:bCs/>
                    </w:rPr>
                  </w:pPr>
                  <w:r w:rsidRPr="0076574A">
                    <w:rPr>
                      <w:b/>
                      <w:bCs/>
                    </w:rPr>
                    <w:t>Anticipatory Set:</w:t>
                  </w:r>
                </w:p>
                <w:p w14:paraId="1D99001B" w14:textId="4D0A14A2" w:rsidR="009C41AF" w:rsidRPr="009C13D4" w:rsidRDefault="29ACF457" w:rsidP="57AE9ED9">
                  <w:pPr>
                    <w:spacing w:after="0"/>
                    <w:jc w:val="center"/>
                    <w:rPr>
                      <w:sz w:val="18"/>
                      <w:szCs w:val="18"/>
                    </w:rPr>
                  </w:pPr>
                  <w:r w:rsidRPr="009C13D4">
                    <w:rPr>
                      <w:rFonts w:eastAsia="Arial"/>
                      <w:i/>
                      <w:iCs/>
                      <w:sz w:val="18"/>
                      <w:szCs w:val="18"/>
                    </w:rPr>
                    <w:t>(</w:t>
                  </w:r>
                  <w:r w:rsidR="62D67E8D" w:rsidRPr="009C13D4">
                    <w:rPr>
                      <w:rFonts w:eastAsia="Arial"/>
                      <w:i/>
                      <w:iCs/>
                      <w:sz w:val="18"/>
                      <w:szCs w:val="18"/>
                    </w:rPr>
                    <w:t xml:space="preserve">e.g., anticipatory set, schema, </w:t>
                  </w:r>
                  <w:r w:rsidR="62D67E8D" w:rsidRPr="009C13D4">
                    <w:rPr>
                      <w:rFonts w:eastAsia="Arial"/>
                      <w:b/>
                      <w:bCs/>
                      <w:i/>
                      <w:iCs/>
                      <w:sz w:val="18"/>
                      <w:szCs w:val="18"/>
                    </w:rPr>
                    <w:t>purpose of lesson for students</w:t>
                  </w:r>
                  <w:r w:rsidR="62D67E8D" w:rsidRPr="009C13D4">
                    <w:rPr>
                      <w:rFonts w:eastAsia="Arial"/>
                      <w:i/>
                      <w:iCs/>
                      <w:sz w:val="18"/>
                      <w:szCs w:val="18"/>
                    </w:rPr>
                    <w:t xml:space="preserve">, connections to previous learning, </w:t>
                  </w:r>
                  <w:r w:rsidR="62D67E8D" w:rsidRPr="009C13D4">
                    <w:rPr>
                      <w:rFonts w:eastAsia="Arial"/>
                      <w:b/>
                      <w:bCs/>
                      <w:i/>
                      <w:iCs/>
                      <w:sz w:val="18"/>
                      <w:szCs w:val="18"/>
                    </w:rPr>
                    <w:t>definitions of terms reviewed</w:t>
                  </w:r>
                  <w:r w:rsidR="62D67E8D" w:rsidRPr="009C13D4">
                    <w:rPr>
                      <w:rFonts w:eastAsia="Arial"/>
                      <w:i/>
                      <w:iCs/>
                      <w:sz w:val="18"/>
                      <w:szCs w:val="18"/>
                    </w:rPr>
                    <w:t>)</w:t>
                  </w:r>
                </w:p>
              </w:tc>
            </w:tr>
            <w:tr w:rsidR="009C41AF" w:rsidRPr="0076574A" w14:paraId="1D99001F" w14:textId="77777777" w:rsidTr="14A25AA9">
              <w:trPr>
                <w:trHeight w:val="300"/>
              </w:trPr>
              <w:tc>
                <w:tcPr>
                  <w:tcW w:w="4375" w:type="dxa"/>
                  <w:shd w:val="clear" w:color="auto" w:fill="FFFFFF" w:themeFill="background1"/>
                </w:tcPr>
                <w:p w14:paraId="1D99001D" w14:textId="77777777" w:rsidR="009C41AF" w:rsidRPr="0076574A" w:rsidRDefault="006A41C5">
                  <w:pPr>
                    <w:jc w:val="center"/>
                    <w:rPr>
                      <w:b/>
                    </w:rPr>
                  </w:pPr>
                  <w:r w:rsidRPr="0076574A">
                    <w:rPr>
                      <w:b/>
                    </w:rPr>
                    <w:t>Activity Description/Teacher</w:t>
                  </w:r>
                </w:p>
              </w:tc>
              <w:tc>
                <w:tcPr>
                  <w:tcW w:w="5505" w:type="dxa"/>
                  <w:shd w:val="clear" w:color="auto" w:fill="FFFFFF" w:themeFill="background1"/>
                </w:tcPr>
                <w:p w14:paraId="1D99001E" w14:textId="77777777" w:rsidR="009C41AF" w:rsidRPr="0076574A" w:rsidRDefault="006A41C5">
                  <w:pPr>
                    <w:jc w:val="center"/>
                    <w:rPr>
                      <w:b/>
                    </w:rPr>
                  </w:pPr>
                  <w:r w:rsidRPr="0076574A">
                    <w:rPr>
                      <w:b/>
                    </w:rPr>
                    <w:t>Student Actions</w:t>
                  </w:r>
                </w:p>
              </w:tc>
            </w:tr>
            <w:tr w:rsidR="009C41AF" w:rsidRPr="0076574A" w14:paraId="1D990023" w14:textId="77777777" w:rsidTr="14A25AA9">
              <w:trPr>
                <w:trHeight w:val="300"/>
              </w:trPr>
              <w:tc>
                <w:tcPr>
                  <w:tcW w:w="4375" w:type="dxa"/>
                  <w:shd w:val="clear" w:color="auto" w:fill="FFFFFF" w:themeFill="background1"/>
                </w:tcPr>
                <w:p w14:paraId="1D990021" w14:textId="2A82DE4A" w:rsidR="009C41AF" w:rsidRPr="000E7476" w:rsidRDefault="139C5989">
                  <w:r w:rsidRPr="0076574A">
                    <w:t>Teacher will:</w:t>
                  </w:r>
                  <w:r w:rsidR="000E7476">
                    <w:t xml:space="preserve"> Introduce Socratic seminars as an opportunity for student leadership in learning and identify the three main goals for today which is to listen closely to others, practice building on each other’s’ ideas using evidence, and to think about how history, culture, and language shape meaning in speeches. I will identify the three main areas of focus for today’s discussion as well which is historical context, cultural significance, and linguistic features such as repetition. </w:t>
                  </w:r>
                </w:p>
              </w:tc>
              <w:tc>
                <w:tcPr>
                  <w:tcW w:w="5505" w:type="dxa"/>
                  <w:shd w:val="clear" w:color="auto" w:fill="FFFFFF" w:themeFill="background1"/>
                </w:tcPr>
                <w:p w14:paraId="1D990022" w14:textId="4231D663" w:rsidR="009C41AF" w:rsidRPr="0076574A" w:rsidRDefault="139C5989" w:rsidP="57AE9ED9">
                  <w:pPr>
                    <w:rPr>
                      <w:b/>
                      <w:bCs/>
                      <w:sz w:val="28"/>
                      <w:szCs w:val="28"/>
                    </w:rPr>
                  </w:pPr>
                  <w:r w:rsidRPr="0076574A">
                    <w:t>Students will:</w:t>
                  </w:r>
                  <w:r w:rsidR="000E7476">
                    <w:t xml:space="preserve"> Actively listen to the purpose of today’s lesson and prepare to engage in a respectful, well-executed Socratic seminar based upon the speech that they have read before coming to class. </w:t>
                  </w:r>
                </w:p>
              </w:tc>
            </w:tr>
            <w:tr w:rsidR="009C41AF" w:rsidRPr="0076574A" w14:paraId="1D990025" w14:textId="77777777" w:rsidTr="14A25AA9">
              <w:trPr>
                <w:trHeight w:val="300"/>
              </w:trPr>
              <w:tc>
                <w:tcPr>
                  <w:tcW w:w="9880" w:type="dxa"/>
                  <w:gridSpan w:val="2"/>
                  <w:shd w:val="clear" w:color="auto" w:fill="DBDBDB"/>
                </w:tcPr>
                <w:p w14:paraId="40DFE63F" w14:textId="7A70A42A" w:rsidR="009C41AF" w:rsidRPr="0076574A" w:rsidRDefault="6E408208" w:rsidP="57AE9ED9">
                  <w:pPr>
                    <w:jc w:val="center"/>
                    <w:rPr>
                      <w:b/>
                      <w:bCs/>
                      <w:sz w:val="28"/>
                      <w:szCs w:val="28"/>
                    </w:rPr>
                  </w:pPr>
                  <w:r w:rsidRPr="0076574A">
                    <w:rPr>
                      <w:b/>
                      <w:bCs/>
                    </w:rPr>
                    <w:t>Presentation Procedures for New Information and/or Modeling:</w:t>
                  </w:r>
                </w:p>
                <w:p w14:paraId="1D990024" w14:textId="05344628" w:rsidR="009C41AF" w:rsidRPr="009C13D4" w:rsidRDefault="463660C0" w:rsidP="57AE9ED9">
                  <w:pPr>
                    <w:spacing w:after="0"/>
                    <w:jc w:val="center"/>
                    <w:rPr>
                      <w:sz w:val="18"/>
                      <w:szCs w:val="18"/>
                    </w:rPr>
                  </w:pPr>
                  <w:r w:rsidRPr="009C13D4">
                    <w:rPr>
                      <w:rFonts w:eastAsia="Arial"/>
                      <w:i/>
                      <w:iCs/>
                      <w:sz w:val="18"/>
                      <w:szCs w:val="18"/>
                    </w:rPr>
                    <w:t>(e.g., term definitions, concepts, processes</w:t>
                  </w:r>
                  <w:r w:rsidR="008B2F07">
                    <w:rPr>
                      <w:rFonts w:eastAsia="Arial"/>
                      <w:i/>
                      <w:iCs/>
                      <w:sz w:val="18"/>
                      <w:szCs w:val="18"/>
                    </w:rPr>
                    <w:t>,</w:t>
                  </w:r>
                  <w:r w:rsidRPr="009C13D4">
                    <w:rPr>
                      <w:rFonts w:eastAsia="Arial"/>
                      <w:i/>
                      <w:iCs/>
                      <w:sz w:val="18"/>
                      <w:szCs w:val="18"/>
                    </w:rPr>
                    <w:t xml:space="preserve"> and/or approaches)</w:t>
                  </w:r>
                </w:p>
              </w:tc>
            </w:tr>
            <w:tr w:rsidR="009C41AF" w:rsidRPr="0076574A" w14:paraId="1D990028" w14:textId="77777777" w:rsidTr="14A25AA9">
              <w:trPr>
                <w:trHeight w:val="320"/>
              </w:trPr>
              <w:tc>
                <w:tcPr>
                  <w:tcW w:w="4375" w:type="dxa"/>
                  <w:tcBorders>
                    <w:bottom w:val="single" w:sz="4" w:space="0" w:color="000000" w:themeColor="text1"/>
                  </w:tcBorders>
                  <w:shd w:val="clear" w:color="auto" w:fill="FFFFFF" w:themeFill="background1"/>
                </w:tcPr>
                <w:p w14:paraId="1D990026" w14:textId="77777777" w:rsidR="009C41AF" w:rsidRPr="0076574A" w:rsidRDefault="006A41C5">
                  <w:pPr>
                    <w:jc w:val="center"/>
                    <w:rPr>
                      <w:b/>
                      <w:sz w:val="28"/>
                      <w:szCs w:val="28"/>
                    </w:rPr>
                  </w:pPr>
                  <w:r w:rsidRPr="0076574A">
                    <w:rPr>
                      <w:b/>
                    </w:rPr>
                    <w:t>Activity Description/Teacher</w:t>
                  </w:r>
                </w:p>
              </w:tc>
              <w:tc>
                <w:tcPr>
                  <w:tcW w:w="5505" w:type="dxa"/>
                  <w:tcBorders>
                    <w:bottom w:val="single" w:sz="4" w:space="0" w:color="000000" w:themeColor="text1"/>
                  </w:tcBorders>
                  <w:shd w:val="clear" w:color="auto" w:fill="FFFFFF" w:themeFill="background1"/>
                </w:tcPr>
                <w:p w14:paraId="1D990027" w14:textId="77777777" w:rsidR="009C41AF" w:rsidRPr="0076574A" w:rsidRDefault="006A41C5">
                  <w:pPr>
                    <w:jc w:val="center"/>
                    <w:rPr>
                      <w:b/>
                      <w:sz w:val="28"/>
                      <w:szCs w:val="28"/>
                    </w:rPr>
                  </w:pPr>
                  <w:r w:rsidRPr="0076574A">
                    <w:rPr>
                      <w:b/>
                    </w:rPr>
                    <w:t>Student Actions</w:t>
                  </w:r>
                </w:p>
              </w:tc>
            </w:tr>
            <w:tr w:rsidR="009C41AF" w:rsidRPr="0076574A" w14:paraId="1D99002C" w14:textId="77777777" w:rsidTr="14A25AA9">
              <w:trPr>
                <w:trHeight w:val="720"/>
              </w:trPr>
              <w:tc>
                <w:tcPr>
                  <w:tcW w:w="4375" w:type="dxa"/>
                  <w:tcBorders>
                    <w:bottom w:val="single" w:sz="4" w:space="0" w:color="000000" w:themeColor="text1"/>
                  </w:tcBorders>
                  <w:shd w:val="clear" w:color="auto" w:fill="FFFFFF" w:themeFill="background1"/>
                </w:tcPr>
                <w:p w14:paraId="1D99002A" w14:textId="1507AD4F" w:rsidR="009C41AF" w:rsidRPr="000E7476" w:rsidRDefault="154CA97E">
                  <w:r w:rsidRPr="0076574A">
                    <w:t>Teacher will:</w:t>
                  </w:r>
                  <w:r w:rsidR="000E7476">
                    <w:t xml:space="preserve"> Explicitly remind students of our determined classroom norms and explain the application of these norms in the context of a Socratic seminar—reminding them to emphasize respect, supporting their ideas with evidence, building upon </w:t>
                  </w:r>
                  <w:r w:rsidR="001779F5">
                    <w:t>each other’s</w:t>
                  </w:r>
                  <w:r w:rsidR="000E7476">
                    <w:t xml:space="preserve"> thoughts whenever possible, and participate at least once during the discussion. </w:t>
                  </w:r>
                  <w:r w:rsidR="001779F5">
                    <w:t xml:space="preserve">I will also explicitly remind students of what ethos, logos, and pathos are so that they can keep these approaches in mind. </w:t>
                  </w:r>
                </w:p>
              </w:tc>
              <w:tc>
                <w:tcPr>
                  <w:tcW w:w="5505" w:type="dxa"/>
                  <w:tcBorders>
                    <w:bottom w:val="single" w:sz="4" w:space="0" w:color="000000" w:themeColor="text1"/>
                  </w:tcBorders>
                  <w:shd w:val="clear" w:color="auto" w:fill="FFFFFF" w:themeFill="background1"/>
                </w:tcPr>
                <w:p w14:paraId="753BF7D3" w14:textId="74F63E45" w:rsidR="009C41AF" w:rsidRPr="0076574A" w:rsidRDefault="36403438" w:rsidP="57AE9ED9">
                  <w:pPr>
                    <w:rPr>
                      <w:b/>
                      <w:bCs/>
                      <w:sz w:val="28"/>
                      <w:szCs w:val="28"/>
                    </w:rPr>
                  </w:pPr>
                  <w:r w:rsidRPr="0076574A">
                    <w:t>Students will:</w:t>
                  </w:r>
                  <w:r w:rsidR="000E7476">
                    <w:t xml:space="preserve"> Remember the class contract that they created the first week of school which includes the specific behavior that they decided to enforce in the classroom to ensure a safe, supportive environment. </w:t>
                  </w:r>
                  <w:r w:rsidR="001779F5">
                    <w:t xml:space="preserve">Students will also keep these principles in mind as they begin their first Socratic seminar discussion together. </w:t>
                  </w:r>
                </w:p>
                <w:p w14:paraId="1D99002B" w14:textId="32A541AE" w:rsidR="009C41AF" w:rsidRPr="0076574A" w:rsidRDefault="009C41AF" w:rsidP="57AE9ED9">
                  <w:pPr>
                    <w:rPr>
                      <w:b/>
                      <w:bCs/>
                      <w:sz w:val="28"/>
                      <w:szCs w:val="28"/>
                    </w:rPr>
                  </w:pPr>
                </w:p>
              </w:tc>
            </w:tr>
            <w:tr w:rsidR="009C41AF" w:rsidRPr="0076574A" w14:paraId="1D99002E" w14:textId="77777777" w:rsidTr="14A25AA9">
              <w:trPr>
                <w:trHeight w:val="300"/>
              </w:trPr>
              <w:tc>
                <w:tcPr>
                  <w:tcW w:w="9880" w:type="dxa"/>
                  <w:gridSpan w:val="2"/>
                  <w:shd w:val="clear" w:color="auto" w:fill="DBDBDB"/>
                </w:tcPr>
                <w:p w14:paraId="186B5925" w14:textId="614631A4" w:rsidR="009C41AF" w:rsidRPr="0076574A" w:rsidRDefault="6E408208" w:rsidP="57AE9ED9">
                  <w:pPr>
                    <w:jc w:val="center"/>
                    <w:rPr>
                      <w:b/>
                      <w:bCs/>
                      <w:sz w:val="28"/>
                      <w:szCs w:val="28"/>
                    </w:rPr>
                  </w:pPr>
                  <w:r w:rsidRPr="0076574A">
                    <w:rPr>
                      <w:b/>
                      <w:bCs/>
                    </w:rPr>
                    <w:t>Guided Practice:</w:t>
                  </w:r>
                </w:p>
                <w:p w14:paraId="1D99002D" w14:textId="3A0EF316" w:rsidR="009C41AF" w:rsidRPr="009C13D4" w:rsidRDefault="292F85B5" w:rsidP="57AE9ED9">
                  <w:pPr>
                    <w:spacing w:after="0"/>
                    <w:jc w:val="center"/>
                    <w:rPr>
                      <w:sz w:val="18"/>
                      <w:szCs w:val="18"/>
                    </w:rPr>
                  </w:pPr>
                  <w:r w:rsidRPr="009C13D4">
                    <w:rPr>
                      <w:rFonts w:eastAsia="Arial"/>
                      <w:i/>
                      <w:iCs/>
                      <w:sz w:val="18"/>
                      <w:szCs w:val="18"/>
                    </w:rPr>
                    <w:t>(e.g., teacher</w:t>
                  </w:r>
                  <w:r w:rsidR="008B2F07">
                    <w:rPr>
                      <w:rFonts w:eastAsia="Arial"/>
                      <w:i/>
                      <w:iCs/>
                      <w:sz w:val="18"/>
                      <w:szCs w:val="18"/>
                    </w:rPr>
                    <w:t>-</w:t>
                  </w:r>
                  <w:r w:rsidRPr="009C13D4">
                    <w:rPr>
                      <w:rFonts w:eastAsia="Arial"/>
                      <w:i/>
                      <w:iCs/>
                      <w:sz w:val="18"/>
                      <w:szCs w:val="18"/>
                    </w:rPr>
                    <w:t>directed, scaffolding</w:t>
                  </w:r>
                  <w:r w:rsidR="008B2F07">
                    <w:rPr>
                      <w:rFonts w:eastAsia="Arial"/>
                      <w:i/>
                      <w:iCs/>
                      <w:sz w:val="18"/>
                      <w:szCs w:val="18"/>
                    </w:rPr>
                    <w:t>, and</w:t>
                  </w:r>
                  <w:r w:rsidRPr="009C13D4">
                    <w:rPr>
                      <w:rFonts w:eastAsia="Arial"/>
                      <w:i/>
                      <w:iCs/>
                      <w:sz w:val="18"/>
                      <w:szCs w:val="18"/>
                    </w:rPr>
                    <w:t xml:space="preserve"> check for student understanding</w:t>
                  </w:r>
                  <w:r w:rsidR="0076574A">
                    <w:rPr>
                      <w:rFonts w:eastAsia="Arial"/>
                      <w:i/>
                      <w:iCs/>
                      <w:sz w:val="18"/>
                      <w:szCs w:val="18"/>
                    </w:rPr>
                    <w:t xml:space="preserve">, </w:t>
                  </w:r>
                  <w:r w:rsidRPr="009C13D4">
                    <w:rPr>
                      <w:rFonts w:eastAsia="Arial"/>
                      <w:i/>
                      <w:iCs/>
                      <w:sz w:val="18"/>
                      <w:szCs w:val="18"/>
                    </w:rPr>
                    <w:t>including any questions to ask or anticipate from students)</w:t>
                  </w:r>
                </w:p>
              </w:tc>
            </w:tr>
            <w:tr w:rsidR="009C41AF" w:rsidRPr="0076574A" w14:paraId="1D990031" w14:textId="77777777" w:rsidTr="14A25AA9">
              <w:trPr>
                <w:trHeight w:val="300"/>
              </w:trPr>
              <w:tc>
                <w:tcPr>
                  <w:tcW w:w="4375" w:type="dxa"/>
                  <w:tcBorders>
                    <w:bottom w:val="single" w:sz="4" w:space="0" w:color="000000" w:themeColor="text1"/>
                  </w:tcBorders>
                  <w:shd w:val="clear" w:color="auto" w:fill="FFFFFF" w:themeFill="background1"/>
                </w:tcPr>
                <w:p w14:paraId="1D99002F" w14:textId="77777777" w:rsidR="009C41AF" w:rsidRPr="0076574A" w:rsidRDefault="006A41C5">
                  <w:pPr>
                    <w:jc w:val="center"/>
                    <w:rPr>
                      <w:b/>
                      <w:sz w:val="28"/>
                      <w:szCs w:val="28"/>
                    </w:rPr>
                  </w:pPr>
                  <w:r w:rsidRPr="0076574A">
                    <w:rPr>
                      <w:b/>
                    </w:rPr>
                    <w:t>Activity Description/Teacher</w:t>
                  </w:r>
                </w:p>
              </w:tc>
              <w:tc>
                <w:tcPr>
                  <w:tcW w:w="5505" w:type="dxa"/>
                  <w:tcBorders>
                    <w:bottom w:val="single" w:sz="4" w:space="0" w:color="000000" w:themeColor="text1"/>
                  </w:tcBorders>
                  <w:shd w:val="clear" w:color="auto" w:fill="FFFFFF" w:themeFill="background1"/>
                </w:tcPr>
                <w:p w14:paraId="1D990030" w14:textId="77777777" w:rsidR="009C41AF" w:rsidRPr="0076574A" w:rsidRDefault="006A41C5">
                  <w:pPr>
                    <w:jc w:val="center"/>
                    <w:rPr>
                      <w:b/>
                      <w:sz w:val="28"/>
                      <w:szCs w:val="28"/>
                    </w:rPr>
                  </w:pPr>
                  <w:r w:rsidRPr="0076574A">
                    <w:rPr>
                      <w:b/>
                    </w:rPr>
                    <w:t>Student Actions</w:t>
                  </w:r>
                </w:p>
              </w:tc>
            </w:tr>
            <w:tr w:rsidR="009C41AF" w:rsidRPr="0076574A" w14:paraId="1D990035" w14:textId="77777777" w:rsidTr="14A25AA9">
              <w:trPr>
                <w:trHeight w:val="300"/>
              </w:trPr>
              <w:tc>
                <w:tcPr>
                  <w:tcW w:w="4375" w:type="dxa"/>
                  <w:tcBorders>
                    <w:bottom w:val="single" w:sz="4" w:space="0" w:color="000000" w:themeColor="text1"/>
                  </w:tcBorders>
                  <w:shd w:val="clear" w:color="auto" w:fill="FFFFFF" w:themeFill="background1"/>
                </w:tcPr>
                <w:p w14:paraId="1D990033" w14:textId="59EF8628" w:rsidR="001779F5" w:rsidRPr="001779F5" w:rsidRDefault="3F7F1E5A">
                  <w:r w:rsidRPr="0076574A">
                    <w:t>Teacher will:</w:t>
                  </w:r>
                  <w:r w:rsidR="001779F5">
                    <w:t xml:space="preserve"> Provide the initial question to begin the Socratic seminar discussion and get students thinking closely about the speech in </w:t>
                  </w:r>
                  <w:r w:rsidR="001779F5">
                    <w:lastRenderedPageBreak/>
                    <w:t>a way that allows them to attain today’s class objective. I will ask the following question: “What stood out to you most in Hilary Clinton’s speech? Why do you think it was effective during the time and place it occurred?”</w:t>
                  </w:r>
                </w:p>
              </w:tc>
              <w:tc>
                <w:tcPr>
                  <w:tcW w:w="5505" w:type="dxa"/>
                  <w:tcBorders>
                    <w:bottom w:val="single" w:sz="4" w:space="0" w:color="000000" w:themeColor="text1"/>
                  </w:tcBorders>
                  <w:shd w:val="clear" w:color="auto" w:fill="FFFFFF" w:themeFill="background1"/>
                </w:tcPr>
                <w:p w14:paraId="1D990034" w14:textId="68B79AED" w:rsidR="009C41AF" w:rsidRPr="001779F5" w:rsidRDefault="1C057378" w:rsidP="57AE9ED9">
                  <w:r w:rsidRPr="0076574A">
                    <w:lastRenderedPageBreak/>
                    <w:t>Students will:</w:t>
                  </w:r>
                  <w:r w:rsidR="001779F5">
                    <w:t xml:space="preserve"> Ensure that they have their copy of the speech in front of them and that they are actively considering this question and preparing to share their </w:t>
                  </w:r>
                  <w:r w:rsidR="001779F5">
                    <w:lastRenderedPageBreak/>
                    <w:t xml:space="preserve">responses with the objectives for today’s discussion in mind.  </w:t>
                  </w:r>
                </w:p>
              </w:tc>
            </w:tr>
            <w:tr w:rsidR="009C41AF" w:rsidRPr="0076574A" w14:paraId="1D990037" w14:textId="77777777" w:rsidTr="14A25AA9">
              <w:trPr>
                <w:trHeight w:val="300"/>
              </w:trPr>
              <w:tc>
                <w:tcPr>
                  <w:tcW w:w="9880" w:type="dxa"/>
                  <w:gridSpan w:val="2"/>
                  <w:shd w:val="clear" w:color="auto" w:fill="DBDBDB"/>
                </w:tcPr>
                <w:p w14:paraId="587090A1" w14:textId="022AEF60" w:rsidR="009C41AF" w:rsidRPr="0076574A" w:rsidRDefault="6E408208" w:rsidP="57AE9ED9">
                  <w:pPr>
                    <w:jc w:val="center"/>
                    <w:rPr>
                      <w:b/>
                      <w:bCs/>
                      <w:sz w:val="28"/>
                      <w:szCs w:val="28"/>
                    </w:rPr>
                  </w:pPr>
                  <w:r w:rsidRPr="0076574A">
                    <w:rPr>
                      <w:b/>
                      <w:bCs/>
                    </w:rPr>
                    <w:lastRenderedPageBreak/>
                    <w:t>Independent Student Practice:</w:t>
                  </w:r>
                </w:p>
                <w:p w14:paraId="1D990036" w14:textId="3F2DD5C3" w:rsidR="009C41AF" w:rsidRPr="0076574A" w:rsidRDefault="4B4DA36C" w:rsidP="57AE9ED9">
                  <w:pPr>
                    <w:jc w:val="center"/>
                  </w:pPr>
                  <w:r w:rsidRPr="009C13D4">
                    <w:rPr>
                      <w:rFonts w:eastAsia="Arial"/>
                      <w:i/>
                      <w:iCs/>
                      <w:sz w:val="18"/>
                      <w:szCs w:val="18"/>
                    </w:rPr>
                    <w:t>(e.g., teacher monitored</w:t>
                  </w:r>
                  <w:r w:rsidR="008B2F07">
                    <w:rPr>
                      <w:rFonts w:eastAsia="Arial"/>
                      <w:i/>
                      <w:iCs/>
                      <w:sz w:val="18"/>
                      <w:szCs w:val="18"/>
                    </w:rPr>
                    <w:t xml:space="preserve"> and</w:t>
                  </w:r>
                  <w:r w:rsidRPr="009C13D4">
                    <w:rPr>
                      <w:rFonts w:eastAsia="Arial"/>
                      <w:i/>
                      <w:iCs/>
                      <w:sz w:val="18"/>
                      <w:szCs w:val="18"/>
                    </w:rPr>
                    <w:t xml:space="preserve"> check for student understanding</w:t>
                  </w:r>
                  <w:r w:rsidR="0076574A" w:rsidRPr="009C13D4">
                    <w:rPr>
                      <w:rFonts w:eastAsia="Arial"/>
                      <w:i/>
                      <w:iCs/>
                      <w:sz w:val="18"/>
                      <w:szCs w:val="18"/>
                    </w:rPr>
                    <w:t xml:space="preserve">, </w:t>
                  </w:r>
                  <w:r w:rsidRPr="009C13D4">
                    <w:rPr>
                      <w:rFonts w:eastAsia="Arial"/>
                      <w:i/>
                      <w:iCs/>
                      <w:sz w:val="18"/>
                      <w:szCs w:val="18"/>
                    </w:rPr>
                    <w:t>including questions to ask or anticipate from students)</w:t>
                  </w:r>
                </w:p>
              </w:tc>
            </w:tr>
            <w:tr w:rsidR="009C41AF" w:rsidRPr="0076574A" w14:paraId="1D99003A" w14:textId="77777777" w:rsidTr="14A25AA9">
              <w:trPr>
                <w:trHeight w:val="300"/>
              </w:trPr>
              <w:tc>
                <w:tcPr>
                  <w:tcW w:w="4375" w:type="dxa"/>
                  <w:shd w:val="clear" w:color="auto" w:fill="FFFFFF" w:themeFill="background1"/>
                </w:tcPr>
                <w:p w14:paraId="1D990038" w14:textId="77777777" w:rsidR="009C41AF" w:rsidRPr="0076574A" w:rsidRDefault="006A41C5">
                  <w:pPr>
                    <w:jc w:val="center"/>
                    <w:rPr>
                      <w:b/>
                      <w:sz w:val="28"/>
                      <w:szCs w:val="28"/>
                    </w:rPr>
                  </w:pPr>
                  <w:r w:rsidRPr="0076574A">
                    <w:rPr>
                      <w:b/>
                    </w:rPr>
                    <w:t>Activity Description/Teacher</w:t>
                  </w:r>
                </w:p>
              </w:tc>
              <w:tc>
                <w:tcPr>
                  <w:tcW w:w="5505" w:type="dxa"/>
                  <w:shd w:val="clear" w:color="auto" w:fill="FFFFFF" w:themeFill="background1"/>
                </w:tcPr>
                <w:p w14:paraId="1D990039" w14:textId="77777777" w:rsidR="009C41AF" w:rsidRPr="0076574A" w:rsidRDefault="006A41C5">
                  <w:pPr>
                    <w:jc w:val="center"/>
                    <w:rPr>
                      <w:b/>
                      <w:sz w:val="28"/>
                      <w:szCs w:val="28"/>
                    </w:rPr>
                  </w:pPr>
                  <w:r w:rsidRPr="0076574A">
                    <w:rPr>
                      <w:b/>
                    </w:rPr>
                    <w:t>Student Actions</w:t>
                  </w:r>
                </w:p>
              </w:tc>
            </w:tr>
            <w:tr w:rsidR="009C41AF" w:rsidRPr="0076574A" w14:paraId="1D99003E" w14:textId="77777777" w:rsidTr="14A25AA9">
              <w:trPr>
                <w:trHeight w:val="300"/>
              </w:trPr>
              <w:tc>
                <w:tcPr>
                  <w:tcW w:w="4375" w:type="dxa"/>
                  <w:shd w:val="clear" w:color="auto" w:fill="FFFFFF" w:themeFill="background1"/>
                </w:tcPr>
                <w:p w14:paraId="2B690C05" w14:textId="77777777" w:rsidR="009C41AF" w:rsidRDefault="77CF4C38">
                  <w:r w:rsidRPr="0076574A">
                    <w:t>Teacher will:</w:t>
                  </w:r>
                  <w:r w:rsidR="001779F5">
                    <w:t xml:space="preserve"> allow the students to take over the discussion and provide their insight beginning with the initial question; during which part I will note each student’s contributions and keep track of who has and has not participated thus far. From there, I will ask scaffolded questions to ensure all students participate at least once.</w:t>
                  </w:r>
                </w:p>
                <w:p w14:paraId="0DFFB5FF" w14:textId="77777777" w:rsidR="00B56E11" w:rsidRDefault="001779F5" w:rsidP="00B56E11">
                  <w:r>
                    <w:t xml:space="preserve">To ensure that all students have participated, and encourage students that may be more quiet or reluctant to participate, I have prepared sentence starters/questions to ensure their participation without </w:t>
                  </w:r>
                  <w:r w:rsidR="00B56E11">
                    <w:t>putting more pressure o</w:t>
                  </w:r>
                  <w:r w:rsidR="00B56E11" w:rsidRPr="00B56E11">
                    <w:t xml:space="preserve">n them: </w:t>
                  </w:r>
                </w:p>
                <w:p w14:paraId="3320725B" w14:textId="683D2D4C" w:rsidR="00B56E11" w:rsidRPr="00B56E11" w:rsidRDefault="00B56E11" w:rsidP="00B56E11">
                  <w:pPr>
                    <w:rPr>
                      <w:rFonts w:asciiTheme="majorHAnsi" w:hAnsiTheme="majorHAnsi" w:cstheme="majorHAnsi"/>
                    </w:rPr>
                  </w:pPr>
                  <w:r w:rsidRPr="00B56E11">
                    <w:rPr>
                      <w:rFonts w:asciiTheme="majorHAnsi" w:hAnsiTheme="majorHAnsi" w:cstheme="majorHAnsi"/>
                    </w:rPr>
                    <w:t xml:space="preserve">Do you agree with what ____ just said? Can you add on or challenge it with supporting evidence? </w:t>
                  </w:r>
                </w:p>
                <w:p w14:paraId="1D99003C" w14:textId="749C6277" w:rsidR="00B56E11" w:rsidRPr="00B56E11" w:rsidRDefault="00B56E11">
                  <w:pPr>
                    <w:rPr>
                      <w:rFonts w:asciiTheme="majorHAnsi" w:hAnsiTheme="majorHAnsi" w:cstheme="majorHAnsi"/>
                    </w:rPr>
                  </w:pPr>
                  <w:r w:rsidRPr="00B56E11">
                    <w:rPr>
                      <w:rFonts w:asciiTheme="majorHAnsi" w:hAnsiTheme="majorHAnsi" w:cstheme="majorHAnsi"/>
                    </w:rPr>
                    <w:t>Who can respond to _________</w:t>
                  </w:r>
                  <w:r>
                    <w:rPr>
                      <w:rFonts w:asciiTheme="majorHAnsi" w:hAnsiTheme="majorHAnsi" w:cstheme="majorHAnsi"/>
                    </w:rPr>
                    <w:t>’s</w:t>
                  </w:r>
                  <w:r w:rsidRPr="00B56E11">
                    <w:rPr>
                      <w:rFonts w:asciiTheme="majorHAnsi" w:hAnsiTheme="majorHAnsi" w:cstheme="majorHAnsi"/>
                    </w:rPr>
                    <w:t xml:space="preserve"> comment about _______?</w:t>
                  </w:r>
                </w:p>
              </w:tc>
              <w:tc>
                <w:tcPr>
                  <w:tcW w:w="5505" w:type="dxa"/>
                  <w:shd w:val="clear" w:color="auto" w:fill="FFFFFF" w:themeFill="background1"/>
                </w:tcPr>
                <w:p w14:paraId="449AB653" w14:textId="77777777" w:rsidR="009C41AF" w:rsidRDefault="7DE94EB3" w:rsidP="57AE9ED9">
                  <w:pPr>
                    <w:rPr>
                      <w:sz w:val="28"/>
                      <w:szCs w:val="28"/>
                    </w:rPr>
                  </w:pPr>
                  <w:r w:rsidRPr="0076574A">
                    <w:t>Students will:</w:t>
                  </w:r>
                  <w:r w:rsidR="001779F5">
                    <w:t xml:space="preserve"> provide thoughtful, opinionated responses using evidence from the speech to support their findings. If they choose to respond to a peer’s comment, they will do so respectfully and with courtesy—remembering the classroom norms that they have established and reviewed leading into this discussion.</w:t>
                  </w:r>
                  <w:r w:rsidR="00B56E11">
                    <w:rPr>
                      <w:b/>
                      <w:bCs/>
                      <w:sz w:val="28"/>
                      <w:szCs w:val="28"/>
                    </w:rPr>
                    <w:t xml:space="preserve"> </w:t>
                  </w:r>
                </w:p>
                <w:p w14:paraId="1D99003D" w14:textId="52CF8B7F" w:rsidR="00B56E11" w:rsidRPr="00B56E11" w:rsidRDefault="00B56E11" w:rsidP="57AE9ED9">
                  <w:r>
                    <w:t xml:space="preserve">Students will keep in mind that they are all expected to participate at least once. Additionally, they can use the guided questions from the teacher to count towards their participation for the day. </w:t>
                  </w:r>
                </w:p>
              </w:tc>
            </w:tr>
            <w:tr w:rsidR="009C41AF" w:rsidRPr="0076574A" w14:paraId="1D990040" w14:textId="77777777" w:rsidTr="14A25AA9">
              <w:trPr>
                <w:trHeight w:val="300"/>
              </w:trPr>
              <w:tc>
                <w:tcPr>
                  <w:tcW w:w="9880" w:type="dxa"/>
                  <w:gridSpan w:val="2"/>
                  <w:shd w:val="clear" w:color="auto" w:fill="DBDBDB"/>
                </w:tcPr>
                <w:p w14:paraId="2E4F848C" w14:textId="00E47BD9" w:rsidR="009C41AF" w:rsidRPr="0076574A" w:rsidRDefault="6E408208" w:rsidP="57AE9ED9">
                  <w:pPr>
                    <w:jc w:val="center"/>
                    <w:rPr>
                      <w:b/>
                      <w:bCs/>
                    </w:rPr>
                  </w:pPr>
                  <w:r w:rsidRPr="0076574A">
                    <w:rPr>
                      <w:b/>
                      <w:bCs/>
                    </w:rPr>
                    <w:t>Culminating or Closing Procedure/Activity:</w:t>
                  </w:r>
                </w:p>
                <w:p w14:paraId="1D99003F" w14:textId="5C6E6D62" w:rsidR="009C41AF" w:rsidRPr="009C13D4" w:rsidRDefault="38F62820" w:rsidP="57AE9ED9">
                  <w:pPr>
                    <w:jc w:val="center"/>
                    <w:rPr>
                      <w:rFonts w:eastAsia="Segoe UI"/>
                      <w:color w:val="333333"/>
                      <w:sz w:val="18"/>
                      <w:szCs w:val="18"/>
                    </w:rPr>
                  </w:pPr>
                  <w:r w:rsidRPr="009C13D4">
                    <w:rPr>
                      <w:rFonts w:eastAsia="Segoe UI"/>
                      <w:i/>
                      <w:iCs/>
                      <w:color w:val="333333"/>
                      <w:sz w:val="18"/>
                      <w:szCs w:val="18"/>
                    </w:rPr>
                    <w:t>(</w:t>
                  </w:r>
                  <w:r w:rsidR="33FE150B" w:rsidRPr="009C13D4">
                    <w:rPr>
                      <w:rFonts w:eastAsia="Segoe UI"/>
                      <w:i/>
                      <w:iCs/>
                      <w:color w:val="333333"/>
                      <w:sz w:val="18"/>
                      <w:szCs w:val="18"/>
                    </w:rPr>
                    <w:t>e.g., review terms, concepts, and/or learning process</w:t>
                  </w:r>
                  <w:r w:rsidR="0076574A" w:rsidRPr="009C13D4">
                    <w:rPr>
                      <w:rFonts w:eastAsia="Segoe UI"/>
                      <w:i/>
                      <w:iCs/>
                      <w:color w:val="333333"/>
                      <w:sz w:val="18"/>
                      <w:szCs w:val="18"/>
                    </w:rPr>
                    <w:t>es</w:t>
                  </w:r>
                  <w:r w:rsidR="33FE150B" w:rsidRPr="009C13D4">
                    <w:rPr>
                      <w:rFonts w:eastAsia="Segoe UI"/>
                      <w:i/>
                      <w:iCs/>
                      <w:color w:val="333333"/>
                      <w:sz w:val="18"/>
                      <w:szCs w:val="18"/>
                    </w:rPr>
                    <w:t>; check for student understanding</w:t>
                  </w:r>
                  <w:r w:rsidR="0076574A" w:rsidRPr="009C13D4">
                    <w:rPr>
                      <w:rFonts w:eastAsia="Segoe UI"/>
                      <w:i/>
                      <w:iCs/>
                      <w:color w:val="333333"/>
                      <w:sz w:val="18"/>
                      <w:szCs w:val="18"/>
                    </w:rPr>
                    <w:t xml:space="preserve">, </w:t>
                  </w:r>
                  <w:r w:rsidR="33FE150B" w:rsidRPr="009C13D4">
                    <w:rPr>
                      <w:rFonts w:eastAsia="Segoe UI"/>
                      <w:i/>
                      <w:iCs/>
                      <w:color w:val="333333"/>
                      <w:sz w:val="18"/>
                      <w:szCs w:val="18"/>
                    </w:rPr>
                    <w:t>including any questions to ask or anticipate from students)</w:t>
                  </w:r>
                </w:p>
              </w:tc>
            </w:tr>
            <w:tr w:rsidR="009C41AF" w:rsidRPr="0076574A" w14:paraId="1D990043" w14:textId="77777777" w:rsidTr="14A25AA9">
              <w:trPr>
                <w:trHeight w:val="300"/>
              </w:trPr>
              <w:tc>
                <w:tcPr>
                  <w:tcW w:w="4375" w:type="dxa"/>
                  <w:shd w:val="clear" w:color="auto" w:fill="FFFFFF" w:themeFill="background1"/>
                </w:tcPr>
                <w:p w14:paraId="1D990041" w14:textId="77777777" w:rsidR="009C41AF" w:rsidRPr="0076574A" w:rsidRDefault="006A41C5">
                  <w:pPr>
                    <w:jc w:val="center"/>
                  </w:pPr>
                  <w:bookmarkStart w:id="1" w:name="_30j0zll" w:colFirst="0" w:colLast="0"/>
                  <w:bookmarkEnd w:id="1"/>
                  <w:r w:rsidRPr="0076574A">
                    <w:rPr>
                      <w:b/>
                    </w:rPr>
                    <w:t>Activity Description/Teacher</w:t>
                  </w:r>
                </w:p>
              </w:tc>
              <w:tc>
                <w:tcPr>
                  <w:tcW w:w="5505" w:type="dxa"/>
                  <w:shd w:val="clear" w:color="auto" w:fill="FFFFFF" w:themeFill="background1"/>
                </w:tcPr>
                <w:p w14:paraId="1D990042" w14:textId="77777777" w:rsidR="009C41AF" w:rsidRPr="0076574A" w:rsidRDefault="006A41C5">
                  <w:pPr>
                    <w:jc w:val="center"/>
                    <w:rPr>
                      <w:b/>
                      <w:sz w:val="28"/>
                      <w:szCs w:val="28"/>
                    </w:rPr>
                  </w:pPr>
                  <w:r w:rsidRPr="0076574A">
                    <w:rPr>
                      <w:b/>
                    </w:rPr>
                    <w:t>Student Actions</w:t>
                  </w:r>
                </w:p>
              </w:tc>
            </w:tr>
            <w:tr w:rsidR="009C41AF" w:rsidRPr="0076574A" w14:paraId="1D990048" w14:textId="77777777" w:rsidTr="14A25AA9">
              <w:trPr>
                <w:trHeight w:val="300"/>
              </w:trPr>
              <w:tc>
                <w:tcPr>
                  <w:tcW w:w="4375" w:type="dxa"/>
                  <w:shd w:val="clear" w:color="auto" w:fill="FFFFFF" w:themeFill="background1"/>
                </w:tcPr>
                <w:p w14:paraId="34B6E4CD" w14:textId="77777777" w:rsidR="009C41AF" w:rsidRDefault="72308574" w:rsidP="57AE9ED9">
                  <w:r w:rsidRPr="0076574A">
                    <w:t>Teacher will:</w:t>
                  </w:r>
                  <w:r w:rsidR="00B56E11">
                    <w:t xml:space="preserve"> praise the students for the positive discussion that they have completed today and ensure that there is room for </w:t>
                  </w:r>
                  <w:r w:rsidR="00B56E11">
                    <w:lastRenderedPageBreak/>
                    <w:t xml:space="preserve">growth as we progress with our practice of Socratic seminars. Then, I will inform them of today’s oral exit ticket which asks the following: </w:t>
                  </w:r>
                </w:p>
                <w:p w14:paraId="1D990046" w14:textId="48824AA5" w:rsidR="00B56E11" w:rsidRPr="0076574A" w:rsidRDefault="00B56E11" w:rsidP="57AE9ED9">
                  <w:r>
                    <w:t>“Do you think the message of this speech is still relevant today? If yes, where might this be echoed in our world now?”</w:t>
                  </w:r>
                </w:p>
              </w:tc>
              <w:tc>
                <w:tcPr>
                  <w:tcW w:w="5505" w:type="dxa"/>
                  <w:shd w:val="clear" w:color="auto" w:fill="FFFFFF" w:themeFill="background1"/>
                </w:tcPr>
                <w:p w14:paraId="159FC4AC" w14:textId="3CE5F040" w:rsidR="009C41AF" w:rsidRPr="0076574A" w:rsidRDefault="379B103A" w:rsidP="57AE9ED9">
                  <w:pPr>
                    <w:rPr>
                      <w:b/>
                      <w:bCs/>
                      <w:sz w:val="28"/>
                      <w:szCs w:val="28"/>
                    </w:rPr>
                  </w:pPr>
                  <w:r w:rsidRPr="0076574A">
                    <w:lastRenderedPageBreak/>
                    <w:t>Students will:</w:t>
                  </w:r>
                  <w:r w:rsidR="00B56E11">
                    <w:t xml:space="preserve"> Volunteer to contribute their ideas verbally based on the exit question I have posed. Each student will provide an answer regardless of the depth of their </w:t>
                  </w:r>
                  <w:r w:rsidR="00B56E11">
                    <w:lastRenderedPageBreak/>
                    <w:t xml:space="preserve">response—if needed, I will gently prompt to gather more information from their response. </w:t>
                  </w:r>
                </w:p>
                <w:p w14:paraId="1D990047" w14:textId="786636E7" w:rsidR="009C41AF" w:rsidRPr="0076574A" w:rsidRDefault="009C41AF" w:rsidP="57AE9ED9">
                  <w:pPr>
                    <w:rPr>
                      <w:b/>
                      <w:bCs/>
                      <w:sz w:val="28"/>
                      <w:szCs w:val="28"/>
                    </w:rPr>
                  </w:pPr>
                </w:p>
              </w:tc>
            </w:tr>
          </w:tbl>
          <w:p w14:paraId="1D990049" w14:textId="77777777" w:rsidR="009C41AF" w:rsidRPr="0076574A" w:rsidRDefault="009C41AF">
            <w:pPr>
              <w:rPr>
                <w:b/>
                <w:sz w:val="28"/>
                <w:szCs w:val="28"/>
              </w:rPr>
            </w:pPr>
          </w:p>
        </w:tc>
      </w:tr>
      <w:tr w:rsidR="009C41AF" w:rsidRPr="0076574A" w14:paraId="1D990050" w14:textId="77777777" w:rsidTr="14A25AA9">
        <w:trPr>
          <w:trHeight w:val="300"/>
        </w:trPr>
        <w:tc>
          <w:tcPr>
            <w:tcW w:w="10095" w:type="dxa"/>
            <w:gridSpan w:val="2"/>
            <w:shd w:val="clear" w:color="auto" w:fill="FFFFFF" w:themeFill="background1"/>
          </w:tcPr>
          <w:p w14:paraId="1D99004F" w14:textId="5B4F31B2" w:rsidR="009C41AF" w:rsidRPr="0076574A" w:rsidRDefault="009C41AF" w:rsidP="5AEF1F31">
            <w:pPr>
              <w:rPr>
                <w:b/>
                <w:bCs/>
              </w:rPr>
            </w:pPr>
          </w:p>
        </w:tc>
      </w:tr>
      <w:tr w:rsidR="009C41AF" w:rsidRPr="0076574A" w14:paraId="1D990058" w14:textId="77777777" w:rsidTr="14A25AA9">
        <w:trPr>
          <w:trHeight w:val="345"/>
        </w:trPr>
        <w:tc>
          <w:tcPr>
            <w:tcW w:w="10095" w:type="dxa"/>
            <w:gridSpan w:val="2"/>
            <w:shd w:val="clear" w:color="auto" w:fill="D9D2E9"/>
          </w:tcPr>
          <w:p w14:paraId="1D990057" w14:textId="4F482F9D" w:rsidR="009C41AF" w:rsidRPr="009C13D4" w:rsidRDefault="6E408208" w:rsidP="0AD000B3">
            <w:pPr>
              <w:rPr>
                <w:rFonts w:eastAsia="Segoe UI"/>
                <w:color w:val="0000EE"/>
                <w:sz w:val="18"/>
                <w:szCs w:val="18"/>
              </w:rPr>
            </w:pPr>
            <w:r w:rsidRPr="0076574A">
              <w:rPr>
                <w:b/>
                <w:bCs/>
                <w:sz w:val="28"/>
                <w:szCs w:val="28"/>
              </w:rPr>
              <w:t>Assessment</w:t>
            </w:r>
            <w:r w:rsidR="51A0A5A6" w:rsidRPr="0076574A">
              <w:rPr>
                <w:b/>
                <w:bCs/>
                <w:sz w:val="28"/>
                <w:szCs w:val="28"/>
              </w:rPr>
              <w:t xml:space="preserve"> </w:t>
            </w:r>
          </w:p>
        </w:tc>
      </w:tr>
      <w:tr w:rsidR="009C41AF" w:rsidRPr="0076574A" w14:paraId="1D99005D" w14:textId="77777777" w:rsidTr="14A25AA9">
        <w:trPr>
          <w:trHeight w:val="435"/>
        </w:trPr>
        <w:tc>
          <w:tcPr>
            <w:tcW w:w="10095" w:type="dxa"/>
            <w:gridSpan w:val="2"/>
            <w:shd w:val="clear" w:color="auto" w:fill="FDE9D9" w:themeFill="accent6" w:themeFillTint="33"/>
          </w:tcPr>
          <w:p w14:paraId="27D0BBA3" w14:textId="5BECC016" w:rsidR="009C41AF" w:rsidRPr="009C13D4" w:rsidRDefault="6E408208" w:rsidP="5AEF1F31">
            <w:pPr>
              <w:spacing w:after="0" w:line="240" w:lineRule="auto"/>
              <w:rPr>
                <w:rFonts w:eastAsia="Segoe UI"/>
                <w:color w:val="333333"/>
                <w:sz w:val="18"/>
                <w:szCs w:val="18"/>
              </w:rPr>
            </w:pPr>
            <w:r w:rsidRPr="0076574A">
              <w:rPr>
                <w:b/>
                <w:bCs/>
              </w:rPr>
              <w:t>Formative</w:t>
            </w:r>
          </w:p>
          <w:p w14:paraId="1D99005C" w14:textId="23E74B1A" w:rsidR="009C41AF" w:rsidRPr="009C13D4" w:rsidRDefault="214B6369" w:rsidP="5AEF1F31">
            <w:pPr>
              <w:spacing w:after="0" w:line="240" w:lineRule="auto"/>
              <w:rPr>
                <w:rFonts w:eastAsia="Segoe UI"/>
                <w:color w:val="333333"/>
                <w:sz w:val="18"/>
                <w:szCs w:val="18"/>
              </w:rPr>
            </w:pPr>
            <w:r w:rsidRPr="009C13D4">
              <w:rPr>
                <w:rFonts w:eastAsia="Segoe UI"/>
                <w:i/>
                <w:iCs/>
                <w:color w:val="333333"/>
                <w:sz w:val="18"/>
                <w:szCs w:val="18"/>
              </w:rPr>
              <w:t>Describe how you will monitor, support, and extend student thinking.</w:t>
            </w:r>
          </w:p>
        </w:tc>
      </w:tr>
      <w:tr w:rsidR="5AEF1F31" w:rsidRPr="0076574A" w14:paraId="7723860D" w14:textId="77777777" w:rsidTr="14A25AA9">
        <w:trPr>
          <w:trHeight w:val="300"/>
        </w:trPr>
        <w:tc>
          <w:tcPr>
            <w:tcW w:w="10095" w:type="dxa"/>
            <w:gridSpan w:val="2"/>
            <w:shd w:val="clear" w:color="auto" w:fill="FFFFFF" w:themeFill="background1"/>
          </w:tcPr>
          <w:p w14:paraId="3D3E3C87" w14:textId="001BCB0B" w:rsidR="5AEF1F31" w:rsidRPr="00B56E11" w:rsidRDefault="00B56E11" w:rsidP="5AEF1F31">
            <w:pPr>
              <w:spacing w:line="240" w:lineRule="auto"/>
            </w:pPr>
            <w:r>
              <w:t xml:space="preserve">To carry out formative assessments, I will monitor student participation using a sheet of paper to ensure that all students participate at least once, and I will also note the content of their responses and note any areas of strength/improvement that I can revisit to adjust future instruction. I will also do some real-time formative assessment by asking probing questions to encourage deeper thinking from my students. If there are gaps in understanding, I will note this and try to provide any assistance. Finally, I will provide scaffolded questions to make the discussion more accessible to all students and extend student thinking. </w:t>
            </w:r>
          </w:p>
        </w:tc>
      </w:tr>
      <w:tr w:rsidR="009C41AF" w:rsidRPr="0076574A" w14:paraId="1D990062" w14:textId="77777777" w:rsidTr="14A25AA9">
        <w:trPr>
          <w:trHeight w:val="555"/>
        </w:trPr>
        <w:tc>
          <w:tcPr>
            <w:tcW w:w="10095" w:type="dxa"/>
            <w:gridSpan w:val="2"/>
            <w:shd w:val="clear" w:color="auto" w:fill="FDE9D9" w:themeFill="accent6" w:themeFillTint="33"/>
          </w:tcPr>
          <w:p w14:paraId="1D99005E" w14:textId="77777777" w:rsidR="009C41AF" w:rsidRPr="0076574A" w:rsidRDefault="6E408208" w:rsidP="5AEF1F31">
            <w:pPr>
              <w:spacing w:after="0" w:line="240" w:lineRule="auto"/>
              <w:rPr>
                <w:b/>
                <w:bCs/>
              </w:rPr>
            </w:pPr>
            <w:r w:rsidRPr="0076574A">
              <w:rPr>
                <w:b/>
                <w:bCs/>
              </w:rPr>
              <w:t>Summative</w:t>
            </w:r>
          </w:p>
          <w:p w14:paraId="1D990061" w14:textId="79AC17AC" w:rsidR="009C41AF" w:rsidRPr="009C13D4" w:rsidRDefault="0076574A" w:rsidP="1895E919">
            <w:pPr>
              <w:spacing w:after="0" w:line="240" w:lineRule="auto"/>
              <w:rPr>
                <w:rFonts w:eastAsia="Segoe UI"/>
                <w:i/>
                <w:iCs/>
                <w:color w:val="333333"/>
                <w:sz w:val="18"/>
                <w:szCs w:val="18"/>
              </w:rPr>
            </w:pPr>
            <w:r>
              <w:rPr>
                <w:rFonts w:eastAsia="Segoe UI"/>
                <w:i/>
                <w:iCs/>
                <w:color w:val="333333"/>
                <w:sz w:val="18"/>
                <w:szCs w:val="18"/>
              </w:rPr>
              <w:t>(e.g., q</w:t>
            </w:r>
            <w:r w:rsidR="6FD159EC" w:rsidRPr="009C13D4">
              <w:rPr>
                <w:rFonts w:eastAsia="Segoe UI"/>
                <w:i/>
                <w:iCs/>
                <w:color w:val="333333"/>
                <w:sz w:val="18"/>
                <w:szCs w:val="18"/>
              </w:rPr>
              <w:t xml:space="preserve">uizzes, </w:t>
            </w:r>
            <w:r w:rsidRPr="009C13D4">
              <w:rPr>
                <w:rFonts w:eastAsia="Segoe UI"/>
                <w:i/>
                <w:iCs/>
                <w:color w:val="333333"/>
                <w:sz w:val="18"/>
                <w:szCs w:val="18"/>
              </w:rPr>
              <w:t>t</w:t>
            </w:r>
            <w:r w:rsidR="6FD159EC" w:rsidRPr="009C13D4">
              <w:rPr>
                <w:rFonts w:eastAsia="Segoe UI"/>
                <w:i/>
                <w:iCs/>
                <w:color w:val="333333"/>
                <w:sz w:val="18"/>
                <w:szCs w:val="18"/>
              </w:rPr>
              <w:t xml:space="preserve">ests, </w:t>
            </w:r>
            <w:r w:rsidR="58D7EF5E" w:rsidRPr="009C13D4">
              <w:rPr>
                <w:rFonts w:eastAsia="Segoe UI"/>
                <w:i/>
                <w:iCs/>
                <w:color w:val="333333"/>
                <w:sz w:val="18"/>
                <w:szCs w:val="18"/>
              </w:rPr>
              <w:t>projects)</w:t>
            </w:r>
          </w:p>
        </w:tc>
      </w:tr>
      <w:tr w:rsidR="5AEF1F31" w:rsidRPr="0076574A" w14:paraId="4FB70DF0" w14:textId="77777777" w:rsidTr="14A25AA9">
        <w:trPr>
          <w:trHeight w:val="300"/>
        </w:trPr>
        <w:tc>
          <w:tcPr>
            <w:tcW w:w="10095" w:type="dxa"/>
            <w:gridSpan w:val="2"/>
            <w:shd w:val="clear" w:color="auto" w:fill="FFFFFF" w:themeFill="background1"/>
          </w:tcPr>
          <w:p w14:paraId="7F87FD6D" w14:textId="4BB19E32" w:rsidR="5AEF1F31" w:rsidRPr="00B56E11" w:rsidRDefault="00B56E11" w:rsidP="5AEF1F31">
            <w:pPr>
              <w:spacing w:line="240" w:lineRule="auto"/>
            </w:pPr>
            <w:r>
              <w:t xml:space="preserve">For a summative assessment, I would implement an end-of-unit Socratic seminar in a graded scenario where students are provided a rubric, prepare evidence and talking points ahead of time, and lead the discussion independently with the help of a few scaffolded resources provided prior to the assessment. I would provide them in-class time to analyze the speech, pick out important arguments and supporting evidence, and ask clarifying questions about the expectations and rubric. </w:t>
            </w:r>
          </w:p>
        </w:tc>
      </w:tr>
    </w:tbl>
    <w:p w14:paraId="1D990063" w14:textId="77777777" w:rsidR="009C41AF" w:rsidRDefault="009C41AF"/>
    <w:p w14:paraId="7445A2CF" w14:textId="77777777" w:rsidR="00F449BB" w:rsidRDefault="00F449BB"/>
    <w:p w14:paraId="11CE1ECF" w14:textId="6B466F5A" w:rsidR="00F449BB" w:rsidRDefault="00F449BB" w:rsidP="00F449BB">
      <w:pPr>
        <w:jc w:val="center"/>
      </w:pPr>
      <w:r>
        <w:t>Works Cited:</w:t>
      </w:r>
    </w:p>
    <w:p w14:paraId="6DCC77DA" w14:textId="02612D93" w:rsidR="000E7476" w:rsidRDefault="000E7476" w:rsidP="001779F5">
      <w:pPr>
        <w:ind w:left="720" w:hanging="720"/>
      </w:pPr>
      <w:r>
        <w:t xml:space="preserve">Clinton, Hillary Rodham. </w:t>
      </w:r>
      <w:r>
        <w:rPr>
          <w:rStyle w:val="Emphasis"/>
        </w:rPr>
        <w:t>"Women's Rights Are Human Rights."</w:t>
      </w:r>
      <w:r>
        <w:t xml:space="preserve"> Remarks delivered at the United Nations Fourth World Conference on Women, 5 Sept. 1995, Beijing, China. </w:t>
      </w:r>
      <w:r>
        <w:rPr>
          <w:rStyle w:val="Emphasis"/>
        </w:rPr>
        <w:t>American Rhetoric</w:t>
      </w:r>
      <w:r>
        <w:t>, www.americanrhetoric.com/speeches/hillaryclintonbeijingspeech.htm</w:t>
      </w:r>
    </w:p>
    <w:p w14:paraId="691E2534" w14:textId="75F9089D" w:rsidR="00F449BB" w:rsidRPr="0076574A" w:rsidRDefault="00F449BB" w:rsidP="001779F5">
      <w:pPr>
        <w:ind w:left="720" w:hanging="720"/>
      </w:pPr>
      <w:r>
        <w:t xml:space="preserve">Council of Chief State School Officers (CCSSO) and National Governors Association (NGA). </w:t>
      </w:r>
      <w:r>
        <w:rPr>
          <w:rStyle w:val="Emphasis"/>
        </w:rPr>
        <w:t>Common Core State Standards for English Language Arts &amp; Literacy in History/Social Studies, Science, and Technical Subjects</w:t>
      </w:r>
      <w:r>
        <w:t xml:space="preserve">. 2023, </w:t>
      </w:r>
      <w:hyperlink r:id="rId10" w:tgtFrame="_new" w:history="1">
        <w:r>
          <w:rPr>
            <w:rStyle w:val="Hyperlink"/>
          </w:rPr>
          <w:t>https://corestandards.org/wp-content/uploads/2023/09/ELA_Standards1.pdf</w:t>
        </w:r>
      </w:hyperlink>
    </w:p>
    <w:sectPr w:rsidR="00F449BB" w:rsidRPr="0076574A" w:rsidSect="006C5159">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BA97" w14:textId="77777777" w:rsidR="00897B61" w:rsidRDefault="00897B61">
      <w:pPr>
        <w:spacing w:after="0" w:line="240" w:lineRule="auto"/>
      </w:pPr>
      <w:r>
        <w:separator/>
      </w:r>
    </w:p>
  </w:endnote>
  <w:endnote w:type="continuationSeparator" w:id="0">
    <w:p w14:paraId="04795EF0" w14:textId="77777777" w:rsidR="00897B61" w:rsidRDefault="00897B61">
      <w:pPr>
        <w:spacing w:after="0" w:line="240" w:lineRule="auto"/>
      </w:pPr>
      <w:r>
        <w:continuationSeparator/>
      </w:r>
    </w:p>
  </w:endnote>
  <w:endnote w:type="continuationNotice" w:id="1">
    <w:p w14:paraId="100EC54D" w14:textId="77777777" w:rsidR="00603B84" w:rsidRDefault="00603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6" w14:textId="77777777" w:rsidR="009C41AF" w:rsidRDefault="009C41AF">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FEBA" w14:textId="77777777" w:rsidR="002A08E2" w:rsidRDefault="002A08E2">
    <w:pPr>
      <w:pStyle w:val="Footer"/>
      <w:tabs>
        <w:tab w:val="clear" w:pos="4680"/>
        <w:tab w:val="clear" w:pos="9360"/>
      </w:tabs>
      <w:jc w:val="center"/>
      <w:rPr>
        <w:caps/>
        <w:color w:val="4F81BD" w:themeColor="accent1"/>
      </w:rPr>
    </w:pPr>
  </w:p>
  <w:p w14:paraId="7B235F8A" w14:textId="036F714F" w:rsidR="002A08E2" w:rsidRDefault="00656640">
    <w:pPr>
      <w:pStyle w:val="Footer"/>
      <w:tabs>
        <w:tab w:val="clear" w:pos="4680"/>
        <w:tab w:val="clear" w:pos="9360"/>
      </w:tabs>
      <w:jc w:val="center"/>
      <w:rPr>
        <w:caps/>
        <w:color w:val="4F81BD" w:themeColor="accent1"/>
      </w:rPr>
    </w:pPr>
    <w:r>
      <w:rPr>
        <w:rStyle w:val="wacimagecontainer"/>
        <w:rFonts w:ascii="Segoe UI" w:hAnsi="Segoe UI" w:cs="Segoe UI"/>
        <w:noProof/>
        <w:color w:val="000000"/>
        <w:sz w:val="18"/>
        <w:szCs w:val="18"/>
        <w:shd w:val="clear" w:color="auto" w:fill="FFFFFF"/>
      </w:rPr>
      <w:drawing>
        <wp:inline distT="0" distB="0" distL="0" distR="0" wp14:anchorId="2482FB16" wp14:editId="44778235">
          <wp:extent cx="6400800" cy="713105"/>
          <wp:effectExtent l="0" t="0" r="0" b="0"/>
          <wp:docPr id="165082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13105"/>
                  </a:xfrm>
                  <a:prstGeom prst="rect">
                    <a:avLst/>
                  </a:prstGeom>
                  <a:noFill/>
                  <a:ln>
                    <a:noFill/>
                  </a:ln>
                </pic:spPr>
              </pic:pic>
            </a:graphicData>
          </a:graphic>
        </wp:inline>
      </w:drawing>
    </w:r>
  </w:p>
  <w:p w14:paraId="4336328A" w14:textId="3C7B4398" w:rsidR="14A25AA9" w:rsidRPr="00656640" w:rsidRDefault="002A08E2" w:rsidP="00656640">
    <w:pPr>
      <w:pStyle w:val="Footer"/>
      <w:tabs>
        <w:tab w:val="clear" w:pos="4680"/>
        <w:tab w:val="clear" w:pos="9360"/>
      </w:tabs>
      <w:jc w:val="center"/>
      <w:rPr>
        <w:rFonts w:ascii="Verdana" w:hAnsi="Verdana"/>
        <w:caps/>
        <w:noProof/>
        <w:color w:val="4F81BD" w:themeColor="accent1"/>
        <w:sz w:val="18"/>
        <w:szCs w:val="18"/>
      </w:rPr>
    </w:pPr>
    <w:r w:rsidRPr="00656640">
      <w:rPr>
        <w:rFonts w:ascii="Verdana" w:hAnsi="Verdana"/>
        <w:caps/>
        <w:color w:val="4F81BD" w:themeColor="accent1"/>
        <w:sz w:val="18"/>
        <w:szCs w:val="18"/>
      </w:rPr>
      <w:t xml:space="preserve">PAGE </w:t>
    </w:r>
    <w:r w:rsidRPr="00656640">
      <w:rPr>
        <w:rFonts w:ascii="Verdana" w:hAnsi="Verdana"/>
        <w:caps/>
        <w:color w:val="4F81BD" w:themeColor="accent1"/>
        <w:sz w:val="18"/>
        <w:szCs w:val="18"/>
      </w:rPr>
      <w:fldChar w:fldCharType="begin"/>
    </w:r>
    <w:r w:rsidRPr="00656640">
      <w:rPr>
        <w:rFonts w:ascii="Verdana" w:hAnsi="Verdana"/>
        <w:caps/>
        <w:color w:val="4F81BD" w:themeColor="accent1"/>
        <w:sz w:val="18"/>
        <w:szCs w:val="18"/>
      </w:rPr>
      <w:instrText xml:space="preserve"> PAGE   \* MERGEFORMAT </w:instrText>
    </w:r>
    <w:r w:rsidRPr="00656640">
      <w:rPr>
        <w:rFonts w:ascii="Verdana" w:hAnsi="Verdana"/>
        <w:caps/>
        <w:color w:val="4F81BD" w:themeColor="accent1"/>
        <w:sz w:val="18"/>
        <w:szCs w:val="18"/>
      </w:rPr>
      <w:fldChar w:fldCharType="separate"/>
    </w:r>
    <w:r w:rsidRPr="00656640">
      <w:rPr>
        <w:rFonts w:ascii="Verdana" w:hAnsi="Verdana"/>
        <w:caps/>
        <w:noProof/>
        <w:color w:val="4F81BD" w:themeColor="accent1"/>
        <w:sz w:val="18"/>
        <w:szCs w:val="18"/>
      </w:rPr>
      <w:t>2</w:t>
    </w:r>
    <w:r w:rsidRPr="00656640">
      <w:rPr>
        <w:rFonts w:ascii="Verdana" w:hAnsi="Verdana"/>
        <w:caps/>
        <w:noProof/>
        <w:color w:val="4F81BD"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9" w14:textId="77777777" w:rsidR="009C41AF" w:rsidRDefault="009C41AF">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0737" w14:textId="77777777" w:rsidR="00897B61" w:rsidRDefault="00897B61">
      <w:pPr>
        <w:spacing w:after="0" w:line="240" w:lineRule="auto"/>
      </w:pPr>
      <w:r>
        <w:separator/>
      </w:r>
    </w:p>
  </w:footnote>
  <w:footnote w:type="continuationSeparator" w:id="0">
    <w:p w14:paraId="6F87A371" w14:textId="77777777" w:rsidR="00897B61" w:rsidRDefault="00897B61">
      <w:pPr>
        <w:spacing w:after="0" w:line="240" w:lineRule="auto"/>
      </w:pPr>
      <w:r>
        <w:continuationSeparator/>
      </w:r>
    </w:p>
  </w:footnote>
  <w:footnote w:type="continuationNotice" w:id="1">
    <w:p w14:paraId="60803B0B" w14:textId="77777777" w:rsidR="00603B84" w:rsidRDefault="00603B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4" w14:textId="77777777" w:rsidR="009C41AF" w:rsidRDefault="009C41AF">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F950" w14:textId="77777777" w:rsidR="00103E2C" w:rsidRDefault="00103E2C" w:rsidP="14A25AA9">
    <w:pPr>
      <w:pStyle w:val="Header"/>
      <w:rPr>
        <w:rFonts w:ascii="Verdana" w:eastAsia="Verdana" w:hAnsi="Verdana" w:cs="Verdana"/>
        <w:i/>
        <w:iCs/>
        <w:color w:val="000000" w:themeColor="text1"/>
        <w:sz w:val="20"/>
        <w:szCs w:val="20"/>
      </w:rPr>
    </w:pPr>
  </w:p>
  <w:p w14:paraId="276AA5D7" w14:textId="77777777" w:rsidR="006C5159" w:rsidRDefault="006C5159" w:rsidP="14A25AA9">
    <w:pPr>
      <w:pStyle w:val="Header"/>
      <w:rPr>
        <w:rFonts w:ascii="Verdana" w:eastAsia="Verdana" w:hAnsi="Verdana" w:cs="Verdana"/>
        <w:i/>
        <w:iCs/>
        <w:color w:val="000000" w:themeColor="text1"/>
        <w:sz w:val="20"/>
        <w:szCs w:val="20"/>
      </w:rPr>
    </w:pPr>
  </w:p>
  <w:p w14:paraId="6D02755D" w14:textId="5F1E197F" w:rsidR="009C41AF" w:rsidRPr="0031611E" w:rsidRDefault="14A25AA9" w:rsidP="14A25AA9">
    <w:pPr>
      <w:pStyle w:val="Header"/>
      <w:rPr>
        <w:rFonts w:ascii="Verdana" w:eastAsia="Verdana" w:hAnsi="Verdana" w:cs="Verdana"/>
        <w:color w:val="000000" w:themeColor="text1"/>
        <w:sz w:val="20"/>
        <w:szCs w:val="20"/>
      </w:rPr>
    </w:pPr>
    <w:r w:rsidRPr="0031611E">
      <w:rPr>
        <w:rFonts w:ascii="Verdana" w:eastAsia="Verdana" w:hAnsi="Verdana" w:cs="Verdana"/>
        <w:color w:val="000000" w:themeColor="text1"/>
        <w:sz w:val="20"/>
        <w:szCs w:val="20"/>
      </w:rPr>
      <w:t>NEN1: Task 1 Creating a Lesson Plan</w:t>
    </w:r>
    <w:r w:rsidR="009C41AF" w:rsidRPr="0031611E">
      <w:tab/>
    </w:r>
    <w:r w:rsidR="009C41AF" w:rsidRPr="0031611E">
      <w:tab/>
    </w:r>
    <w:r w:rsidR="006C5159">
      <w:rPr>
        <w:rFonts w:ascii="Verdana" w:eastAsia="Verdana" w:hAnsi="Verdana" w:cs="Verdana"/>
        <w:color w:val="000000" w:themeColor="text1"/>
        <w:sz w:val="20"/>
        <w:szCs w:val="20"/>
      </w:rPr>
      <w:t>Direct Instruction Lesson Plan Template</w:t>
    </w:r>
  </w:p>
  <w:p w14:paraId="1D990065" w14:textId="308EBAA9" w:rsidR="009C41AF" w:rsidRDefault="009C41AF">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068" w14:textId="77777777" w:rsidR="009C41AF" w:rsidRDefault="009C41AF">
    <w:pPr>
      <w:tabs>
        <w:tab w:val="center" w:pos="4680"/>
        <w:tab w:val="right" w:pos="9360"/>
      </w:tabs>
      <w:spacing w:after="0" w:line="240" w:lineRule="aut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0C8C"/>
    <w:multiLevelType w:val="hybridMultilevel"/>
    <w:tmpl w:val="70886964"/>
    <w:lvl w:ilvl="0" w:tplc="C240861E">
      <w:start w:val="1"/>
      <w:numFmt w:val="upperLetter"/>
      <w:lvlText w:val="%1)"/>
      <w:lvlJc w:val="left"/>
      <w:pPr>
        <w:ind w:left="720" w:hanging="360"/>
      </w:pPr>
    </w:lvl>
    <w:lvl w:ilvl="1" w:tplc="8C924242">
      <w:start w:val="1"/>
      <w:numFmt w:val="lowerLetter"/>
      <w:lvlText w:val="%2."/>
      <w:lvlJc w:val="left"/>
      <w:pPr>
        <w:ind w:left="1440" w:hanging="360"/>
      </w:pPr>
    </w:lvl>
    <w:lvl w:ilvl="2" w:tplc="359AADE2">
      <w:start w:val="1"/>
      <w:numFmt w:val="lowerRoman"/>
      <w:lvlText w:val="%3."/>
      <w:lvlJc w:val="right"/>
      <w:pPr>
        <w:ind w:left="2160" w:hanging="180"/>
      </w:pPr>
    </w:lvl>
    <w:lvl w:ilvl="3" w:tplc="36B879D0">
      <w:start w:val="1"/>
      <w:numFmt w:val="decimal"/>
      <w:lvlText w:val="%4."/>
      <w:lvlJc w:val="left"/>
      <w:pPr>
        <w:ind w:left="2880" w:hanging="360"/>
      </w:pPr>
    </w:lvl>
    <w:lvl w:ilvl="4" w:tplc="8C2AC744">
      <w:start w:val="1"/>
      <w:numFmt w:val="lowerLetter"/>
      <w:lvlText w:val="%5."/>
      <w:lvlJc w:val="left"/>
      <w:pPr>
        <w:ind w:left="3600" w:hanging="360"/>
      </w:pPr>
    </w:lvl>
    <w:lvl w:ilvl="5" w:tplc="24121F26">
      <w:start w:val="1"/>
      <w:numFmt w:val="lowerRoman"/>
      <w:lvlText w:val="%6."/>
      <w:lvlJc w:val="right"/>
      <w:pPr>
        <w:ind w:left="4320" w:hanging="180"/>
      </w:pPr>
    </w:lvl>
    <w:lvl w:ilvl="6" w:tplc="7BC48368">
      <w:start w:val="1"/>
      <w:numFmt w:val="decimal"/>
      <w:lvlText w:val="%7."/>
      <w:lvlJc w:val="left"/>
      <w:pPr>
        <w:ind w:left="5040" w:hanging="360"/>
      </w:pPr>
    </w:lvl>
    <w:lvl w:ilvl="7" w:tplc="8A86D4DE">
      <w:start w:val="1"/>
      <w:numFmt w:val="lowerLetter"/>
      <w:lvlText w:val="%8."/>
      <w:lvlJc w:val="left"/>
      <w:pPr>
        <w:ind w:left="5760" w:hanging="360"/>
      </w:pPr>
    </w:lvl>
    <w:lvl w:ilvl="8" w:tplc="00DEA11E">
      <w:start w:val="1"/>
      <w:numFmt w:val="lowerRoman"/>
      <w:lvlText w:val="%9."/>
      <w:lvlJc w:val="right"/>
      <w:pPr>
        <w:ind w:left="6480" w:hanging="180"/>
      </w:pPr>
    </w:lvl>
  </w:abstractNum>
  <w:abstractNum w:abstractNumId="1" w15:restartNumberingAfterBreak="0">
    <w:nsid w:val="1BD59F1E"/>
    <w:multiLevelType w:val="hybridMultilevel"/>
    <w:tmpl w:val="EA8220B2"/>
    <w:lvl w:ilvl="0" w:tplc="A49C78DE">
      <w:start w:val="1"/>
      <w:numFmt w:val="upperLetter"/>
      <w:lvlText w:val="%1."/>
      <w:lvlJc w:val="left"/>
      <w:pPr>
        <w:ind w:left="720" w:hanging="360"/>
      </w:pPr>
    </w:lvl>
    <w:lvl w:ilvl="1" w:tplc="79E0257C">
      <w:start w:val="1"/>
      <w:numFmt w:val="lowerLetter"/>
      <w:lvlText w:val="%2."/>
      <w:lvlJc w:val="left"/>
      <w:pPr>
        <w:ind w:left="1440" w:hanging="360"/>
      </w:pPr>
    </w:lvl>
    <w:lvl w:ilvl="2" w:tplc="57F49BFC">
      <w:start w:val="1"/>
      <w:numFmt w:val="lowerRoman"/>
      <w:lvlText w:val="%3."/>
      <w:lvlJc w:val="right"/>
      <w:pPr>
        <w:ind w:left="2160" w:hanging="180"/>
      </w:pPr>
    </w:lvl>
    <w:lvl w:ilvl="3" w:tplc="BA96AC6E">
      <w:start w:val="1"/>
      <w:numFmt w:val="decimal"/>
      <w:lvlText w:val="%4."/>
      <w:lvlJc w:val="left"/>
      <w:pPr>
        <w:ind w:left="2880" w:hanging="360"/>
      </w:pPr>
    </w:lvl>
    <w:lvl w:ilvl="4" w:tplc="7FDCA494">
      <w:start w:val="1"/>
      <w:numFmt w:val="lowerLetter"/>
      <w:lvlText w:val="%5."/>
      <w:lvlJc w:val="left"/>
      <w:pPr>
        <w:ind w:left="3600" w:hanging="360"/>
      </w:pPr>
    </w:lvl>
    <w:lvl w:ilvl="5" w:tplc="495CA208">
      <w:start w:val="1"/>
      <w:numFmt w:val="lowerRoman"/>
      <w:lvlText w:val="%6."/>
      <w:lvlJc w:val="right"/>
      <w:pPr>
        <w:ind w:left="4320" w:hanging="180"/>
      </w:pPr>
    </w:lvl>
    <w:lvl w:ilvl="6" w:tplc="A9F23278">
      <w:start w:val="1"/>
      <w:numFmt w:val="decimal"/>
      <w:lvlText w:val="%7."/>
      <w:lvlJc w:val="left"/>
      <w:pPr>
        <w:ind w:left="5040" w:hanging="360"/>
      </w:pPr>
    </w:lvl>
    <w:lvl w:ilvl="7" w:tplc="AA0895EA">
      <w:start w:val="1"/>
      <w:numFmt w:val="lowerLetter"/>
      <w:lvlText w:val="%8."/>
      <w:lvlJc w:val="left"/>
      <w:pPr>
        <w:ind w:left="5760" w:hanging="360"/>
      </w:pPr>
    </w:lvl>
    <w:lvl w:ilvl="8" w:tplc="D3BA0CFE">
      <w:start w:val="1"/>
      <w:numFmt w:val="lowerRoman"/>
      <w:lvlText w:val="%9."/>
      <w:lvlJc w:val="right"/>
      <w:pPr>
        <w:ind w:left="6480" w:hanging="180"/>
      </w:pPr>
    </w:lvl>
  </w:abstractNum>
  <w:abstractNum w:abstractNumId="2" w15:restartNumberingAfterBreak="0">
    <w:nsid w:val="695012E5"/>
    <w:multiLevelType w:val="hybridMultilevel"/>
    <w:tmpl w:val="F708A4B0"/>
    <w:lvl w:ilvl="0" w:tplc="81261DDA">
      <w:start w:val="1"/>
      <w:numFmt w:val="decimal"/>
      <w:lvlText w:val="%1."/>
      <w:lvlJc w:val="left"/>
      <w:pPr>
        <w:ind w:left="1080" w:hanging="360"/>
      </w:pPr>
    </w:lvl>
    <w:lvl w:ilvl="1" w:tplc="7E90CFB8">
      <w:start w:val="1"/>
      <w:numFmt w:val="lowerLetter"/>
      <w:lvlText w:val="%2."/>
      <w:lvlJc w:val="left"/>
      <w:pPr>
        <w:ind w:left="1800" w:hanging="360"/>
      </w:pPr>
    </w:lvl>
    <w:lvl w:ilvl="2" w:tplc="5888C284">
      <w:start w:val="1"/>
      <w:numFmt w:val="lowerRoman"/>
      <w:lvlText w:val="%3."/>
      <w:lvlJc w:val="right"/>
      <w:pPr>
        <w:ind w:left="2520" w:hanging="180"/>
      </w:pPr>
    </w:lvl>
    <w:lvl w:ilvl="3" w:tplc="FA121D94">
      <w:start w:val="1"/>
      <w:numFmt w:val="decimal"/>
      <w:lvlText w:val="%4."/>
      <w:lvlJc w:val="left"/>
      <w:pPr>
        <w:ind w:left="3240" w:hanging="360"/>
      </w:pPr>
    </w:lvl>
    <w:lvl w:ilvl="4" w:tplc="F64ECC48">
      <w:start w:val="1"/>
      <w:numFmt w:val="lowerLetter"/>
      <w:lvlText w:val="%5."/>
      <w:lvlJc w:val="left"/>
      <w:pPr>
        <w:ind w:left="3960" w:hanging="360"/>
      </w:pPr>
    </w:lvl>
    <w:lvl w:ilvl="5" w:tplc="6D283248">
      <w:start w:val="1"/>
      <w:numFmt w:val="lowerRoman"/>
      <w:lvlText w:val="%6."/>
      <w:lvlJc w:val="right"/>
      <w:pPr>
        <w:ind w:left="4680" w:hanging="180"/>
      </w:pPr>
    </w:lvl>
    <w:lvl w:ilvl="6" w:tplc="5D701B52">
      <w:start w:val="1"/>
      <w:numFmt w:val="decimal"/>
      <w:lvlText w:val="%7."/>
      <w:lvlJc w:val="left"/>
      <w:pPr>
        <w:ind w:left="5400" w:hanging="360"/>
      </w:pPr>
    </w:lvl>
    <w:lvl w:ilvl="7" w:tplc="745C6120">
      <w:start w:val="1"/>
      <w:numFmt w:val="lowerLetter"/>
      <w:lvlText w:val="%8."/>
      <w:lvlJc w:val="left"/>
      <w:pPr>
        <w:ind w:left="6120" w:hanging="360"/>
      </w:pPr>
    </w:lvl>
    <w:lvl w:ilvl="8" w:tplc="8034BDBC">
      <w:start w:val="1"/>
      <w:numFmt w:val="lowerRoman"/>
      <w:lvlText w:val="%9."/>
      <w:lvlJc w:val="right"/>
      <w:pPr>
        <w:ind w:left="6840" w:hanging="180"/>
      </w:pPr>
    </w:lvl>
  </w:abstractNum>
  <w:abstractNum w:abstractNumId="3" w15:restartNumberingAfterBreak="0">
    <w:nsid w:val="6D5E7E3E"/>
    <w:multiLevelType w:val="hybridMultilevel"/>
    <w:tmpl w:val="830618A6"/>
    <w:lvl w:ilvl="0" w:tplc="D81AF1F0">
      <w:start w:val="1"/>
      <w:numFmt w:val="decimal"/>
      <w:lvlText w:val="%1."/>
      <w:lvlJc w:val="left"/>
      <w:pPr>
        <w:ind w:left="720" w:hanging="360"/>
      </w:pPr>
    </w:lvl>
    <w:lvl w:ilvl="1" w:tplc="1C6EF56E">
      <w:start w:val="1"/>
      <w:numFmt w:val="lowerLetter"/>
      <w:lvlText w:val="%2."/>
      <w:lvlJc w:val="left"/>
      <w:pPr>
        <w:ind w:left="1440" w:hanging="360"/>
      </w:pPr>
    </w:lvl>
    <w:lvl w:ilvl="2" w:tplc="307088E8">
      <w:start w:val="1"/>
      <w:numFmt w:val="lowerRoman"/>
      <w:lvlText w:val="%3."/>
      <w:lvlJc w:val="right"/>
      <w:pPr>
        <w:ind w:left="2160" w:hanging="180"/>
      </w:pPr>
    </w:lvl>
    <w:lvl w:ilvl="3" w:tplc="A5BCCDC8">
      <w:start w:val="1"/>
      <w:numFmt w:val="decimal"/>
      <w:lvlText w:val="%4."/>
      <w:lvlJc w:val="left"/>
      <w:pPr>
        <w:ind w:left="2880" w:hanging="360"/>
      </w:pPr>
    </w:lvl>
    <w:lvl w:ilvl="4" w:tplc="02385CFA">
      <w:start w:val="1"/>
      <w:numFmt w:val="lowerLetter"/>
      <w:lvlText w:val="%5."/>
      <w:lvlJc w:val="left"/>
      <w:pPr>
        <w:ind w:left="3600" w:hanging="360"/>
      </w:pPr>
    </w:lvl>
    <w:lvl w:ilvl="5" w:tplc="65561F44">
      <w:start w:val="1"/>
      <w:numFmt w:val="lowerRoman"/>
      <w:lvlText w:val="%6."/>
      <w:lvlJc w:val="right"/>
      <w:pPr>
        <w:ind w:left="4320" w:hanging="180"/>
      </w:pPr>
    </w:lvl>
    <w:lvl w:ilvl="6" w:tplc="C96CD558">
      <w:start w:val="1"/>
      <w:numFmt w:val="decimal"/>
      <w:lvlText w:val="%7."/>
      <w:lvlJc w:val="left"/>
      <w:pPr>
        <w:ind w:left="5040" w:hanging="360"/>
      </w:pPr>
    </w:lvl>
    <w:lvl w:ilvl="7" w:tplc="3D38DB36">
      <w:start w:val="1"/>
      <w:numFmt w:val="lowerLetter"/>
      <w:lvlText w:val="%8."/>
      <w:lvlJc w:val="left"/>
      <w:pPr>
        <w:ind w:left="5760" w:hanging="360"/>
      </w:pPr>
    </w:lvl>
    <w:lvl w:ilvl="8" w:tplc="27985E12">
      <w:start w:val="1"/>
      <w:numFmt w:val="lowerRoman"/>
      <w:lvlText w:val="%9."/>
      <w:lvlJc w:val="right"/>
      <w:pPr>
        <w:ind w:left="6480" w:hanging="180"/>
      </w:pPr>
    </w:lvl>
  </w:abstractNum>
  <w:abstractNum w:abstractNumId="4" w15:restartNumberingAfterBreak="0">
    <w:nsid w:val="79584796"/>
    <w:multiLevelType w:val="hybridMultilevel"/>
    <w:tmpl w:val="ECD68856"/>
    <w:lvl w:ilvl="0" w:tplc="AE76635A">
      <w:start w:val="1"/>
      <w:numFmt w:val="decimal"/>
      <w:lvlText w:val="%1."/>
      <w:lvlJc w:val="left"/>
      <w:pPr>
        <w:ind w:left="720" w:hanging="360"/>
      </w:pPr>
    </w:lvl>
    <w:lvl w:ilvl="1" w:tplc="124080E4">
      <w:start w:val="1"/>
      <w:numFmt w:val="lowerLetter"/>
      <w:lvlText w:val="%2."/>
      <w:lvlJc w:val="left"/>
      <w:pPr>
        <w:ind w:left="1440" w:hanging="360"/>
      </w:pPr>
    </w:lvl>
    <w:lvl w:ilvl="2" w:tplc="23C0CF0C">
      <w:start w:val="1"/>
      <w:numFmt w:val="lowerRoman"/>
      <w:lvlText w:val="%3."/>
      <w:lvlJc w:val="right"/>
      <w:pPr>
        <w:ind w:left="2160" w:hanging="180"/>
      </w:pPr>
    </w:lvl>
    <w:lvl w:ilvl="3" w:tplc="854ADD44">
      <w:start w:val="1"/>
      <w:numFmt w:val="decimal"/>
      <w:lvlText w:val="%4."/>
      <w:lvlJc w:val="left"/>
      <w:pPr>
        <w:ind w:left="2880" w:hanging="360"/>
      </w:pPr>
    </w:lvl>
    <w:lvl w:ilvl="4" w:tplc="0D54C4AA">
      <w:start w:val="1"/>
      <w:numFmt w:val="lowerLetter"/>
      <w:lvlText w:val="%5."/>
      <w:lvlJc w:val="left"/>
      <w:pPr>
        <w:ind w:left="3600" w:hanging="360"/>
      </w:pPr>
    </w:lvl>
    <w:lvl w:ilvl="5" w:tplc="47F6313A">
      <w:start w:val="1"/>
      <w:numFmt w:val="lowerRoman"/>
      <w:lvlText w:val="%6."/>
      <w:lvlJc w:val="right"/>
      <w:pPr>
        <w:ind w:left="4320" w:hanging="180"/>
      </w:pPr>
    </w:lvl>
    <w:lvl w:ilvl="6" w:tplc="E9BA15F0">
      <w:start w:val="1"/>
      <w:numFmt w:val="decimal"/>
      <w:lvlText w:val="%7."/>
      <w:lvlJc w:val="left"/>
      <w:pPr>
        <w:ind w:left="5040" w:hanging="360"/>
      </w:pPr>
    </w:lvl>
    <w:lvl w:ilvl="7" w:tplc="06D2F0A6">
      <w:start w:val="1"/>
      <w:numFmt w:val="lowerLetter"/>
      <w:lvlText w:val="%8."/>
      <w:lvlJc w:val="left"/>
      <w:pPr>
        <w:ind w:left="5760" w:hanging="360"/>
      </w:pPr>
    </w:lvl>
    <w:lvl w:ilvl="8" w:tplc="AE5A2D5A">
      <w:start w:val="1"/>
      <w:numFmt w:val="lowerRoman"/>
      <w:lvlText w:val="%9."/>
      <w:lvlJc w:val="right"/>
      <w:pPr>
        <w:ind w:left="6480" w:hanging="180"/>
      </w:pPr>
    </w:lvl>
  </w:abstractNum>
  <w:num w:numId="1" w16cid:durableId="1886259098">
    <w:abstractNumId w:val="2"/>
  </w:num>
  <w:num w:numId="2" w16cid:durableId="1638097923">
    <w:abstractNumId w:val="1"/>
  </w:num>
  <w:num w:numId="3" w16cid:durableId="617025770">
    <w:abstractNumId w:val="3"/>
  </w:num>
  <w:num w:numId="4" w16cid:durableId="931397995">
    <w:abstractNumId w:val="4"/>
  </w:num>
  <w:num w:numId="5" w16cid:durableId="198688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AF"/>
    <w:rsid w:val="00063351"/>
    <w:rsid w:val="000E4869"/>
    <w:rsid w:val="000E7476"/>
    <w:rsid w:val="00103E2C"/>
    <w:rsid w:val="001779F5"/>
    <w:rsid w:val="001A4347"/>
    <w:rsid w:val="001E0A13"/>
    <w:rsid w:val="001F62C0"/>
    <w:rsid w:val="002259A0"/>
    <w:rsid w:val="002767DD"/>
    <w:rsid w:val="00290D00"/>
    <w:rsid w:val="002A08E2"/>
    <w:rsid w:val="0031611E"/>
    <w:rsid w:val="00353CEE"/>
    <w:rsid w:val="00364F1C"/>
    <w:rsid w:val="00395F53"/>
    <w:rsid w:val="00454AE1"/>
    <w:rsid w:val="004711A0"/>
    <w:rsid w:val="004A4319"/>
    <w:rsid w:val="004B5165"/>
    <w:rsid w:val="004F474F"/>
    <w:rsid w:val="004F56E9"/>
    <w:rsid w:val="005678ED"/>
    <w:rsid w:val="00600E9F"/>
    <w:rsid w:val="00603B84"/>
    <w:rsid w:val="00656640"/>
    <w:rsid w:val="0069698E"/>
    <w:rsid w:val="006A41C5"/>
    <w:rsid w:val="006C5159"/>
    <w:rsid w:val="0073D039"/>
    <w:rsid w:val="00750EE0"/>
    <w:rsid w:val="0076574A"/>
    <w:rsid w:val="00897B61"/>
    <w:rsid w:val="008B2F07"/>
    <w:rsid w:val="008F16D2"/>
    <w:rsid w:val="009154FC"/>
    <w:rsid w:val="00944940"/>
    <w:rsid w:val="009C13D4"/>
    <w:rsid w:val="009C41AF"/>
    <w:rsid w:val="00A201F4"/>
    <w:rsid w:val="00A41A4F"/>
    <w:rsid w:val="00A700E6"/>
    <w:rsid w:val="00AA09AF"/>
    <w:rsid w:val="00AC16CD"/>
    <w:rsid w:val="00B24688"/>
    <w:rsid w:val="00B56E11"/>
    <w:rsid w:val="00B65109"/>
    <w:rsid w:val="00BF2F8C"/>
    <w:rsid w:val="00C16E9F"/>
    <w:rsid w:val="00C71D16"/>
    <w:rsid w:val="00CB10EA"/>
    <w:rsid w:val="00D36A9D"/>
    <w:rsid w:val="00E31D6F"/>
    <w:rsid w:val="00F449BB"/>
    <w:rsid w:val="00F61F95"/>
    <w:rsid w:val="00FB243E"/>
    <w:rsid w:val="014CAC68"/>
    <w:rsid w:val="023FBEF1"/>
    <w:rsid w:val="05602CB1"/>
    <w:rsid w:val="06F7CD1C"/>
    <w:rsid w:val="087555B5"/>
    <w:rsid w:val="0AD000B3"/>
    <w:rsid w:val="0B099E37"/>
    <w:rsid w:val="0BB24E28"/>
    <w:rsid w:val="0BC81F7C"/>
    <w:rsid w:val="0BFFEB50"/>
    <w:rsid w:val="0C3871C4"/>
    <w:rsid w:val="0F900E3A"/>
    <w:rsid w:val="106D07B2"/>
    <w:rsid w:val="1183FE3F"/>
    <w:rsid w:val="12715498"/>
    <w:rsid w:val="12A662F3"/>
    <w:rsid w:val="12D672D4"/>
    <w:rsid w:val="12FBB7E9"/>
    <w:rsid w:val="139C5989"/>
    <w:rsid w:val="13C4FBF5"/>
    <w:rsid w:val="14293795"/>
    <w:rsid w:val="14A25AA9"/>
    <w:rsid w:val="154CA97E"/>
    <w:rsid w:val="15A15082"/>
    <w:rsid w:val="168EBCBF"/>
    <w:rsid w:val="1895E919"/>
    <w:rsid w:val="19CF1932"/>
    <w:rsid w:val="1A01632A"/>
    <w:rsid w:val="1C057378"/>
    <w:rsid w:val="1C40D84D"/>
    <w:rsid w:val="1C9485FE"/>
    <w:rsid w:val="1D9E44C7"/>
    <w:rsid w:val="1DC5A5E9"/>
    <w:rsid w:val="1E2B5C0D"/>
    <w:rsid w:val="20E7DF2F"/>
    <w:rsid w:val="2144A308"/>
    <w:rsid w:val="214B6369"/>
    <w:rsid w:val="22624835"/>
    <w:rsid w:val="23AE6046"/>
    <w:rsid w:val="2404FD1C"/>
    <w:rsid w:val="2422268E"/>
    <w:rsid w:val="2462BF8F"/>
    <w:rsid w:val="266A1019"/>
    <w:rsid w:val="26D72058"/>
    <w:rsid w:val="26F059A1"/>
    <w:rsid w:val="28BAF948"/>
    <w:rsid w:val="290A0008"/>
    <w:rsid w:val="292F85B5"/>
    <w:rsid w:val="29ACF457"/>
    <w:rsid w:val="2B0AEA66"/>
    <w:rsid w:val="2EC1BCFD"/>
    <w:rsid w:val="2EC41179"/>
    <w:rsid w:val="2FC36493"/>
    <w:rsid w:val="314480F3"/>
    <w:rsid w:val="314D40DE"/>
    <w:rsid w:val="3223EC32"/>
    <w:rsid w:val="3305A66C"/>
    <w:rsid w:val="33FE150B"/>
    <w:rsid w:val="35399661"/>
    <w:rsid w:val="36403438"/>
    <w:rsid w:val="379B103A"/>
    <w:rsid w:val="38F62820"/>
    <w:rsid w:val="3A04E69F"/>
    <w:rsid w:val="3A1FEF6F"/>
    <w:rsid w:val="3A233C8C"/>
    <w:rsid w:val="3A4C91A5"/>
    <w:rsid w:val="3B406788"/>
    <w:rsid w:val="3B466FB4"/>
    <w:rsid w:val="3B97C542"/>
    <w:rsid w:val="3BCB4DCA"/>
    <w:rsid w:val="3D31F0F0"/>
    <w:rsid w:val="3E34673B"/>
    <w:rsid w:val="3EC20265"/>
    <w:rsid w:val="3F7F1E5A"/>
    <w:rsid w:val="3FE5F7A3"/>
    <w:rsid w:val="4007B13A"/>
    <w:rsid w:val="4028138A"/>
    <w:rsid w:val="413EF20A"/>
    <w:rsid w:val="4327A089"/>
    <w:rsid w:val="441094B7"/>
    <w:rsid w:val="46181624"/>
    <w:rsid w:val="463660C0"/>
    <w:rsid w:val="4663E842"/>
    <w:rsid w:val="468FAFEB"/>
    <w:rsid w:val="483C48FC"/>
    <w:rsid w:val="49263A69"/>
    <w:rsid w:val="4B0B5F1B"/>
    <w:rsid w:val="4B4DA36C"/>
    <w:rsid w:val="4B8F1D8F"/>
    <w:rsid w:val="4F4DF3AC"/>
    <w:rsid w:val="5050FD01"/>
    <w:rsid w:val="51A0A5A6"/>
    <w:rsid w:val="54180C8F"/>
    <w:rsid w:val="57937672"/>
    <w:rsid w:val="57AE9ED9"/>
    <w:rsid w:val="58D7EF5E"/>
    <w:rsid w:val="599316DD"/>
    <w:rsid w:val="5AEF1F31"/>
    <w:rsid w:val="5C0CAA72"/>
    <w:rsid w:val="5CE2987A"/>
    <w:rsid w:val="5E138D86"/>
    <w:rsid w:val="607CBCA4"/>
    <w:rsid w:val="62D67E8D"/>
    <w:rsid w:val="636CFADC"/>
    <w:rsid w:val="65514FA9"/>
    <w:rsid w:val="65C54643"/>
    <w:rsid w:val="6621E1F4"/>
    <w:rsid w:val="664B796A"/>
    <w:rsid w:val="664D067B"/>
    <w:rsid w:val="674B78BF"/>
    <w:rsid w:val="6803588C"/>
    <w:rsid w:val="68DC9241"/>
    <w:rsid w:val="6915D64D"/>
    <w:rsid w:val="6A37AB54"/>
    <w:rsid w:val="6AE97729"/>
    <w:rsid w:val="6C3DA592"/>
    <w:rsid w:val="6C838AD3"/>
    <w:rsid w:val="6E408208"/>
    <w:rsid w:val="6F85D9B8"/>
    <w:rsid w:val="6F9437E4"/>
    <w:rsid w:val="6FD159EC"/>
    <w:rsid w:val="72308574"/>
    <w:rsid w:val="737B9C49"/>
    <w:rsid w:val="73F64B33"/>
    <w:rsid w:val="7445D446"/>
    <w:rsid w:val="7469C035"/>
    <w:rsid w:val="77CF4C38"/>
    <w:rsid w:val="796D3B43"/>
    <w:rsid w:val="7A831CF8"/>
    <w:rsid w:val="7DE94EB3"/>
    <w:rsid w:val="7E3E964A"/>
    <w:rsid w:val="7FAFD45F"/>
    <w:rsid w:val="7FC2E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FFDE"/>
  <w15:docId w15:val="{A290FF82-261A-4967-8010-557D71E3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F62C0"/>
    <w:rPr>
      <w:sz w:val="16"/>
      <w:szCs w:val="16"/>
    </w:rPr>
  </w:style>
  <w:style w:type="paragraph" w:styleId="CommentText">
    <w:name w:val="annotation text"/>
    <w:basedOn w:val="Normal"/>
    <w:link w:val="CommentTextChar"/>
    <w:uiPriority w:val="99"/>
    <w:semiHidden/>
    <w:unhideWhenUsed/>
    <w:rsid w:val="001F62C0"/>
    <w:pPr>
      <w:spacing w:line="240" w:lineRule="auto"/>
    </w:pPr>
    <w:rPr>
      <w:sz w:val="20"/>
      <w:szCs w:val="20"/>
    </w:rPr>
  </w:style>
  <w:style w:type="character" w:customStyle="1" w:styleId="CommentTextChar">
    <w:name w:val="Comment Text Char"/>
    <w:basedOn w:val="DefaultParagraphFont"/>
    <w:link w:val="CommentText"/>
    <w:uiPriority w:val="99"/>
    <w:semiHidden/>
    <w:rsid w:val="001F62C0"/>
    <w:rPr>
      <w:sz w:val="20"/>
      <w:szCs w:val="20"/>
    </w:rPr>
  </w:style>
  <w:style w:type="paragraph" w:styleId="CommentSubject">
    <w:name w:val="annotation subject"/>
    <w:basedOn w:val="CommentText"/>
    <w:next w:val="CommentText"/>
    <w:link w:val="CommentSubjectChar"/>
    <w:uiPriority w:val="99"/>
    <w:semiHidden/>
    <w:unhideWhenUsed/>
    <w:rsid w:val="001F62C0"/>
    <w:rPr>
      <w:b/>
      <w:bCs/>
    </w:rPr>
  </w:style>
  <w:style w:type="character" w:customStyle="1" w:styleId="CommentSubjectChar">
    <w:name w:val="Comment Subject Char"/>
    <w:basedOn w:val="CommentTextChar"/>
    <w:link w:val="CommentSubject"/>
    <w:uiPriority w:val="99"/>
    <w:semiHidden/>
    <w:rsid w:val="001F62C0"/>
    <w:rPr>
      <w:b/>
      <w:bCs/>
      <w:sz w:val="20"/>
      <w:szCs w:val="2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14A25AA9"/>
    <w:pPr>
      <w:tabs>
        <w:tab w:val="center" w:pos="4680"/>
        <w:tab w:val="right" w:pos="9360"/>
      </w:tabs>
      <w:spacing w:after="0" w:line="240" w:lineRule="auto"/>
    </w:pPr>
  </w:style>
  <w:style w:type="paragraph" w:styleId="Footer">
    <w:name w:val="footer"/>
    <w:basedOn w:val="Normal"/>
    <w:link w:val="FooterChar"/>
    <w:uiPriority w:val="99"/>
    <w:unhideWhenUsed/>
    <w:rsid w:val="002A08E2"/>
    <w:pPr>
      <w:widowControl/>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2A08E2"/>
    <w:rPr>
      <w:rFonts w:asciiTheme="minorHAnsi" w:eastAsiaTheme="minorEastAsia" w:hAnsiTheme="minorHAnsi" w:cstheme="minorBidi"/>
      <w:color w:val="auto"/>
      <w:lang w:eastAsia="zh-CN"/>
    </w:rPr>
  </w:style>
  <w:style w:type="character" w:customStyle="1" w:styleId="wacimagecontainer">
    <w:name w:val="wacimagecontainer"/>
    <w:basedOn w:val="DefaultParagraphFont"/>
    <w:rsid w:val="00656640"/>
  </w:style>
  <w:style w:type="character" w:customStyle="1" w:styleId="normaltextrun">
    <w:name w:val="normaltextrun"/>
    <w:basedOn w:val="DefaultParagraphFont"/>
    <w:rsid w:val="00290D00"/>
  </w:style>
  <w:style w:type="character" w:customStyle="1" w:styleId="eop">
    <w:name w:val="eop"/>
    <w:basedOn w:val="DefaultParagraphFont"/>
    <w:rsid w:val="00290D00"/>
  </w:style>
  <w:style w:type="paragraph" w:styleId="Revision">
    <w:name w:val="Revision"/>
    <w:hidden/>
    <w:uiPriority w:val="99"/>
    <w:semiHidden/>
    <w:rsid w:val="00765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Emphasis">
    <w:name w:val="Emphasis"/>
    <w:basedOn w:val="DefaultParagraphFont"/>
    <w:uiPriority w:val="20"/>
    <w:qFormat/>
    <w:rsid w:val="00F44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orestandards.org/wp-content/uploads/2023/09/ELA_Standards1.pdf"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405B04E6D7B4C9897CDE1010D4955" ma:contentTypeVersion="12" ma:contentTypeDescription="Create a new document." ma:contentTypeScope="" ma:versionID="556c5c8f6da2e8f018813311bf7497fc">
  <xsd:schema xmlns:xsd="http://www.w3.org/2001/XMLSchema" xmlns:xs="http://www.w3.org/2001/XMLSchema" xmlns:p="http://schemas.microsoft.com/office/2006/metadata/properties" xmlns:ns2="bc117e0d-e783-4ed3-9f4d-ffb573d9325b" xmlns:ns3="a1baa4a6-5c6e-4618-8776-e86ce14a2088" targetNamespace="http://schemas.microsoft.com/office/2006/metadata/properties" ma:root="true" ma:fieldsID="6094243d3c110a5f45c1463bad346641" ns2:_="" ns3:_="">
    <xsd:import namespace="bc117e0d-e783-4ed3-9f4d-ffb573d9325b"/>
    <xsd:import namespace="a1baa4a6-5c6e-4618-8776-e86ce14a20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7e0d-e783-4ed3-9f4d-ffb573d9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baa4a6-5c6e-4618-8776-e86ce14a20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d7c83-4fac-45fc-a381-8586e44354ba}" ma:internalName="TaxCatchAll" ma:showField="CatchAllData" ma:web="a1baa4a6-5c6e-4618-8776-e86ce14a2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117e0d-e783-4ed3-9f4d-ffb573d9325b">
      <Terms xmlns="http://schemas.microsoft.com/office/infopath/2007/PartnerControls"/>
    </lcf76f155ced4ddcb4097134ff3c332f>
    <TaxCatchAll xmlns="a1baa4a6-5c6e-4618-8776-e86ce14a2088" xsi:nil="true"/>
  </documentManagement>
</p:properties>
</file>

<file path=customXml/itemProps1.xml><?xml version="1.0" encoding="utf-8"?>
<ds:datastoreItem xmlns:ds="http://schemas.openxmlformats.org/officeDocument/2006/customXml" ds:itemID="{E70FAAFE-D5EC-418E-8BB2-956F37A438D5}">
  <ds:schemaRefs>
    <ds:schemaRef ds:uri="http://schemas.microsoft.com/sharepoint/v3/contenttype/forms"/>
  </ds:schemaRefs>
</ds:datastoreItem>
</file>

<file path=customXml/itemProps2.xml><?xml version="1.0" encoding="utf-8"?>
<ds:datastoreItem xmlns:ds="http://schemas.openxmlformats.org/officeDocument/2006/customXml" ds:itemID="{A8D91FD4-A897-4E90-9C14-B2B2E814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17e0d-e783-4ed3-9f4d-ffb573d9325b"/>
    <ds:schemaRef ds:uri="a1baa4a6-5c6e-4618-8776-e86ce14a2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59B89-907C-4A2D-A687-B85D57B64D2A}">
  <ds:schemaRefs>
    <ds:schemaRef ds:uri="http://schemas.microsoft.com/office/2006/metadata/properties"/>
    <ds:schemaRef ds:uri="http://schemas.microsoft.com/office/infopath/2007/PartnerControls"/>
    <ds:schemaRef ds:uri="9bf71880-7b6e-47e8-9c7a-e70d90d2cba4"/>
    <ds:schemaRef ds:uri="bc117e0d-e783-4ed3-9f4d-ffb573d9325b"/>
    <ds:schemaRef ds:uri="a1baa4a6-5c6e-4618-8776-e86ce14a208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1358</Words>
  <Characters>7770</Characters>
  <Application>Microsoft Office Word</Application>
  <DocSecurity>0</DocSecurity>
  <Lines>185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Cartwright</dc:creator>
  <cp:keywords/>
  <cp:lastModifiedBy>Elizabeth Moran</cp:lastModifiedBy>
  <cp:revision>2</cp:revision>
  <dcterms:created xsi:type="dcterms:W3CDTF">2025-12-27T05:02:00Z</dcterms:created>
  <dcterms:modified xsi:type="dcterms:W3CDTF">2025-12-27T05:02:00Z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0x010100CC5405B04E6D7B4C9897CDE1010D4955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_documentId">
    <vt:lpwstr>documentId_7233</vt:lpwstr>
  </property>
  <property fmtid="{D5CDD505-2E9C-101B-9397-08002B2CF9AE}" pid="11" name="grammarly_documentContext">
    <vt:lpwstr>{"goals":[],"domain":"general","emotions":[],"dialect":"american"}</vt:lpwstr>
  </property>
  <property fmtid="{D5CDD505-2E9C-101B-9397-08002B2CF9AE}" pid="12" name="Order">
    <vt:r8>44800</vt:r8>
  </property>
  <property fmtid="{D5CDD505-2E9C-101B-9397-08002B2CF9AE}" pid="13" name="_SourceUrl">
    <vt:lpwstr/>
  </property>
  <property fmtid="{D5CDD505-2E9C-101B-9397-08002B2CF9AE}" pid="14" name="_SharedFileIndex">
    <vt:lpwstr/>
  </property>
</Properties>
</file>