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338C" w14:textId="77777777" w:rsidR="006B2596" w:rsidRPr="006B2596" w:rsidRDefault="006B2596" w:rsidP="006B2596">
      <w:pPr>
        <w:rPr>
          <w:b/>
          <w:bCs/>
        </w:rPr>
      </w:pPr>
      <w:r w:rsidRPr="006B2596">
        <w:rPr>
          <w:b/>
          <w:bCs/>
        </w:rPr>
        <w:t xml:space="preserve">Elizabeth Moran </w:t>
      </w:r>
    </w:p>
    <w:p w14:paraId="4A278C79" w14:textId="5839B331" w:rsidR="003C0E4E" w:rsidRDefault="003C0E4E" w:rsidP="003C0E4E">
      <w:pPr>
        <w:jc w:val="center"/>
        <w:rPr>
          <w:b/>
          <w:bCs/>
        </w:rPr>
      </w:pPr>
      <w:r w:rsidRPr="78ECC621">
        <w:rPr>
          <w:b/>
          <w:bCs/>
        </w:rPr>
        <w:t xml:space="preserve">Small Group Instruction Intervention </w:t>
      </w:r>
    </w:p>
    <w:tbl>
      <w:tblPr>
        <w:tblW w:w="94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472"/>
      </w:tblGrid>
      <w:tr w:rsidR="003C0E4E" w14:paraId="6F706F42"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6A44E0C9" w14:textId="77777777" w:rsidR="003C0E4E" w:rsidRDefault="003C0E4E" w:rsidP="00A47A6B">
            <w:pPr>
              <w:rPr>
                <w:b/>
                <w:sz w:val="28"/>
                <w:szCs w:val="28"/>
              </w:rPr>
            </w:pPr>
            <w:r>
              <w:rPr>
                <w:b/>
                <w:sz w:val="28"/>
                <w:szCs w:val="28"/>
              </w:rPr>
              <w:t xml:space="preserve">General Information </w:t>
            </w:r>
          </w:p>
        </w:tc>
      </w:tr>
      <w:tr w:rsidR="003C0E4E" w14:paraId="2B066AFE"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3AED" w14:textId="29F7B4D8" w:rsidR="003C0E4E" w:rsidRPr="00A3117E" w:rsidRDefault="003C0E4E" w:rsidP="00A47A6B">
            <w:pPr>
              <w:rPr>
                <w:bCs/>
              </w:rPr>
            </w:pPr>
            <w:r>
              <w:rPr>
                <w:b/>
              </w:rPr>
              <w:t xml:space="preserve">Lesson Title: </w:t>
            </w:r>
            <w:r w:rsidR="00BC6FBA">
              <w:rPr>
                <w:bCs/>
              </w:rPr>
              <w:t xml:space="preserve">Small Group Intervention for Building Comprehension and Vocabulary </w:t>
            </w:r>
          </w:p>
        </w:tc>
      </w:tr>
      <w:tr w:rsidR="003C0E4E" w14:paraId="246F5388"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36465" w14:textId="606714EB" w:rsidR="003C0E4E" w:rsidRPr="00BC6FBA" w:rsidRDefault="003C0E4E" w:rsidP="00A47A6B">
            <w:pPr>
              <w:rPr>
                <w:bCs/>
              </w:rPr>
            </w:pPr>
            <w:r>
              <w:rPr>
                <w:b/>
              </w:rPr>
              <w:t>Subject(s):</w:t>
            </w:r>
            <w:r w:rsidR="00BC6FBA">
              <w:rPr>
                <w:b/>
              </w:rPr>
              <w:t xml:space="preserve"> </w:t>
            </w:r>
            <w:r w:rsidR="00BC6FBA">
              <w:rPr>
                <w:bCs/>
              </w:rPr>
              <w:t xml:space="preserve">English Language Arts </w:t>
            </w:r>
          </w:p>
        </w:tc>
      </w:tr>
      <w:tr w:rsidR="003C0E4E" w14:paraId="1827BB49"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3DE7" w14:textId="188E1EA9" w:rsidR="003C0E4E" w:rsidRPr="00BC6FBA" w:rsidRDefault="003C0E4E" w:rsidP="00A47A6B">
            <w:pPr>
              <w:rPr>
                <w:bCs/>
              </w:rPr>
            </w:pPr>
            <w:r>
              <w:rPr>
                <w:b/>
              </w:rPr>
              <w:t>Grade/Level/Setting:</w:t>
            </w:r>
            <w:r w:rsidR="00BC6FBA">
              <w:rPr>
                <w:b/>
              </w:rPr>
              <w:t xml:space="preserve"> </w:t>
            </w:r>
            <w:r w:rsidR="00BC6FBA">
              <w:rPr>
                <w:bCs/>
              </w:rPr>
              <w:t xml:space="preserve">Grades </w:t>
            </w:r>
            <w:r w:rsidR="00547E4A">
              <w:rPr>
                <w:bCs/>
              </w:rPr>
              <w:t>8</w:t>
            </w:r>
          </w:p>
        </w:tc>
      </w:tr>
      <w:tr w:rsidR="003C0E4E" w14:paraId="09CDF1BE"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9E1A" w14:textId="77777777" w:rsidR="003C0E4E" w:rsidRDefault="003C0E4E" w:rsidP="00A47A6B">
            <w:pPr>
              <w:rPr>
                <w:b/>
                <w:bCs/>
              </w:rPr>
            </w:pPr>
            <w:r w:rsidRPr="78ECC621">
              <w:rPr>
                <w:b/>
                <w:bCs/>
              </w:rPr>
              <w:t>Prerequisite Skills/Prior Knowledge/Student Needs:</w:t>
            </w:r>
          </w:p>
          <w:p w14:paraId="2A5C9AB8" w14:textId="1D140F0A" w:rsidR="001A256D" w:rsidRPr="001A256D" w:rsidRDefault="001A256D" w:rsidP="001A256D">
            <w:pPr>
              <w:pStyle w:val="NormalWeb"/>
              <w:numPr>
                <w:ilvl w:val="0"/>
                <w:numId w:val="5"/>
              </w:numPr>
              <w:rPr>
                <w:rFonts w:asciiTheme="majorHAnsi" w:hAnsiTheme="majorHAnsi"/>
                <w:sz w:val="20"/>
                <w:szCs w:val="20"/>
              </w:rPr>
            </w:pPr>
            <w:r w:rsidRPr="001A256D">
              <w:rPr>
                <w:rFonts w:asciiTheme="majorHAnsi" w:hAnsiTheme="majorHAnsi"/>
                <w:sz w:val="20"/>
                <w:szCs w:val="20"/>
              </w:rPr>
              <w:t>Students should demonstrate general literacy skills, including the ability to read and decode grade-level texts.</w:t>
            </w:r>
          </w:p>
          <w:p w14:paraId="3DA84AAD" w14:textId="495BC9F4" w:rsidR="001A256D" w:rsidRPr="001A256D" w:rsidRDefault="001A256D" w:rsidP="001A256D">
            <w:pPr>
              <w:pStyle w:val="NormalWeb"/>
              <w:numPr>
                <w:ilvl w:val="0"/>
                <w:numId w:val="5"/>
              </w:numPr>
              <w:rPr>
                <w:rFonts w:asciiTheme="majorHAnsi" w:hAnsiTheme="majorHAnsi"/>
                <w:sz w:val="20"/>
                <w:szCs w:val="20"/>
              </w:rPr>
            </w:pPr>
            <w:r w:rsidRPr="001A256D">
              <w:rPr>
                <w:rFonts w:asciiTheme="majorHAnsi" w:hAnsiTheme="majorHAnsi"/>
                <w:sz w:val="20"/>
                <w:szCs w:val="20"/>
              </w:rPr>
              <w:t>Students should understand basic syntax, sentence structure, and grammar.</w:t>
            </w:r>
          </w:p>
          <w:p w14:paraId="7C45B3C6" w14:textId="5972E0DC" w:rsidR="001A256D" w:rsidRPr="001A256D" w:rsidRDefault="001A256D" w:rsidP="001A256D">
            <w:pPr>
              <w:pStyle w:val="NormalWeb"/>
              <w:numPr>
                <w:ilvl w:val="0"/>
                <w:numId w:val="5"/>
              </w:numPr>
              <w:rPr>
                <w:rFonts w:asciiTheme="majorHAnsi" w:hAnsiTheme="majorHAnsi"/>
                <w:sz w:val="20"/>
                <w:szCs w:val="20"/>
              </w:rPr>
            </w:pPr>
            <w:r w:rsidRPr="001A256D">
              <w:rPr>
                <w:rFonts w:asciiTheme="majorHAnsi" w:hAnsiTheme="majorHAnsi"/>
                <w:sz w:val="20"/>
                <w:szCs w:val="20"/>
              </w:rPr>
              <w:t>Students should have prior experience using context clues to determine the meaning of unfamiliar vocabulary.</w:t>
            </w:r>
          </w:p>
          <w:p w14:paraId="190EA679" w14:textId="27292CE4" w:rsidR="001A256D" w:rsidRPr="001A256D" w:rsidRDefault="001A256D" w:rsidP="001A256D">
            <w:pPr>
              <w:pStyle w:val="NormalWeb"/>
              <w:numPr>
                <w:ilvl w:val="0"/>
                <w:numId w:val="5"/>
              </w:numPr>
              <w:rPr>
                <w:rFonts w:asciiTheme="majorHAnsi" w:hAnsiTheme="majorHAnsi"/>
                <w:sz w:val="20"/>
                <w:szCs w:val="20"/>
              </w:rPr>
            </w:pPr>
            <w:r w:rsidRPr="001A256D">
              <w:rPr>
                <w:rFonts w:asciiTheme="majorHAnsi" w:hAnsiTheme="majorHAnsi"/>
                <w:sz w:val="20"/>
                <w:szCs w:val="20"/>
              </w:rPr>
              <w:t>Students should be able to respond to text-dependent questions.</w:t>
            </w:r>
          </w:p>
          <w:p w14:paraId="62152707" w14:textId="71ABFFEA" w:rsidR="001A256D" w:rsidRPr="001A256D" w:rsidRDefault="001A256D" w:rsidP="001A256D">
            <w:pPr>
              <w:pStyle w:val="NormalWeb"/>
              <w:numPr>
                <w:ilvl w:val="0"/>
                <w:numId w:val="5"/>
              </w:numPr>
              <w:rPr>
                <w:rFonts w:asciiTheme="majorHAnsi" w:hAnsiTheme="majorHAnsi"/>
                <w:sz w:val="20"/>
                <w:szCs w:val="20"/>
              </w:rPr>
            </w:pPr>
            <w:r w:rsidRPr="001A256D">
              <w:rPr>
                <w:rFonts w:asciiTheme="majorHAnsi" w:hAnsiTheme="majorHAnsi"/>
                <w:sz w:val="20"/>
                <w:szCs w:val="20"/>
              </w:rPr>
              <w:t>Students should be able to summarize texts accurately in their own words.</w:t>
            </w:r>
          </w:p>
          <w:p w14:paraId="27191E47" w14:textId="77777777" w:rsidR="00477E76" w:rsidRDefault="00477E76" w:rsidP="001A256D">
            <w:pPr>
              <w:pStyle w:val="ListParagraph"/>
              <w:numPr>
                <w:ilvl w:val="0"/>
                <w:numId w:val="5"/>
              </w:numPr>
              <w:rPr>
                <w:rFonts w:ascii="Aptos" w:hAnsi="Aptos"/>
                <w:sz w:val="20"/>
                <w:szCs w:val="20"/>
              </w:rPr>
            </w:pPr>
            <w:r w:rsidRPr="001A256D">
              <w:rPr>
                <w:rFonts w:ascii="Aptos" w:hAnsi="Aptos"/>
                <w:sz w:val="20"/>
                <w:szCs w:val="20"/>
              </w:rPr>
              <w:t xml:space="preserve">Students have demonstrated difficulties </w:t>
            </w:r>
            <w:r w:rsidR="002F4F92" w:rsidRPr="001A256D">
              <w:rPr>
                <w:rFonts w:ascii="Aptos" w:hAnsi="Aptos"/>
                <w:sz w:val="20"/>
                <w:szCs w:val="20"/>
              </w:rPr>
              <w:t xml:space="preserve">with reading comprehension including identification of main ideas and inferences with guided support. Students </w:t>
            </w:r>
            <w:r w:rsidR="00097A54" w:rsidRPr="001A256D">
              <w:rPr>
                <w:rFonts w:ascii="Aptos" w:hAnsi="Aptos"/>
                <w:sz w:val="20"/>
                <w:szCs w:val="20"/>
              </w:rPr>
              <w:t xml:space="preserve">have also demonstrated need for building vocabulary knowledge through context clues, morphology, and repetitive exposure. </w:t>
            </w:r>
          </w:p>
          <w:p w14:paraId="775EC58F" w14:textId="1CEACEC4" w:rsidR="001A256D" w:rsidRPr="001A256D" w:rsidRDefault="001A256D" w:rsidP="001A256D">
            <w:pPr>
              <w:pStyle w:val="ListParagraph"/>
              <w:numPr>
                <w:ilvl w:val="0"/>
                <w:numId w:val="0"/>
              </w:numPr>
              <w:ind w:left="720"/>
              <w:rPr>
                <w:rFonts w:ascii="Aptos" w:hAnsi="Aptos"/>
                <w:sz w:val="20"/>
                <w:szCs w:val="20"/>
              </w:rPr>
            </w:pPr>
          </w:p>
        </w:tc>
      </w:tr>
      <w:tr w:rsidR="003C0E4E" w14:paraId="23CEA311"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3CBFC3FD" w14:textId="77777777" w:rsidR="003C0E4E" w:rsidRDefault="003C0E4E" w:rsidP="00A47A6B">
            <w:pPr>
              <w:rPr>
                <w:b/>
                <w:sz w:val="28"/>
                <w:szCs w:val="28"/>
              </w:rPr>
            </w:pPr>
            <w:r>
              <w:rPr>
                <w:b/>
                <w:sz w:val="28"/>
                <w:szCs w:val="28"/>
              </w:rPr>
              <w:t xml:space="preserve">Standards and Objectives </w:t>
            </w:r>
          </w:p>
        </w:tc>
      </w:tr>
      <w:tr w:rsidR="003C0E4E" w14:paraId="6C7307DB"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7C8D" w14:textId="77777777" w:rsidR="002850AF" w:rsidRDefault="003C0E4E" w:rsidP="00A47A6B">
            <w:pPr>
              <w:rPr>
                <w:b/>
                <w:bCs/>
                <w:color w:val="000000" w:themeColor="text1"/>
              </w:rPr>
            </w:pPr>
            <w:r w:rsidRPr="78ECC621">
              <w:rPr>
                <w:b/>
                <w:bCs/>
                <w:color w:val="000000" w:themeColor="text1"/>
              </w:rPr>
              <w:t xml:space="preserve">State/National Academic Literacy Standard(s): </w:t>
            </w:r>
          </w:p>
          <w:p w14:paraId="6BE23450" w14:textId="7A5DB422" w:rsidR="00E13B2E" w:rsidRPr="002850AF" w:rsidRDefault="00E13B2E" w:rsidP="00A47A6B">
            <w:pPr>
              <w:rPr>
                <w:b/>
                <w:bCs/>
                <w:color w:val="000000" w:themeColor="text1"/>
              </w:rPr>
            </w:pPr>
            <w:r w:rsidRPr="002850AF">
              <w:rPr>
                <w:rFonts w:asciiTheme="majorHAnsi" w:hAnsiTheme="majorHAnsi"/>
                <w:color w:val="000000" w:themeColor="text1"/>
                <w:sz w:val="20"/>
                <w:szCs w:val="20"/>
              </w:rPr>
              <w:t>Missouri State ELA Standards for Grade 8: Comprehending and Interpreting Texts</w:t>
            </w:r>
          </w:p>
          <w:p w14:paraId="0113B77E" w14:textId="489AD991" w:rsidR="003C0E4E" w:rsidRPr="00547E4A" w:rsidRDefault="00547E4A" w:rsidP="00A47A6B">
            <w:pPr>
              <w:rPr>
                <w:rFonts w:asciiTheme="majorHAnsi" w:hAnsiTheme="majorHAnsi"/>
                <w:sz w:val="20"/>
                <w:szCs w:val="20"/>
              </w:rPr>
            </w:pPr>
            <w:r w:rsidRPr="002850AF">
              <w:rPr>
                <w:rFonts w:asciiTheme="majorHAnsi" w:hAnsiTheme="majorHAnsi" w:cs="Arial"/>
                <w:sz w:val="20"/>
                <w:szCs w:val="20"/>
                <w:shd w:val="clear" w:color="auto" w:fill="FFFFFF"/>
              </w:rPr>
              <w:t>“Explain the central/main idea(s) of a text and explain the relationship between the central idea(s) and supporting evidence; summarize the text distinct from personal opinions” (MDESE 8).</w:t>
            </w:r>
            <w:r w:rsidRPr="00547E4A">
              <w:rPr>
                <w:rFonts w:asciiTheme="majorHAnsi" w:hAnsiTheme="majorHAnsi" w:cs="Arial"/>
                <w:sz w:val="20"/>
                <w:szCs w:val="20"/>
                <w:shd w:val="clear" w:color="auto" w:fill="FFFFFF"/>
              </w:rPr>
              <w:t xml:space="preserve"> </w:t>
            </w:r>
          </w:p>
        </w:tc>
      </w:tr>
      <w:tr w:rsidR="003C0E4E" w14:paraId="5E7BF9F5"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14769" w14:textId="77777777" w:rsidR="003C0E4E" w:rsidRDefault="003C0E4E" w:rsidP="00A47A6B">
            <w:pPr>
              <w:rPr>
                <w:b/>
              </w:rPr>
            </w:pPr>
            <w:r>
              <w:rPr>
                <w:b/>
              </w:rPr>
              <w:t xml:space="preserve">Learning Objective(s): </w:t>
            </w:r>
          </w:p>
          <w:p w14:paraId="0DCBCCC9" w14:textId="124012A7" w:rsidR="001B0522" w:rsidRPr="006B2596" w:rsidRDefault="001B0522" w:rsidP="001B0522">
            <w:pPr>
              <w:pStyle w:val="NormalWeb"/>
              <w:rPr>
                <w:rFonts w:ascii="Aptos" w:eastAsiaTheme="majorEastAsia" w:hAnsi="Aptos"/>
                <w:sz w:val="20"/>
                <w:szCs w:val="20"/>
              </w:rPr>
            </w:pPr>
            <w:r w:rsidRPr="001B0522">
              <w:rPr>
                <w:rStyle w:val="Strong"/>
                <w:rFonts w:ascii="Aptos" w:eastAsiaTheme="majorEastAsia" w:hAnsi="Aptos"/>
                <w:b w:val="0"/>
                <w:bCs w:val="0"/>
                <w:sz w:val="20"/>
                <w:szCs w:val="20"/>
              </w:rPr>
              <w:t>By the end of the small-group lesson, students will demonstrate growth in the following skills: articulating the central idea of a short nonfiction text, explaining how supporting evidence reinforces that central idea, and determining the meaning of key vocabulary words using context clues with the support of scaffolded instruction</w:t>
            </w:r>
          </w:p>
        </w:tc>
      </w:tr>
      <w:tr w:rsidR="003C0E4E" w14:paraId="580CDADC"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5311C05" w14:textId="77777777" w:rsidR="003C0E4E" w:rsidRDefault="003C0E4E" w:rsidP="00A47A6B">
            <w:pPr>
              <w:rPr>
                <w:b/>
              </w:rPr>
            </w:pPr>
            <w:r>
              <w:rPr>
                <w:b/>
                <w:sz w:val="28"/>
                <w:szCs w:val="28"/>
              </w:rPr>
              <w:t>Assessment</w:t>
            </w:r>
          </w:p>
        </w:tc>
      </w:tr>
      <w:tr w:rsidR="003C0E4E" w14:paraId="4DB9775B"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0B1C" w14:textId="77777777" w:rsidR="003C0E4E" w:rsidRDefault="003C0E4E" w:rsidP="00A47A6B">
            <w:pPr>
              <w:rPr>
                <w:b/>
              </w:rPr>
            </w:pPr>
            <w:r>
              <w:rPr>
                <w:b/>
              </w:rPr>
              <w:t>Summative</w:t>
            </w:r>
          </w:p>
          <w:p w14:paraId="5BD889AF" w14:textId="77777777" w:rsidR="00C1209C" w:rsidRPr="00C1209C" w:rsidRDefault="00C1209C" w:rsidP="00C1209C">
            <w:pPr>
              <w:pStyle w:val="NormalWeb"/>
              <w:rPr>
                <w:rFonts w:asciiTheme="minorHAnsi" w:hAnsiTheme="minorHAnsi"/>
                <w:sz w:val="20"/>
                <w:szCs w:val="20"/>
              </w:rPr>
            </w:pPr>
            <w:r w:rsidRPr="00C1209C">
              <w:rPr>
                <w:rStyle w:val="Strong"/>
                <w:rFonts w:asciiTheme="minorHAnsi" w:eastAsiaTheme="majorEastAsia" w:hAnsiTheme="minorHAnsi"/>
                <w:sz w:val="20"/>
                <w:szCs w:val="20"/>
              </w:rPr>
              <w:t>Student 1 (Comprehension Focus):</w:t>
            </w:r>
            <w:r w:rsidRPr="00C1209C">
              <w:rPr>
                <w:rFonts w:asciiTheme="minorHAnsi" w:hAnsiTheme="minorHAnsi"/>
                <w:sz w:val="20"/>
                <w:szCs w:val="20"/>
              </w:rPr>
              <w:br/>
              <w:t>Using a clear and concise rubric, write a well-structured paragraph that identifies the main idea of the passage, includes at least two supporting details from the text, and presents one inference that can be justified by those details.</w:t>
            </w:r>
          </w:p>
          <w:p w14:paraId="08AC52E7" w14:textId="77777777" w:rsidR="006B2596" w:rsidRDefault="00C1209C" w:rsidP="00C1209C">
            <w:pPr>
              <w:pStyle w:val="NormalWeb"/>
              <w:rPr>
                <w:rFonts w:asciiTheme="minorHAnsi" w:hAnsiTheme="minorHAnsi"/>
                <w:sz w:val="20"/>
                <w:szCs w:val="20"/>
              </w:rPr>
            </w:pPr>
            <w:r w:rsidRPr="00C1209C">
              <w:rPr>
                <w:rStyle w:val="Strong"/>
                <w:rFonts w:asciiTheme="minorHAnsi" w:eastAsiaTheme="majorEastAsia" w:hAnsiTheme="minorHAnsi"/>
                <w:sz w:val="20"/>
                <w:szCs w:val="20"/>
              </w:rPr>
              <w:lastRenderedPageBreak/>
              <w:t>Student 2 (Vocabulary Focus):</w:t>
            </w:r>
            <w:r w:rsidRPr="00C1209C">
              <w:rPr>
                <w:rFonts w:asciiTheme="minorHAnsi" w:hAnsiTheme="minorHAnsi"/>
                <w:sz w:val="20"/>
                <w:szCs w:val="20"/>
              </w:rPr>
              <w:br/>
              <w:t>Select three Tier 2 vocabulary words from the passage. Using context clues, write your own definition for each word. Then, compose an original sentence for each word that demonstrates your understanding of its meaning.</w:t>
            </w:r>
          </w:p>
          <w:p w14:paraId="431668A6" w14:textId="0B334BCD" w:rsidR="006B2596" w:rsidRPr="00C1209C" w:rsidRDefault="006B2596" w:rsidP="00C1209C">
            <w:pPr>
              <w:pStyle w:val="NormalWeb"/>
              <w:rPr>
                <w:rFonts w:asciiTheme="minorHAnsi" w:hAnsiTheme="minorHAnsi"/>
                <w:sz w:val="20"/>
                <w:szCs w:val="20"/>
              </w:rPr>
            </w:pPr>
          </w:p>
        </w:tc>
      </w:tr>
      <w:tr w:rsidR="003C0E4E" w14:paraId="2E4CFACF"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6A6A" w14:textId="77777777" w:rsidR="00DB795C" w:rsidRDefault="003C0E4E" w:rsidP="00DB795C">
            <w:pPr>
              <w:rPr>
                <w:b/>
                <w:sz w:val="20"/>
                <w:szCs w:val="20"/>
              </w:rPr>
            </w:pPr>
            <w:r w:rsidRPr="00DB795C">
              <w:rPr>
                <w:b/>
                <w:sz w:val="20"/>
                <w:szCs w:val="20"/>
              </w:rPr>
              <w:lastRenderedPageBreak/>
              <w:t>Formative</w:t>
            </w:r>
          </w:p>
          <w:p w14:paraId="4CCB4CC5" w14:textId="713385F0" w:rsidR="00F77A68" w:rsidRPr="00DB795C" w:rsidRDefault="00DB795C" w:rsidP="00DB795C">
            <w:pPr>
              <w:rPr>
                <w:b/>
                <w:sz w:val="20"/>
                <w:szCs w:val="20"/>
              </w:rPr>
            </w:pPr>
            <w:r w:rsidRPr="00DB795C">
              <w:rPr>
                <w:sz w:val="20"/>
                <w:szCs w:val="20"/>
              </w:rPr>
              <w:t>During think-aloud pit stops, I will pause mid-text to ask questions such as, “What is the main idea so far?” and “What are some details that support it?” I will make notes to myself about the accuracy of Student 1’s responses.</w:t>
            </w:r>
            <w:r>
              <w:rPr>
                <w:sz w:val="20"/>
                <w:szCs w:val="20"/>
              </w:rPr>
              <w:t xml:space="preserve"> </w:t>
            </w:r>
            <w:r w:rsidRPr="00DB795C">
              <w:rPr>
                <w:sz w:val="20"/>
                <w:szCs w:val="20"/>
              </w:rPr>
              <w:t>For an exit ticket, Student 1 will write their response to the question, “What is the author’s message?” on a sticky note at the end of the small-group session.</w:t>
            </w:r>
            <w:r>
              <w:rPr>
                <w:sz w:val="20"/>
                <w:szCs w:val="20"/>
              </w:rPr>
              <w:t xml:space="preserve"> </w:t>
            </w:r>
            <w:r w:rsidRPr="00DB795C">
              <w:rPr>
                <w:sz w:val="20"/>
                <w:szCs w:val="20"/>
              </w:rPr>
              <w:t>For vocabulary quick writes, Student 2 will compose an original sentence that uses the target word correctly.</w:t>
            </w:r>
            <w:r>
              <w:rPr>
                <w:sz w:val="20"/>
                <w:szCs w:val="20"/>
              </w:rPr>
              <w:t xml:space="preserve"> </w:t>
            </w:r>
            <w:r w:rsidRPr="00DB795C">
              <w:rPr>
                <w:sz w:val="20"/>
                <w:szCs w:val="20"/>
              </w:rPr>
              <w:t>I will monitor Student 2’s use of the Frayer Model to ensure the graphic organizer is completed accurately.</w:t>
            </w:r>
            <w:r>
              <w:rPr>
                <w:sz w:val="20"/>
                <w:szCs w:val="20"/>
              </w:rPr>
              <w:t xml:space="preserve"> </w:t>
            </w:r>
            <w:r w:rsidRPr="00DB795C">
              <w:rPr>
                <w:sz w:val="20"/>
                <w:szCs w:val="20"/>
              </w:rPr>
              <w:t>For a collaborative summary, both students will contribute: Student 1 will provide key ideas and details, while Student 2 will contribute two new vocabulary words along with their meanings.</w:t>
            </w:r>
          </w:p>
        </w:tc>
      </w:tr>
      <w:tr w:rsidR="003C0E4E" w14:paraId="2E466A68"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A3E977D" w14:textId="77777777" w:rsidR="003C0E4E" w:rsidRDefault="003C0E4E" w:rsidP="00A47A6B">
            <w:pPr>
              <w:rPr>
                <w:b/>
              </w:rPr>
            </w:pPr>
            <w:r>
              <w:rPr>
                <w:b/>
                <w:sz w:val="28"/>
                <w:szCs w:val="28"/>
              </w:rPr>
              <w:t xml:space="preserve">Materials </w:t>
            </w:r>
          </w:p>
        </w:tc>
      </w:tr>
      <w:tr w:rsidR="003C0E4E" w14:paraId="61FE142A"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7BD8" w14:textId="347D75D1" w:rsidR="003C0E4E" w:rsidRPr="00D56BAF" w:rsidRDefault="005F7DF4" w:rsidP="005F7DF4">
            <w:pPr>
              <w:pStyle w:val="ListParagraph"/>
              <w:widowControl w:val="0"/>
              <w:numPr>
                <w:ilvl w:val="0"/>
                <w:numId w:val="3"/>
              </w:numPr>
              <w:rPr>
                <w:rFonts w:asciiTheme="minorHAnsi" w:hAnsiTheme="minorHAnsi"/>
                <w:b/>
                <w:sz w:val="20"/>
                <w:szCs w:val="20"/>
              </w:rPr>
            </w:pPr>
            <w:r w:rsidRPr="00D56BAF">
              <w:rPr>
                <w:rFonts w:asciiTheme="minorHAnsi" w:hAnsiTheme="minorHAnsi"/>
                <w:bCs/>
                <w:sz w:val="20"/>
                <w:szCs w:val="20"/>
              </w:rPr>
              <w:t xml:space="preserve">Printed copies of </w:t>
            </w:r>
            <w:r w:rsidR="00D56BAF" w:rsidRPr="00D56BAF">
              <w:rPr>
                <w:rFonts w:asciiTheme="minorHAnsi" w:hAnsiTheme="minorHAnsi"/>
                <w:bCs/>
                <w:sz w:val="20"/>
                <w:szCs w:val="20"/>
              </w:rPr>
              <w:t>“</w:t>
            </w:r>
            <w:r w:rsidR="001A609C">
              <w:rPr>
                <w:rFonts w:asciiTheme="minorHAnsi" w:hAnsiTheme="minorHAnsi"/>
                <w:bCs/>
                <w:sz w:val="20"/>
                <w:szCs w:val="20"/>
              </w:rPr>
              <w:t>Today’s Telephone</w:t>
            </w:r>
            <w:r w:rsidR="00D56BAF" w:rsidRPr="00D56BAF">
              <w:rPr>
                <w:rFonts w:asciiTheme="minorHAnsi" w:hAnsiTheme="minorHAnsi"/>
                <w:bCs/>
                <w:sz w:val="20"/>
                <w:szCs w:val="20"/>
              </w:rPr>
              <w:t xml:space="preserve">” </w:t>
            </w:r>
            <w:r w:rsidR="001A609C">
              <w:rPr>
                <w:rFonts w:asciiTheme="minorHAnsi" w:hAnsiTheme="minorHAnsi"/>
                <w:bCs/>
                <w:sz w:val="20"/>
                <w:szCs w:val="20"/>
              </w:rPr>
              <w:t xml:space="preserve">from the Center for Urban Education </w:t>
            </w:r>
            <w:r w:rsidR="00D56BAF" w:rsidRPr="00D56BAF">
              <w:rPr>
                <w:rFonts w:asciiTheme="minorHAnsi" w:hAnsiTheme="minorHAnsi"/>
                <w:bCs/>
                <w:sz w:val="20"/>
                <w:szCs w:val="20"/>
              </w:rPr>
              <w:t xml:space="preserve"> </w:t>
            </w:r>
          </w:p>
          <w:p w14:paraId="206B0A2D" w14:textId="77777777" w:rsidR="00D56BAF" w:rsidRPr="00D56BAF" w:rsidRDefault="00D56BAF" w:rsidP="005F7DF4">
            <w:pPr>
              <w:pStyle w:val="ListParagraph"/>
              <w:widowControl w:val="0"/>
              <w:numPr>
                <w:ilvl w:val="0"/>
                <w:numId w:val="3"/>
              </w:numPr>
              <w:rPr>
                <w:rFonts w:asciiTheme="minorHAnsi" w:hAnsiTheme="minorHAnsi"/>
                <w:b/>
                <w:sz w:val="20"/>
                <w:szCs w:val="20"/>
              </w:rPr>
            </w:pPr>
            <w:r>
              <w:rPr>
                <w:rFonts w:asciiTheme="minorHAnsi" w:hAnsiTheme="minorHAnsi"/>
                <w:bCs/>
                <w:sz w:val="20"/>
                <w:szCs w:val="20"/>
              </w:rPr>
              <w:t xml:space="preserve">Highlighters </w:t>
            </w:r>
          </w:p>
          <w:p w14:paraId="13432150" w14:textId="77777777" w:rsidR="00D56BAF" w:rsidRPr="00D56BAF" w:rsidRDefault="00D56BAF" w:rsidP="005F7DF4">
            <w:pPr>
              <w:pStyle w:val="ListParagraph"/>
              <w:widowControl w:val="0"/>
              <w:numPr>
                <w:ilvl w:val="0"/>
                <w:numId w:val="3"/>
              </w:numPr>
              <w:rPr>
                <w:rFonts w:asciiTheme="minorHAnsi" w:hAnsiTheme="minorHAnsi"/>
                <w:b/>
                <w:sz w:val="20"/>
                <w:szCs w:val="20"/>
              </w:rPr>
            </w:pPr>
            <w:r>
              <w:rPr>
                <w:rFonts w:asciiTheme="minorHAnsi" w:hAnsiTheme="minorHAnsi"/>
                <w:bCs/>
                <w:sz w:val="20"/>
                <w:szCs w:val="20"/>
              </w:rPr>
              <w:t xml:space="preserve">Pencils </w:t>
            </w:r>
          </w:p>
          <w:p w14:paraId="032CCAA2" w14:textId="77777777" w:rsidR="00D56BAF" w:rsidRPr="00D56BAF" w:rsidRDefault="00D56BAF" w:rsidP="005F7DF4">
            <w:pPr>
              <w:pStyle w:val="ListParagraph"/>
              <w:widowControl w:val="0"/>
              <w:numPr>
                <w:ilvl w:val="0"/>
                <w:numId w:val="3"/>
              </w:numPr>
              <w:rPr>
                <w:rFonts w:asciiTheme="minorHAnsi" w:hAnsiTheme="minorHAnsi"/>
                <w:b/>
                <w:sz w:val="20"/>
                <w:szCs w:val="20"/>
              </w:rPr>
            </w:pPr>
            <w:r>
              <w:rPr>
                <w:rFonts w:asciiTheme="minorHAnsi" w:hAnsiTheme="minorHAnsi"/>
                <w:bCs/>
                <w:sz w:val="20"/>
                <w:szCs w:val="20"/>
              </w:rPr>
              <w:t>Piece of notebook paper</w:t>
            </w:r>
          </w:p>
          <w:p w14:paraId="48BEFD09" w14:textId="16B96BA3" w:rsidR="00D56BAF" w:rsidRPr="00D56BAF" w:rsidRDefault="00D56BAF" w:rsidP="005F7DF4">
            <w:pPr>
              <w:pStyle w:val="ListParagraph"/>
              <w:widowControl w:val="0"/>
              <w:numPr>
                <w:ilvl w:val="0"/>
                <w:numId w:val="3"/>
              </w:numPr>
              <w:rPr>
                <w:rFonts w:asciiTheme="minorHAnsi" w:hAnsiTheme="minorHAnsi"/>
                <w:b/>
                <w:sz w:val="20"/>
                <w:szCs w:val="20"/>
              </w:rPr>
            </w:pPr>
            <w:r>
              <w:rPr>
                <w:rFonts w:asciiTheme="minorHAnsi" w:hAnsiTheme="minorHAnsi"/>
                <w:bCs/>
                <w:sz w:val="20"/>
                <w:szCs w:val="20"/>
              </w:rPr>
              <w:t xml:space="preserve">Frayer model graphic organizer </w:t>
            </w:r>
          </w:p>
        </w:tc>
      </w:tr>
      <w:tr w:rsidR="003C0E4E" w14:paraId="3CD57273"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B587D8D" w14:textId="77777777" w:rsidR="003C0E4E" w:rsidRDefault="003C0E4E" w:rsidP="00A47A6B">
            <w:pPr>
              <w:rPr>
                <w:i/>
                <w:sz w:val="18"/>
                <w:szCs w:val="18"/>
              </w:rPr>
            </w:pPr>
            <w:r>
              <w:rPr>
                <w:b/>
                <w:sz w:val="28"/>
                <w:szCs w:val="28"/>
              </w:rPr>
              <w:t xml:space="preserve">Technology </w:t>
            </w:r>
          </w:p>
        </w:tc>
      </w:tr>
      <w:tr w:rsidR="003C0E4E" w14:paraId="2BBB46D0"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40BC" w14:textId="61EAA63B" w:rsidR="003C0E4E" w:rsidRPr="002C08D5" w:rsidRDefault="002C08D5" w:rsidP="002C08D5">
            <w:pPr>
              <w:pStyle w:val="NormalWeb"/>
              <w:rPr>
                <w:rFonts w:ascii="Aptos" w:hAnsi="Aptos"/>
                <w:sz w:val="20"/>
                <w:szCs w:val="20"/>
              </w:rPr>
            </w:pPr>
            <w:r w:rsidRPr="002C08D5">
              <w:rPr>
                <w:rStyle w:val="Strong"/>
                <w:rFonts w:ascii="Aptos" w:eastAsiaTheme="majorEastAsia" w:hAnsi="Aptos"/>
                <w:b w:val="0"/>
                <w:bCs w:val="0"/>
                <w:sz w:val="20"/>
                <w:szCs w:val="20"/>
              </w:rPr>
              <w:t>I will use my computer to document and track Student 1 and Student 2’s data trends during formative assessments. Following this small-group intervention, I will analyze the data to determine whether the students demonstrate sufficient improvement or if continued MTSS Tier 2 support is necessary.</w:t>
            </w:r>
          </w:p>
        </w:tc>
      </w:tr>
      <w:tr w:rsidR="003C0E4E" w14:paraId="06F83899" w14:textId="77777777" w:rsidTr="00A47A6B">
        <w:trPr>
          <w:trHeight w:val="300"/>
        </w:trPr>
        <w:tc>
          <w:tcPr>
            <w:tcW w:w="9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4A985D39" w14:textId="77777777" w:rsidR="003C0E4E" w:rsidRDefault="003C0E4E" w:rsidP="00A47A6B">
            <w:pPr>
              <w:spacing w:after="0"/>
              <w:rPr>
                <w:b/>
                <w:bCs/>
                <w:sz w:val="28"/>
                <w:szCs w:val="28"/>
              </w:rPr>
            </w:pPr>
            <w:r w:rsidRPr="78ECC621">
              <w:rPr>
                <w:b/>
                <w:bCs/>
                <w:sz w:val="28"/>
                <w:szCs w:val="28"/>
              </w:rPr>
              <w:t>Intervention Instructional Strategies and Learning Tasks</w:t>
            </w:r>
          </w:p>
          <w:p w14:paraId="523D2E5F" w14:textId="77777777" w:rsidR="003C0E4E" w:rsidRDefault="003C0E4E" w:rsidP="00A47A6B">
            <w:pPr>
              <w:rPr>
                <w:b/>
                <w:bCs/>
                <w:sz w:val="28"/>
                <w:szCs w:val="28"/>
              </w:rPr>
            </w:pPr>
            <w:r w:rsidRPr="78ECC621">
              <w:rPr>
                <w:rFonts w:ascii="Arial" w:eastAsia="Arial" w:hAnsi="Arial" w:cs="Arial"/>
                <w:i/>
                <w:iCs/>
                <w:sz w:val="18"/>
                <w:szCs w:val="18"/>
              </w:rPr>
              <w:t xml:space="preserve">Consider the teacher and student actions in the planning for instructional strategies and learner tasks. </w:t>
            </w:r>
          </w:p>
          <w:p w14:paraId="1028C41D" w14:textId="77777777" w:rsidR="003C0E4E" w:rsidRDefault="003C0E4E" w:rsidP="00A47A6B">
            <w:pPr>
              <w:rPr>
                <w:rFonts w:ascii="Arial" w:eastAsia="Arial" w:hAnsi="Arial" w:cs="Arial"/>
                <w:i/>
                <w:iCs/>
                <w:sz w:val="18"/>
                <w:szCs w:val="18"/>
              </w:rPr>
            </w:pPr>
            <w:r w:rsidRPr="7E3A6097">
              <w:rPr>
                <w:rFonts w:ascii="Arial" w:eastAsia="Arial" w:hAnsi="Arial" w:cs="Arial"/>
                <w:i/>
                <w:iCs/>
                <w:sz w:val="18"/>
                <w:szCs w:val="18"/>
              </w:rPr>
              <w:t xml:space="preserve">Use explicit, systematic instruction. </w:t>
            </w:r>
          </w:p>
        </w:tc>
      </w:tr>
      <w:tr w:rsidR="003C0E4E" w14:paraId="77E52AD2" w14:textId="77777777" w:rsidTr="00A47A6B">
        <w:trPr>
          <w:trHeight w:val="300"/>
        </w:trPr>
        <w:tc>
          <w:tcPr>
            <w:tcW w:w="9472" w:type="dxa"/>
            <w:tcBorders>
              <w:top w:val="single" w:sz="4" w:space="0" w:color="000000" w:themeColor="text1"/>
              <w:left w:val="single" w:sz="4" w:space="0" w:color="000000" w:themeColor="text1"/>
              <w:right w:val="single" w:sz="4" w:space="0" w:color="000000" w:themeColor="text1"/>
            </w:tcBorders>
          </w:tcPr>
          <w:p w14:paraId="6ADA41F6" w14:textId="77777777" w:rsidR="00AC5DB1" w:rsidRDefault="00787A9F" w:rsidP="00787A9F">
            <w:pPr>
              <w:pStyle w:val="NormalWeb"/>
              <w:rPr>
                <w:rFonts w:asciiTheme="minorHAnsi" w:hAnsiTheme="minorHAnsi"/>
                <w:sz w:val="20"/>
                <w:szCs w:val="20"/>
              </w:rPr>
            </w:pPr>
            <w:r w:rsidRPr="00787A9F">
              <w:rPr>
                <w:rStyle w:val="Strong"/>
                <w:rFonts w:asciiTheme="minorHAnsi" w:eastAsiaTheme="majorEastAsia" w:hAnsiTheme="minorHAnsi"/>
                <w:sz w:val="20"/>
                <w:szCs w:val="20"/>
              </w:rPr>
              <w:t>Warm-Up:</w:t>
            </w:r>
            <w:r w:rsidRPr="00787A9F">
              <w:rPr>
                <w:rFonts w:asciiTheme="minorHAnsi" w:hAnsiTheme="minorHAnsi"/>
                <w:sz w:val="20"/>
                <w:szCs w:val="20"/>
              </w:rPr>
              <w:br/>
              <w:t>I will begin the lesson by reviewing strategies for determining the main idea and identifying supporting details. Next, we will discuss how to determine the meaning of an unfamiliar word by using the surrounding context. I will then pre-teach three key vocabulary words from the text, and together we will brainstorm possible meanings using context clues.</w:t>
            </w:r>
          </w:p>
          <w:p w14:paraId="4574E61B" w14:textId="77777777" w:rsidR="007105D6" w:rsidRDefault="00787A9F" w:rsidP="00787A9F">
            <w:pPr>
              <w:pStyle w:val="NormalWeb"/>
              <w:rPr>
                <w:rFonts w:asciiTheme="minorHAnsi" w:hAnsiTheme="minorHAnsi"/>
                <w:sz w:val="20"/>
                <w:szCs w:val="20"/>
              </w:rPr>
            </w:pPr>
            <w:r w:rsidRPr="00787A9F">
              <w:rPr>
                <w:rStyle w:val="Strong"/>
                <w:rFonts w:asciiTheme="minorHAnsi" w:eastAsiaTheme="majorEastAsia" w:hAnsiTheme="minorHAnsi"/>
                <w:sz w:val="20"/>
                <w:szCs w:val="20"/>
              </w:rPr>
              <w:t>Guided Reading and Modeling:</w:t>
            </w:r>
            <w:r w:rsidRPr="00787A9F">
              <w:rPr>
                <w:rFonts w:asciiTheme="minorHAnsi" w:hAnsiTheme="minorHAnsi"/>
                <w:sz w:val="20"/>
                <w:szCs w:val="20"/>
              </w:rPr>
              <w:br/>
              <w:t>Students will take turns reading sections of the passage aloud. I will provide scaffolding by pausing for think-alouds and asking guiding comprehension questions such as, “What is the main idea? What details support that? What can we infer that isn’t directly stated?” When encountering unfamiliar words, I will guide Student 2 in analyzing the word using context clues and completing a Frayer Model entry.</w:t>
            </w:r>
          </w:p>
          <w:p w14:paraId="305E5075" w14:textId="4264F04C" w:rsidR="007105D6" w:rsidRDefault="007105D6" w:rsidP="00787A9F">
            <w:pPr>
              <w:pStyle w:val="NormalWeb"/>
              <w:rPr>
                <w:rFonts w:asciiTheme="minorHAnsi" w:hAnsiTheme="minorHAnsi"/>
                <w:sz w:val="20"/>
                <w:szCs w:val="20"/>
              </w:rPr>
            </w:pPr>
            <w:r w:rsidRPr="007105D6">
              <w:rPr>
                <w:rFonts w:asciiTheme="minorHAnsi" w:hAnsiTheme="minorHAnsi"/>
                <w:b/>
                <w:bCs/>
                <w:sz w:val="20"/>
                <w:szCs w:val="20"/>
              </w:rPr>
              <w:t xml:space="preserve"> Collaborative</w:t>
            </w:r>
            <w:r w:rsidR="00787A9F" w:rsidRPr="00787A9F">
              <w:rPr>
                <w:rStyle w:val="Strong"/>
                <w:rFonts w:asciiTheme="minorHAnsi" w:eastAsiaTheme="majorEastAsia" w:hAnsiTheme="minorHAnsi"/>
                <w:sz w:val="20"/>
                <w:szCs w:val="20"/>
              </w:rPr>
              <w:t xml:space="preserve"> Work:</w:t>
            </w:r>
            <w:r w:rsidR="00787A9F" w:rsidRPr="00787A9F">
              <w:rPr>
                <w:rFonts w:asciiTheme="minorHAnsi" w:hAnsiTheme="minorHAnsi"/>
                <w:sz w:val="20"/>
                <w:szCs w:val="20"/>
              </w:rPr>
              <w:br/>
              <w:t xml:space="preserve">Students will work together to discuss what they have read, including summarizing the passage and </w:t>
            </w:r>
            <w:r w:rsidR="00787A9F" w:rsidRPr="00787A9F">
              <w:rPr>
                <w:rFonts w:asciiTheme="minorHAnsi" w:hAnsiTheme="minorHAnsi"/>
                <w:sz w:val="20"/>
                <w:szCs w:val="20"/>
              </w:rPr>
              <w:lastRenderedPageBreak/>
              <w:t xml:space="preserve">reviewing new vocabulary words and their uses. I will model academic sentence starters such as, “The author suggests ___ because ___,” </w:t>
            </w:r>
            <w:r w:rsidRPr="00787A9F">
              <w:rPr>
                <w:rFonts w:asciiTheme="minorHAnsi" w:hAnsiTheme="minorHAnsi"/>
                <w:sz w:val="20"/>
                <w:szCs w:val="20"/>
              </w:rPr>
              <w:t>and</w:t>
            </w:r>
            <w:r w:rsidR="00787A9F" w:rsidRPr="00787A9F">
              <w:rPr>
                <w:rFonts w:asciiTheme="minorHAnsi" w:hAnsiTheme="minorHAnsi"/>
                <w:sz w:val="20"/>
                <w:szCs w:val="20"/>
              </w:rPr>
              <w:t xml:space="preserve"> “The word ___ may mean ___ because in the text it says ___.”  </w:t>
            </w:r>
          </w:p>
          <w:p w14:paraId="51D38F63" w14:textId="3C309F5C" w:rsidR="007105D6" w:rsidRDefault="00787A9F" w:rsidP="00787A9F">
            <w:pPr>
              <w:pStyle w:val="NormalWeb"/>
              <w:rPr>
                <w:rFonts w:asciiTheme="minorHAnsi" w:hAnsiTheme="minorHAnsi"/>
                <w:sz w:val="20"/>
                <w:szCs w:val="20"/>
              </w:rPr>
            </w:pPr>
            <w:r w:rsidRPr="00787A9F">
              <w:rPr>
                <w:rStyle w:val="Strong"/>
                <w:rFonts w:asciiTheme="minorHAnsi" w:eastAsiaTheme="majorEastAsia" w:hAnsiTheme="minorHAnsi"/>
                <w:sz w:val="20"/>
                <w:szCs w:val="20"/>
              </w:rPr>
              <w:t>Guided Activity:</w:t>
            </w:r>
            <w:r w:rsidRPr="00787A9F">
              <w:rPr>
                <w:rFonts w:asciiTheme="minorHAnsi" w:hAnsiTheme="minorHAnsi"/>
                <w:sz w:val="20"/>
                <w:szCs w:val="20"/>
              </w:rPr>
              <w:br/>
              <w:t>Student 1 will complete a graphic organizer by recording the main idea and supporting details from the passage. In their response, Student 1 should also incorporate at least one new vocabulary word from the lesson. Student 2 will select one vocabulary word from the text, define it in their own words, and write two to three sentences connecting the word to the main idea of the passage.</w:t>
            </w:r>
          </w:p>
          <w:p w14:paraId="65763CF2" w14:textId="6F19F4DC" w:rsidR="00787A9F" w:rsidRPr="00787A9F" w:rsidRDefault="00787A9F" w:rsidP="00787A9F">
            <w:pPr>
              <w:pStyle w:val="NormalWeb"/>
              <w:rPr>
                <w:rFonts w:asciiTheme="minorHAnsi" w:hAnsiTheme="minorHAnsi"/>
                <w:sz w:val="20"/>
                <w:szCs w:val="20"/>
              </w:rPr>
            </w:pPr>
            <w:r w:rsidRPr="00787A9F">
              <w:rPr>
                <w:rFonts w:asciiTheme="minorHAnsi" w:hAnsiTheme="minorHAnsi"/>
                <w:sz w:val="20"/>
                <w:szCs w:val="20"/>
              </w:rPr>
              <w:t xml:space="preserve"> </w:t>
            </w:r>
            <w:r w:rsidRPr="00787A9F">
              <w:rPr>
                <w:rStyle w:val="Strong"/>
                <w:rFonts w:asciiTheme="minorHAnsi" w:eastAsiaTheme="majorEastAsia" w:hAnsiTheme="minorHAnsi"/>
                <w:sz w:val="20"/>
                <w:szCs w:val="20"/>
              </w:rPr>
              <w:t>Reflection:</w:t>
            </w:r>
            <w:r w:rsidRPr="00787A9F">
              <w:rPr>
                <w:rFonts w:asciiTheme="minorHAnsi" w:hAnsiTheme="minorHAnsi"/>
                <w:sz w:val="20"/>
                <w:szCs w:val="20"/>
              </w:rPr>
              <w:br/>
              <w:t>To close the lesson, I will ask Student 1 to identify the strategy that best helped them determine the main idea and supporting details. I will then ask Student 2 to share one new vocabulary word they can apply in their writing or speaking, along with an example of how they could use it.</w:t>
            </w:r>
          </w:p>
          <w:p w14:paraId="042E1B97" w14:textId="4CE1EADC" w:rsidR="00787210" w:rsidRPr="00787210" w:rsidRDefault="00787210" w:rsidP="00787210">
            <w:pPr>
              <w:pStyle w:val="ListParagraph"/>
              <w:numPr>
                <w:ilvl w:val="0"/>
                <w:numId w:val="0"/>
              </w:numPr>
              <w:spacing w:line="276" w:lineRule="auto"/>
              <w:ind w:left="720"/>
              <w:rPr>
                <w:rFonts w:asciiTheme="majorHAnsi" w:hAnsiTheme="majorHAnsi"/>
                <w:sz w:val="20"/>
                <w:szCs w:val="20"/>
              </w:rPr>
            </w:pPr>
          </w:p>
        </w:tc>
      </w:tr>
    </w:tbl>
    <w:p w14:paraId="2DA8B89F" w14:textId="77777777" w:rsidR="003C0E4E" w:rsidRDefault="003C0E4E" w:rsidP="003C0E4E"/>
    <w:p w14:paraId="177A650B" w14:textId="77777777" w:rsidR="00695C74" w:rsidRDefault="00695C74"/>
    <w:p w14:paraId="31D28EF8" w14:textId="77777777" w:rsidR="008B2897" w:rsidRDefault="008B2897"/>
    <w:p w14:paraId="6B0F41D7" w14:textId="77777777" w:rsidR="008B2897" w:rsidRDefault="008B2897"/>
    <w:p w14:paraId="7F6BA4DC" w14:textId="77777777" w:rsidR="008B2897" w:rsidRDefault="008B2897"/>
    <w:p w14:paraId="2CD91D33" w14:textId="77777777" w:rsidR="008B2897" w:rsidRDefault="008B2897"/>
    <w:p w14:paraId="1D10B621" w14:textId="77777777" w:rsidR="008B2897" w:rsidRDefault="008B2897"/>
    <w:p w14:paraId="03514916" w14:textId="77777777" w:rsidR="008B2897" w:rsidRDefault="008B2897"/>
    <w:p w14:paraId="62BC7592" w14:textId="77777777" w:rsidR="008B2897" w:rsidRDefault="008B2897"/>
    <w:p w14:paraId="145BDA69" w14:textId="77777777" w:rsidR="008B2897" w:rsidRDefault="008B2897"/>
    <w:p w14:paraId="1F6A9DC8" w14:textId="77777777" w:rsidR="008B2897" w:rsidRDefault="008B2897"/>
    <w:p w14:paraId="536AE301" w14:textId="77777777" w:rsidR="008B2897" w:rsidRDefault="008B2897"/>
    <w:p w14:paraId="2433C1D6" w14:textId="77777777" w:rsidR="008B2897" w:rsidRDefault="008B2897"/>
    <w:p w14:paraId="461FD1AE" w14:textId="77777777" w:rsidR="008B2897" w:rsidRDefault="008B2897"/>
    <w:p w14:paraId="3BDF686E" w14:textId="77777777" w:rsidR="008B2897" w:rsidRDefault="008B2897"/>
    <w:p w14:paraId="561B7BC0" w14:textId="77777777" w:rsidR="008B2897" w:rsidRDefault="008B2897"/>
    <w:p w14:paraId="556098EF" w14:textId="77777777" w:rsidR="008B2897" w:rsidRDefault="008B2897"/>
    <w:p w14:paraId="78C5C6E8" w14:textId="77777777" w:rsidR="008B2897" w:rsidRDefault="008B2897"/>
    <w:p w14:paraId="20F72898" w14:textId="77777777" w:rsidR="008B2897" w:rsidRDefault="008B2897"/>
    <w:p w14:paraId="787F63E0" w14:textId="4D83242C" w:rsidR="003C0E4E" w:rsidRDefault="00695C74" w:rsidP="00695C74">
      <w:pPr>
        <w:jc w:val="center"/>
      </w:pPr>
      <w:r>
        <w:t>Works Cited:</w:t>
      </w:r>
    </w:p>
    <w:p w14:paraId="61F76A69" w14:textId="77777777" w:rsidR="00695C74" w:rsidRDefault="00695C74" w:rsidP="00695C74">
      <w:pPr>
        <w:spacing w:line="240" w:lineRule="auto"/>
        <w:ind w:left="720" w:hanging="720"/>
        <w:rPr>
          <w:rFonts w:ascii="Aptos" w:hAnsi="Aptos"/>
        </w:rPr>
      </w:pPr>
      <w:r w:rsidRPr="00435C1A">
        <w:rPr>
          <w:rFonts w:ascii="Aptos" w:hAnsi="Aptos"/>
        </w:rPr>
        <w:t xml:space="preserve">Missouri Department of Elementary and Secondary Education. </w:t>
      </w:r>
      <w:r w:rsidRPr="00435C1A">
        <w:rPr>
          <w:rStyle w:val="Emphasis"/>
          <w:rFonts w:ascii="Aptos" w:hAnsi="Aptos"/>
        </w:rPr>
        <w:t>English Language Arts Missouri Learning Standards: Grades 6–12</w:t>
      </w:r>
      <w:r w:rsidRPr="00435C1A">
        <w:rPr>
          <w:rFonts w:ascii="Aptos" w:hAnsi="Aptos"/>
        </w:rPr>
        <w:t xml:space="preserve">. 2016, </w:t>
      </w:r>
      <w:hyperlink r:id="rId5" w:tgtFrame="_new" w:history="1">
        <w:r w:rsidRPr="00435C1A">
          <w:rPr>
            <w:rStyle w:val="Hyperlink"/>
            <w:rFonts w:ascii="Aptos" w:hAnsi="Aptos"/>
          </w:rPr>
          <w:t>https://dese.mo.gov/media/pdf/curr-mls-standards-ela-6-12-sboe-2016</w:t>
        </w:r>
      </w:hyperlink>
      <w:r w:rsidRPr="00435C1A">
        <w:rPr>
          <w:rFonts w:ascii="Aptos" w:hAnsi="Aptos"/>
        </w:rPr>
        <w:t>.</w:t>
      </w:r>
    </w:p>
    <w:p w14:paraId="75D06CA8" w14:textId="097452E3" w:rsidR="00661244" w:rsidRDefault="00661244" w:rsidP="00695C74">
      <w:pPr>
        <w:spacing w:line="240" w:lineRule="auto"/>
        <w:ind w:left="720" w:hanging="720"/>
        <w:rPr>
          <w:rStyle w:val="Emphasis"/>
        </w:rPr>
      </w:pPr>
      <w:r>
        <w:t xml:space="preserve">“Today’s Telephone.” </w:t>
      </w:r>
      <w:r>
        <w:rPr>
          <w:rStyle w:val="Emphasis"/>
        </w:rPr>
        <w:t>Center for Urban Education</w:t>
      </w:r>
      <w:r>
        <w:t xml:space="preserve">, DePaul University, 2005. </w:t>
      </w:r>
      <w:r>
        <w:rPr>
          <w:rStyle w:val="Emphasis"/>
        </w:rPr>
        <w:t>Teacher.depaul.edu/Documents/TodaysTelephonenonfiction7thgrade.pdf.</w:t>
      </w:r>
    </w:p>
    <w:p w14:paraId="676DD27C" w14:textId="77777777" w:rsidR="00661244" w:rsidRPr="00435C1A" w:rsidRDefault="00661244" w:rsidP="00695C74">
      <w:pPr>
        <w:spacing w:line="240" w:lineRule="auto"/>
        <w:ind w:left="720" w:hanging="720"/>
        <w:rPr>
          <w:rFonts w:ascii="Aptos" w:hAnsi="Aptos"/>
        </w:rPr>
      </w:pPr>
    </w:p>
    <w:p w14:paraId="1BBDF89D" w14:textId="77777777" w:rsidR="00695C74" w:rsidRDefault="00695C74" w:rsidP="00695C74">
      <w:pPr>
        <w:jc w:val="center"/>
      </w:pPr>
    </w:p>
    <w:sectPr w:rsidR="00695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ED5"/>
    <w:multiLevelType w:val="hybridMultilevel"/>
    <w:tmpl w:val="40EE53B2"/>
    <w:lvl w:ilvl="0" w:tplc="5CCEADA0">
      <w:numFmt w:val="bullet"/>
      <w:lvlText w:val=""/>
      <w:lvlJc w:val="left"/>
      <w:pPr>
        <w:ind w:left="720" w:hanging="36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70E53"/>
    <w:multiLevelType w:val="multilevel"/>
    <w:tmpl w:val="86D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05D6"/>
    <w:multiLevelType w:val="hybridMultilevel"/>
    <w:tmpl w:val="A3B26C02"/>
    <w:lvl w:ilvl="0" w:tplc="B9A2266E">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0D5B"/>
    <w:multiLevelType w:val="hybridMultilevel"/>
    <w:tmpl w:val="33885DD0"/>
    <w:lvl w:ilvl="0" w:tplc="8A9E3130">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C3E9E"/>
    <w:multiLevelType w:val="hybridMultilevel"/>
    <w:tmpl w:val="7B7CC6F0"/>
    <w:lvl w:ilvl="0" w:tplc="8A9E3130">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24DAB"/>
    <w:multiLevelType w:val="hybridMultilevel"/>
    <w:tmpl w:val="DCDA57DA"/>
    <w:lvl w:ilvl="0" w:tplc="A34C1F14">
      <w:start w:val="1"/>
      <w:numFmt w:val="decimal"/>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62876"/>
    <w:multiLevelType w:val="multilevel"/>
    <w:tmpl w:val="0F7432EE"/>
    <w:lvl w:ilvl="0">
      <w:start w:val="1"/>
      <w:numFmt w:val="decimal"/>
      <w:pStyle w:val="ListParagraph"/>
      <w:lvlText w:val="%1."/>
      <w:lvlJc w:val="left"/>
      <w:pPr>
        <w:ind w:left="1440" w:hanging="360"/>
      </w:pPr>
      <w:rPr>
        <w:rFonts w:ascii="Times New Roman" w:hAnsi="Times New Roman" w:hint="default"/>
        <w:b/>
        <w:i w:val="0"/>
        <w:caps w:val="0"/>
        <w:strike w:val="0"/>
        <w:dstrike w:val="0"/>
        <w:vanish w:val="0"/>
        <w:sz w:val="24"/>
        <w:u w:val="none"/>
        <w:vertAlign w:val="baseline"/>
      </w:rPr>
    </w:lvl>
    <w:lvl w:ilvl="1">
      <w:start w:val="1"/>
      <w:numFmt w:val="none"/>
      <w:lvlText w:val="a. "/>
      <w:lvlJc w:val="left"/>
      <w:pPr>
        <w:ind w:left="1944" w:hanging="504"/>
      </w:pPr>
      <w:rPr>
        <w:rFonts w:ascii="Times New Roman" w:hAnsi="Times New Roman" w:hint="default"/>
        <w:b w:val="0"/>
        <w:i w:val="0"/>
        <w:sz w:val="24"/>
        <w:u w:val="none"/>
      </w:rPr>
    </w:lvl>
    <w:lvl w:ilvl="2">
      <w:start w:val="1"/>
      <w:numFmt w:val="lowerRoman"/>
      <w:lvlText w:val="%3."/>
      <w:lvlJc w:val="right"/>
      <w:pPr>
        <w:ind w:left="2304" w:hanging="72"/>
      </w:pPr>
      <w:rPr>
        <w:rFonts w:ascii="Times New Roman" w:hAnsi="Times New Roman" w:hint="default"/>
        <w:b w:val="0"/>
        <w:i w:val="0"/>
        <w:sz w:val="24"/>
        <w:u w:val="none"/>
      </w:rPr>
    </w:lvl>
    <w:lvl w:ilvl="3">
      <w:start w:val="1"/>
      <w:numFmt w:val="decimal"/>
      <w:lvlText w:val="%4."/>
      <w:lvlJc w:val="left"/>
      <w:pPr>
        <w:ind w:left="3024" w:hanging="576"/>
      </w:pPr>
      <w:rPr>
        <w:rFonts w:ascii="Times New Roman" w:hAnsi="Times New Roman" w:hint="default"/>
        <w:b w:val="0"/>
        <w:i w:val="0"/>
        <w:sz w:val="24"/>
        <w:u w:val="none"/>
      </w:rPr>
    </w:lvl>
    <w:lvl w:ilvl="4">
      <w:start w:val="1"/>
      <w:numFmt w:val="none"/>
      <w:lvlText w:val="A. "/>
      <w:lvlJc w:val="left"/>
      <w:pPr>
        <w:ind w:left="4032" w:hanging="1008"/>
      </w:pPr>
      <w:rPr>
        <w:rFonts w:ascii="Times New Roman" w:hAnsi="Times New Roman" w:hint="default"/>
        <w:b w:val="0"/>
        <w:i w:val="0"/>
        <w:sz w:val="24"/>
        <w:u w:val="none"/>
      </w:rPr>
    </w:lvl>
    <w:lvl w:ilvl="5">
      <w:start w:val="1"/>
      <w:numFmt w:val="lowerRoman"/>
      <w:lvlRestart w:val="4"/>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533301762">
    <w:abstractNumId w:val="6"/>
  </w:num>
  <w:num w:numId="2" w16cid:durableId="1829900460">
    <w:abstractNumId w:val="2"/>
  </w:num>
  <w:num w:numId="3" w16cid:durableId="68776709">
    <w:abstractNumId w:val="4"/>
  </w:num>
  <w:num w:numId="4" w16cid:durableId="1789619459">
    <w:abstractNumId w:val="5"/>
  </w:num>
  <w:num w:numId="5" w16cid:durableId="1823963201">
    <w:abstractNumId w:val="3"/>
  </w:num>
  <w:num w:numId="6" w16cid:durableId="1116407041">
    <w:abstractNumId w:val="0"/>
  </w:num>
  <w:num w:numId="7" w16cid:durableId="101338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52"/>
    <w:rsid w:val="00097A54"/>
    <w:rsid w:val="00123C3B"/>
    <w:rsid w:val="001514BD"/>
    <w:rsid w:val="001A256D"/>
    <w:rsid w:val="001A609C"/>
    <w:rsid w:val="001B0522"/>
    <w:rsid w:val="00207962"/>
    <w:rsid w:val="002850AF"/>
    <w:rsid w:val="0029307A"/>
    <w:rsid w:val="002C08D5"/>
    <w:rsid w:val="002F4F92"/>
    <w:rsid w:val="0035248E"/>
    <w:rsid w:val="0037265D"/>
    <w:rsid w:val="003B1C29"/>
    <w:rsid w:val="003B5AE1"/>
    <w:rsid w:val="003C0E4E"/>
    <w:rsid w:val="003E2588"/>
    <w:rsid w:val="003E62DB"/>
    <w:rsid w:val="00477E76"/>
    <w:rsid w:val="004C736C"/>
    <w:rsid w:val="00547E4A"/>
    <w:rsid w:val="005F7DF4"/>
    <w:rsid w:val="00633C2C"/>
    <w:rsid w:val="00661244"/>
    <w:rsid w:val="00695C74"/>
    <w:rsid w:val="006B2596"/>
    <w:rsid w:val="006E6EDA"/>
    <w:rsid w:val="007105D6"/>
    <w:rsid w:val="00787210"/>
    <w:rsid w:val="00787A9F"/>
    <w:rsid w:val="007B51D4"/>
    <w:rsid w:val="007F0452"/>
    <w:rsid w:val="00815EE7"/>
    <w:rsid w:val="00830DD8"/>
    <w:rsid w:val="00895CC6"/>
    <w:rsid w:val="008B2897"/>
    <w:rsid w:val="008C41B7"/>
    <w:rsid w:val="008C7FA0"/>
    <w:rsid w:val="008F7649"/>
    <w:rsid w:val="0099147E"/>
    <w:rsid w:val="00A3117E"/>
    <w:rsid w:val="00AC5DB1"/>
    <w:rsid w:val="00B2112C"/>
    <w:rsid w:val="00B30E3E"/>
    <w:rsid w:val="00B60D8E"/>
    <w:rsid w:val="00BC4908"/>
    <w:rsid w:val="00BC6FBA"/>
    <w:rsid w:val="00BE100F"/>
    <w:rsid w:val="00C1209C"/>
    <w:rsid w:val="00C23053"/>
    <w:rsid w:val="00CA19AA"/>
    <w:rsid w:val="00CD7E9F"/>
    <w:rsid w:val="00D36A9D"/>
    <w:rsid w:val="00D56BAF"/>
    <w:rsid w:val="00D56EB4"/>
    <w:rsid w:val="00DB3C3A"/>
    <w:rsid w:val="00DB795C"/>
    <w:rsid w:val="00E127E8"/>
    <w:rsid w:val="00E13B2E"/>
    <w:rsid w:val="00E630F9"/>
    <w:rsid w:val="00E95300"/>
    <w:rsid w:val="00F46496"/>
    <w:rsid w:val="00F664F0"/>
    <w:rsid w:val="00F77A68"/>
    <w:rsid w:val="00FE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F901"/>
  <w15:chartTrackingRefBased/>
  <w15:docId w15:val="{A480EDF7-2EFF-C642-AB97-6E582C57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utline"/>
    <w:basedOn w:val="Normal"/>
    <w:autoRedefine/>
    <w:uiPriority w:val="34"/>
    <w:qFormat/>
    <w:rsid w:val="00895CC6"/>
    <w:pPr>
      <w:numPr>
        <w:numId w:val="1"/>
      </w:numPr>
      <w:spacing w:after="80" w:line="240" w:lineRule="auto"/>
      <w:contextualSpacing/>
    </w:pPr>
    <w:rPr>
      <w:rFonts w:ascii="Times New Roman" w:eastAsia="Arial" w:hAnsi="Times New Roman" w:cs="Arial"/>
      <w:kern w:val="0"/>
      <w:sz w:val="22"/>
      <w:szCs w:val="22"/>
      <w:lang w:val="en"/>
      <w14:ligatures w14:val="none"/>
    </w:rPr>
  </w:style>
  <w:style w:type="character" w:customStyle="1" w:styleId="Heading1Char">
    <w:name w:val="Heading 1 Char"/>
    <w:basedOn w:val="DefaultParagraphFont"/>
    <w:link w:val="Heading1"/>
    <w:uiPriority w:val="9"/>
    <w:rsid w:val="007F0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452"/>
    <w:rPr>
      <w:rFonts w:eastAsiaTheme="majorEastAsia" w:cstheme="majorBidi"/>
      <w:color w:val="272727" w:themeColor="text1" w:themeTint="D8"/>
    </w:rPr>
  </w:style>
  <w:style w:type="paragraph" w:styleId="Title">
    <w:name w:val="Title"/>
    <w:basedOn w:val="Normal"/>
    <w:next w:val="Normal"/>
    <w:link w:val="TitleChar"/>
    <w:uiPriority w:val="10"/>
    <w:qFormat/>
    <w:rsid w:val="007F0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452"/>
    <w:pPr>
      <w:spacing w:before="160"/>
      <w:jc w:val="center"/>
    </w:pPr>
    <w:rPr>
      <w:i/>
      <w:iCs/>
      <w:color w:val="404040" w:themeColor="text1" w:themeTint="BF"/>
    </w:rPr>
  </w:style>
  <w:style w:type="character" w:customStyle="1" w:styleId="QuoteChar">
    <w:name w:val="Quote Char"/>
    <w:basedOn w:val="DefaultParagraphFont"/>
    <w:link w:val="Quote"/>
    <w:uiPriority w:val="29"/>
    <w:rsid w:val="007F0452"/>
    <w:rPr>
      <w:i/>
      <w:iCs/>
      <w:color w:val="404040" w:themeColor="text1" w:themeTint="BF"/>
    </w:rPr>
  </w:style>
  <w:style w:type="character" w:styleId="IntenseEmphasis">
    <w:name w:val="Intense Emphasis"/>
    <w:basedOn w:val="DefaultParagraphFont"/>
    <w:uiPriority w:val="21"/>
    <w:qFormat/>
    <w:rsid w:val="007F0452"/>
    <w:rPr>
      <w:i/>
      <w:iCs/>
      <w:color w:val="0F4761" w:themeColor="accent1" w:themeShade="BF"/>
    </w:rPr>
  </w:style>
  <w:style w:type="paragraph" w:styleId="IntenseQuote">
    <w:name w:val="Intense Quote"/>
    <w:basedOn w:val="Normal"/>
    <w:next w:val="Normal"/>
    <w:link w:val="IntenseQuoteChar"/>
    <w:uiPriority w:val="30"/>
    <w:qFormat/>
    <w:rsid w:val="007F0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452"/>
    <w:rPr>
      <w:i/>
      <w:iCs/>
      <w:color w:val="0F4761" w:themeColor="accent1" w:themeShade="BF"/>
    </w:rPr>
  </w:style>
  <w:style w:type="character" w:styleId="IntenseReference">
    <w:name w:val="Intense Reference"/>
    <w:basedOn w:val="DefaultParagraphFont"/>
    <w:uiPriority w:val="32"/>
    <w:qFormat/>
    <w:rsid w:val="007F0452"/>
    <w:rPr>
      <w:b/>
      <w:bCs/>
      <w:smallCaps/>
      <w:color w:val="0F4761" w:themeColor="accent1" w:themeShade="BF"/>
      <w:spacing w:val="5"/>
    </w:rPr>
  </w:style>
  <w:style w:type="paragraph" w:styleId="NormalWeb">
    <w:name w:val="Normal (Web)"/>
    <w:basedOn w:val="Normal"/>
    <w:uiPriority w:val="99"/>
    <w:unhideWhenUsed/>
    <w:rsid w:val="00633C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3C2C"/>
    <w:rPr>
      <w:b/>
      <w:bCs/>
    </w:rPr>
  </w:style>
  <w:style w:type="character" w:styleId="Emphasis">
    <w:name w:val="Emphasis"/>
    <w:basedOn w:val="DefaultParagraphFont"/>
    <w:uiPriority w:val="20"/>
    <w:qFormat/>
    <w:rsid w:val="00695C74"/>
    <w:rPr>
      <w:i/>
      <w:iCs/>
    </w:rPr>
  </w:style>
  <w:style w:type="character" w:styleId="Hyperlink">
    <w:name w:val="Hyperlink"/>
    <w:basedOn w:val="DefaultParagraphFont"/>
    <w:uiPriority w:val="99"/>
    <w:semiHidden/>
    <w:unhideWhenUsed/>
    <w:rsid w:val="0069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e.mo.gov/media/pdf/curr-mls-standards-ela-6-12-sboe-2016?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5153</Characters>
  <Application>Microsoft Office Word</Application>
  <DocSecurity>0</DocSecurity>
  <Lines>114</Lines>
  <Paragraphs>51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Moran</dc:creator>
  <cp:keywords/>
  <dc:description/>
  <cp:lastModifiedBy>Elizabeth Moran</cp:lastModifiedBy>
  <cp:revision>2</cp:revision>
  <dcterms:created xsi:type="dcterms:W3CDTF">2025-12-27T04:52:00Z</dcterms:created>
  <dcterms:modified xsi:type="dcterms:W3CDTF">2025-12-27T04:52:00Z</dcterms:modified>
</cp:coreProperties>
</file>