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F654C" w14:textId="77777777" w:rsidR="002A4DC4" w:rsidRDefault="002A4DC4">
      <w:r>
        <w:t xml:space="preserve">Elizabeth Moran </w:t>
      </w:r>
    </w:p>
    <w:p w14:paraId="31CEE3E5" w14:textId="0365C2FA" w:rsidR="002A4DC4" w:rsidRDefault="002A4DC4">
      <w:r>
        <w:t>18 Sep 2025</w:t>
      </w:r>
      <w:r>
        <w:tab/>
      </w:r>
    </w:p>
    <w:p w14:paraId="67531ED6" w14:textId="63CF4379" w:rsidR="00007BFB" w:rsidRPr="005C4F47" w:rsidRDefault="00007BFB" w:rsidP="00007BFB">
      <w:pPr>
        <w:jc w:val="center"/>
        <w:rPr>
          <w:b/>
          <w:bCs/>
          <w:sz w:val="36"/>
          <w:szCs w:val="36"/>
        </w:rPr>
      </w:pPr>
      <w:r w:rsidRPr="005C4F47">
        <w:rPr>
          <w:b/>
          <w:bCs/>
          <w:sz w:val="36"/>
          <w:szCs w:val="36"/>
        </w:rPr>
        <w:t xml:space="preserve">Direct Instruction Lesson Plan </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4985"/>
      </w:tblGrid>
      <w:tr w:rsidR="00007BFB" w14:paraId="08DE0358" w14:textId="77777777" w:rsidTr="00654F56">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hideMark/>
          </w:tcPr>
          <w:p w14:paraId="7AD2ED14" w14:textId="77777777" w:rsidR="00007BFB" w:rsidRDefault="00007BFB" w:rsidP="00654F56">
            <w:pPr>
              <w:rPr>
                <w:b/>
                <w:bCs/>
                <w:sz w:val="28"/>
                <w:szCs w:val="28"/>
              </w:rPr>
            </w:pPr>
            <w:r w:rsidRPr="1A027508">
              <w:rPr>
                <w:b/>
                <w:bCs/>
                <w:sz w:val="28"/>
                <w:szCs w:val="28"/>
              </w:rPr>
              <w:t xml:space="preserve">General Information </w:t>
            </w:r>
          </w:p>
        </w:tc>
      </w:tr>
      <w:tr w:rsidR="00007BFB" w14:paraId="644095CB" w14:textId="77777777" w:rsidTr="00654F56">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2E9CF" w14:textId="0C7DF7B1" w:rsidR="00007BFB" w:rsidRPr="006675F2" w:rsidRDefault="00007BFB" w:rsidP="00654F56">
            <w:pPr>
              <w:rPr>
                <w:bCs/>
              </w:rPr>
            </w:pPr>
            <w:r>
              <w:rPr>
                <w:b/>
              </w:rPr>
              <w:t xml:space="preserve">Lesson Title: </w:t>
            </w:r>
            <w:r w:rsidR="006675F2">
              <w:rPr>
                <w:bCs/>
              </w:rPr>
              <w:t xml:space="preserve">Writing Strong Thesis Statements with Mentor Texts </w:t>
            </w:r>
          </w:p>
        </w:tc>
      </w:tr>
      <w:tr w:rsidR="00007BFB" w14:paraId="7A9DA2CF" w14:textId="77777777" w:rsidTr="00654F56">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BF86A8" w14:textId="3BC9C49B" w:rsidR="00007BFB" w:rsidRPr="007D0D3E" w:rsidRDefault="00007BFB" w:rsidP="00654F56">
            <w:pPr>
              <w:rPr>
                <w:bCs/>
              </w:rPr>
            </w:pPr>
            <w:r>
              <w:rPr>
                <w:b/>
              </w:rPr>
              <w:t>Subject(s):</w:t>
            </w:r>
            <w:r w:rsidR="006675F2">
              <w:rPr>
                <w:b/>
              </w:rPr>
              <w:t xml:space="preserve"> </w:t>
            </w:r>
            <w:r w:rsidR="007D0D3E">
              <w:rPr>
                <w:bCs/>
              </w:rPr>
              <w:t xml:space="preserve">English Language Arts </w:t>
            </w:r>
          </w:p>
        </w:tc>
      </w:tr>
      <w:tr w:rsidR="00007BFB" w14:paraId="07478364" w14:textId="77777777" w:rsidTr="00654F56">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BDFDB" w14:textId="39713AAD" w:rsidR="00007BFB" w:rsidRPr="007D0D3E" w:rsidRDefault="00007BFB" w:rsidP="00654F56">
            <w:pPr>
              <w:rPr>
                <w:bCs/>
              </w:rPr>
            </w:pPr>
            <w:r>
              <w:rPr>
                <w:b/>
              </w:rPr>
              <w:t>Grade/Level/Setting:</w:t>
            </w:r>
            <w:r w:rsidR="007D0D3E">
              <w:rPr>
                <w:b/>
              </w:rPr>
              <w:t xml:space="preserve"> </w:t>
            </w:r>
            <w:r w:rsidR="007D0D3E">
              <w:rPr>
                <w:bCs/>
              </w:rPr>
              <w:t xml:space="preserve">Grade 9-10 (adjustable) </w:t>
            </w:r>
          </w:p>
        </w:tc>
      </w:tr>
      <w:tr w:rsidR="00007BFB" w14:paraId="1BC97F35" w14:textId="77777777" w:rsidTr="00654F56">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382D0" w14:textId="77777777" w:rsidR="00007BFB" w:rsidRDefault="00007BFB" w:rsidP="00654F56">
            <w:pPr>
              <w:rPr>
                <w:b/>
                <w:bCs/>
              </w:rPr>
            </w:pPr>
            <w:r w:rsidRPr="339A18DB">
              <w:rPr>
                <w:b/>
                <w:bCs/>
              </w:rPr>
              <w:t>Prerequisite Skills/Prior Knowledge:</w:t>
            </w:r>
          </w:p>
          <w:p w14:paraId="53165BB8" w14:textId="52646BD6" w:rsidR="009345D8" w:rsidRPr="009345D8" w:rsidRDefault="009345D8" w:rsidP="00654F56">
            <w:r>
              <w:t xml:space="preserve">Students </w:t>
            </w:r>
            <w:r w:rsidR="00D66599">
              <w:t>should understand the difference between an argument and an opinion. They should also understand and be able to emulate basic essay structure.</w:t>
            </w:r>
            <w:r w:rsidR="00AF7AAA">
              <w:t xml:space="preserve"> They should have solid reading comprehension skills, be able to identify claims and evidence, and be comfortable discussing the text collaboratively with peers. </w:t>
            </w:r>
          </w:p>
        </w:tc>
      </w:tr>
      <w:tr w:rsidR="00007BFB" w14:paraId="58D54D23" w14:textId="77777777" w:rsidTr="00654F56">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hideMark/>
          </w:tcPr>
          <w:p w14:paraId="1C21D42C" w14:textId="77777777" w:rsidR="00007BFB" w:rsidRDefault="00007BFB" w:rsidP="00654F56">
            <w:pPr>
              <w:rPr>
                <w:b/>
                <w:sz w:val="28"/>
                <w:szCs w:val="28"/>
              </w:rPr>
            </w:pPr>
            <w:r>
              <w:rPr>
                <w:b/>
                <w:sz w:val="28"/>
                <w:szCs w:val="28"/>
              </w:rPr>
              <w:t xml:space="preserve">Standards and Objectives </w:t>
            </w:r>
          </w:p>
        </w:tc>
      </w:tr>
      <w:tr w:rsidR="00007BFB" w14:paraId="5870429E" w14:textId="77777777" w:rsidTr="00654F56">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D178D" w14:textId="77777777" w:rsidR="00007BFB" w:rsidRDefault="00007BFB" w:rsidP="00654F56">
            <w:pPr>
              <w:rPr>
                <w:b/>
                <w:bCs/>
                <w:color w:val="000000" w:themeColor="text1"/>
              </w:rPr>
            </w:pPr>
            <w:r w:rsidRPr="0005159E">
              <w:rPr>
                <w:b/>
                <w:bCs/>
                <w:color w:val="000000" w:themeColor="text1"/>
              </w:rPr>
              <w:t xml:space="preserve">State/National Academic Standard(s): </w:t>
            </w:r>
          </w:p>
          <w:p w14:paraId="465C3653" w14:textId="21645309" w:rsidR="005F6233" w:rsidRDefault="001D300B" w:rsidP="00654F56">
            <w:pPr>
              <w:rPr>
                <w:color w:val="000000" w:themeColor="text1"/>
              </w:rPr>
            </w:pPr>
            <w:r>
              <w:rPr>
                <w:color w:val="000000" w:themeColor="text1"/>
              </w:rPr>
              <w:t xml:space="preserve">Missouri State </w:t>
            </w:r>
            <w:r w:rsidR="00FA3236">
              <w:rPr>
                <w:color w:val="000000" w:themeColor="text1"/>
              </w:rPr>
              <w:t>Secondary ELA Standards for Grades 6-12</w:t>
            </w:r>
            <w:r w:rsidR="005F6233">
              <w:rPr>
                <w:color w:val="000000" w:themeColor="text1"/>
              </w:rPr>
              <w:t>: Grade 9-10</w:t>
            </w:r>
            <w:r w:rsidR="003E2186">
              <w:rPr>
                <w:color w:val="000000" w:themeColor="text1"/>
              </w:rPr>
              <w:t xml:space="preserve"> Analysis of Craft </w:t>
            </w:r>
          </w:p>
          <w:p w14:paraId="4D7D3BE9" w14:textId="138945C1" w:rsidR="00007BFB" w:rsidRPr="003E2186" w:rsidRDefault="005F6233" w:rsidP="00654F56">
            <w:pPr>
              <w:rPr>
                <w:color w:val="000000" w:themeColor="text1"/>
                <w:sz w:val="22"/>
                <w:szCs w:val="22"/>
              </w:rPr>
            </w:pPr>
            <w:r w:rsidRPr="005F6233">
              <w:rPr>
                <w:color w:val="000000" w:themeColor="text1"/>
                <w:sz w:val="22"/>
                <w:szCs w:val="22"/>
              </w:rPr>
              <w:t>“</w:t>
            </w:r>
            <w:r w:rsidRPr="005F6233">
              <w:rPr>
                <w:rFonts w:ascii="Arial" w:hAnsi="Arial" w:cs="Arial"/>
                <w:sz w:val="22"/>
                <w:szCs w:val="22"/>
                <w:shd w:val="clear" w:color="auto" w:fill="FFFFFF"/>
              </w:rPr>
              <w:t xml:space="preserve">Evaluate an author's argument, assessing whether the reasoning is valid and the evidence is relevant and sufficient; identify false statements and fallacious reasoning” (MDESE 10). </w:t>
            </w:r>
          </w:p>
        </w:tc>
      </w:tr>
      <w:tr w:rsidR="00007BFB" w14:paraId="010F2BA0" w14:textId="77777777" w:rsidTr="00654F56">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89398" w14:textId="77777777" w:rsidR="00007BFB" w:rsidRDefault="00007BFB" w:rsidP="00654F56">
            <w:pPr>
              <w:rPr>
                <w:b/>
                <w:bCs/>
              </w:rPr>
            </w:pPr>
            <w:r w:rsidRPr="339A18DB">
              <w:rPr>
                <w:b/>
                <w:bCs/>
              </w:rPr>
              <w:t xml:space="preserve">Learning Objective(s): </w:t>
            </w:r>
          </w:p>
          <w:p w14:paraId="120265FC" w14:textId="7ED8797D" w:rsidR="00007BFB" w:rsidRPr="0094598D" w:rsidRDefault="001D300B" w:rsidP="001D300B">
            <w:pPr>
              <w:widowControl w:val="0"/>
              <w:pBdr>
                <w:top w:val="nil"/>
                <w:left w:val="nil"/>
                <w:bottom w:val="nil"/>
                <w:right w:val="nil"/>
                <w:between w:val="nil"/>
              </w:pBdr>
              <w:rPr>
                <w:rFonts w:asciiTheme="majorHAnsi" w:eastAsia="Arial" w:hAnsiTheme="majorHAnsi" w:cs="Arial"/>
                <w:sz w:val="22"/>
                <w:szCs w:val="22"/>
              </w:rPr>
            </w:pPr>
            <w:r w:rsidRPr="0094598D">
              <w:rPr>
                <w:rFonts w:asciiTheme="majorHAnsi" w:eastAsia="Arial" w:hAnsiTheme="majorHAnsi" w:cs="Arial"/>
                <w:color w:val="000000"/>
                <w:kern w:val="0"/>
                <w:sz w:val="22"/>
                <w:szCs w:val="22"/>
                <w14:ligatures w14:val="none"/>
              </w:rPr>
              <w:t xml:space="preserve">By the end of the class, </w:t>
            </w:r>
            <w:r w:rsidR="00DF1174" w:rsidRPr="0094598D">
              <w:rPr>
                <w:rFonts w:asciiTheme="majorHAnsi" w:eastAsia="Arial" w:hAnsiTheme="majorHAnsi" w:cs="Arial"/>
                <w:color w:val="000000"/>
                <w:kern w:val="0"/>
                <w:sz w:val="22"/>
                <w:szCs w:val="22"/>
                <w14:ligatures w14:val="none"/>
              </w:rPr>
              <w:t xml:space="preserve">students will be able to write a clear, </w:t>
            </w:r>
            <w:r w:rsidR="00A21382" w:rsidRPr="0094598D">
              <w:rPr>
                <w:rFonts w:asciiTheme="majorHAnsi" w:eastAsia="Arial" w:hAnsiTheme="majorHAnsi" w:cs="Arial"/>
                <w:color w:val="000000"/>
                <w:kern w:val="0"/>
                <w:sz w:val="22"/>
                <w:szCs w:val="22"/>
                <w14:ligatures w14:val="none"/>
              </w:rPr>
              <w:t xml:space="preserve">arguable thesis statement </w:t>
            </w:r>
            <w:r w:rsidR="00A7619B" w:rsidRPr="0094598D">
              <w:rPr>
                <w:rFonts w:asciiTheme="majorHAnsi" w:eastAsia="Arial" w:hAnsiTheme="majorHAnsi" w:cs="Arial"/>
                <w:color w:val="000000"/>
                <w:kern w:val="0"/>
                <w:sz w:val="22"/>
                <w:szCs w:val="22"/>
                <w14:ligatures w14:val="none"/>
              </w:rPr>
              <w:t xml:space="preserve">in response to a given prompt that includes a claim and two supporting </w:t>
            </w:r>
            <w:r w:rsidR="00A202F3" w:rsidRPr="0094598D">
              <w:rPr>
                <w:rFonts w:asciiTheme="majorHAnsi" w:eastAsia="Arial" w:hAnsiTheme="majorHAnsi" w:cs="Arial"/>
                <w:color w:val="000000"/>
                <w:kern w:val="0"/>
                <w:sz w:val="22"/>
                <w:szCs w:val="22"/>
                <w14:ligatures w14:val="none"/>
              </w:rPr>
              <w:t xml:space="preserve">reasons which will be measured by a checklist. </w:t>
            </w:r>
          </w:p>
        </w:tc>
      </w:tr>
      <w:tr w:rsidR="00007BFB" w14:paraId="02F54258" w14:textId="77777777" w:rsidTr="00654F56">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3E0939A5" w14:textId="77777777" w:rsidR="00007BFB" w:rsidRDefault="00007BFB" w:rsidP="00654F56">
            <w:pPr>
              <w:rPr>
                <w:b/>
              </w:rPr>
            </w:pPr>
            <w:r>
              <w:rPr>
                <w:b/>
                <w:sz w:val="28"/>
                <w:szCs w:val="28"/>
              </w:rPr>
              <w:t>Assessment</w:t>
            </w:r>
          </w:p>
        </w:tc>
      </w:tr>
      <w:tr w:rsidR="00007BFB" w14:paraId="39E33F91" w14:textId="77777777" w:rsidTr="00654F56">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EC8EB" w14:textId="77777777" w:rsidR="00007BFB" w:rsidRDefault="00007BFB" w:rsidP="00654F56">
            <w:pPr>
              <w:rPr>
                <w:b/>
              </w:rPr>
            </w:pPr>
            <w:r>
              <w:rPr>
                <w:b/>
              </w:rPr>
              <w:t>Summative</w:t>
            </w:r>
          </w:p>
          <w:p w14:paraId="2F1E5658" w14:textId="5A6C2EFA" w:rsidR="00007BFB" w:rsidRPr="0094598D" w:rsidRDefault="00A202F3" w:rsidP="00A202F3">
            <w:pPr>
              <w:widowControl w:val="0"/>
              <w:pBdr>
                <w:top w:val="nil"/>
                <w:left w:val="nil"/>
                <w:bottom w:val="nil"/>
                <w:right w:val="nil"/>
                <w:between w:val="nil"/>
              </w:pBdr>
              <w:rPr>
                <w:sz w:val="22"/>
                <w:szCs w:val="22"/>
              </w:rPr>
            </w:pPr>
            <w:r w:rsidRPr="0094598D">
              <w:rPr>
                <w:rFonts w:eastAsia="Arial" w:cs="Arial"/>
                <w:color w:val="000000"/>
                <w:kern w:val="0"/>
                <w:sz w:val="22"/>
                <w:szCs w:val="22"/>
                <w14:ligatures w14:val="none"/>
              </w:rPr>
              <w:t xml:space="preserve">For a summative assessment, students will complete thesis drafts with a clear claim, an arguable stance, and a preview of reasoning which will be scored using </w:t>
            </w:r>
            <w:r w:rsidR="007629D0" w:rsidRPr="0094598D">
              <w:rPr>
                <w:rFonts w:eastAsia="Arial" w:cs="Arial"/>
                <w:color w:val="000000"/>
                <w:kern w:val="0"/>
                <w:sz w:val="22"/>
                <w:szCs w:val="22"/>
                <w14:ligatures w14:val="none"/>
              </w:rPr>
              <w:t xml:space="preserve">a complex rubric which will be provided to them prior to the assignment. </w:t>
            </w:r>
          </w:p>
        </w:tc>
      </w:tr>
      <w:tr w:rsidR="00007BFB" w14:paraId="4509AD1B" w14:textId="77777777" w:rsidTr="00654F56">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A7018" w14:textId="77777777" w:rsidR="00007BFB" w:rsidRDefault="00007BFB" w:rsidP="00654F56">
            <w:pPr>
              <w:rPr>
                <w:b/>
              </w:rPr>
            </w:pPr>
            <w:r>
              <w:rPr>
                <w:b/>
              </w:rPr>
              <w:t>Formative</w:t>
            </w:r>
          </w:p>
          <w:p w14:paraId="0089E458" w14:textId="4A344812" w:rsidR="00007BFB" w:rsidRPr="00F36FA2" w:rsidRDefault="00F36FA2" w:rsidP="00F36FA2">
            <w:pPr>
              <w:widowControl w:val="0"/>
              <w:rPr>
                <w:b/>
                <w:sz w:val="22"/>
                <w:szCs w:val="22"/>
              </w:rPr>
            </w:pPr>
            <w:r w:rsidRPr="00F36FA2">
              <w:rPr>
                <w:rFonts w:ascii="Arial" w:eastAsia="Arial" w:hAnsi="Arial" w:cs="Arial"/>
                <w:color w:val="000000"/>
                <w:kern w:val="0"/>
                <w:sz w:val="22"/>
                <w:szCs w:val="22"/>
                <w14:ligatures w14:val="none"/>
              </w:rPr>
              <w:t>Monitoring will be performed and student learning supported through peer checklists for review to assess thesis strength and promote accountability among writers.</w:t>
            </w:r>
            <w:r>
              <w:rPr>
                <w:rFonts w:ascii="Arial" w:eastAsia="Arial" w:hAnsi="Arial" w:cs="Arial"/>
                <w:color w:val="000000"/>
                <w:kern w:val="0"/>
                <w:sz w:val="22"/>
                <w:szCs w:val="22"/>
                <w14:ligatures w14:val="none"/>
              </w:rPr>
              <w:t xml:space="preserve"> Exit tickets will also be </w:t>
            </w:r>
            <w:r>
              <w:rPr>
                <w:rFonts w:ascii="Arial" w:eastAsia="Arial" w:hAnsi="Arial" w:cs="Arial"/>
                <w:color w:val="000000"/>
                <w:kern w:val="0"/>
                <w:sz w:val="22"/>
                <w:szCs w:val="22"/>
                <w14:ligatures w14:val="none"/>
              </w:rPr>
              <w:lastRenderedPageBreak/>
              <w:t xml:space="preserve">implemented where students will have 5 minutes to write a thesis in response to a new, brief prompt. To monitor progress, students will be asked to keep a portfolio of revised theses from different prompts in order to tangibly show growth. </w:t>
            </w:r>
          </w:p>
        </w:tc>
      </w:tr>
      <w:tr w:rsidR="00007BFB" w14:paraId="5CFDB5EF" w14:textId="77777777" w:rsidTr="00654F56">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1F42B3F0" w14:textId="77777777" w:rsidR="00007BFB" w:rsidRDefault="00007BFB" w:rsidP="00654F56">
            <w:pPr>
              <w:rPr>
                <w:b/>
              </w:rPr>
            </w:pPr>
            <w:r>
              <w:rPr>
                <w:b/>
                <w:sz w:val="28"/>
                <w:szCs w:val="28"/>
              </w:rPr>
              <w:lastRenderedPageBreak/>
              <w:t xml:space="preserve">Materials </w:t>
            </w:r>
          </w:p>
        </w:tc>
      </w:tr>
      <w:tr w:rsidR="00007BFB" w14:paraId="11FDB486" w14:textId="77777777" w:rsidTr="0094598D">
        <w:trPr>
          <w:trHeight w:val="1817"/>
        </w:trPr>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97110" w14:textId="77777777" w:rsidR="00007BFB" w:rsidRPr="00B716BC" w:rsidRDefault="00007BFB" w:rsidP="00654F56">
            <w:pPr>
              <w:widowControl w:val="0"/>
              <w:rPr>
                <w:rFonts w:ascii="Arial" w:eastAsia="Arial" w:hAnsi="Arial" w:cs="Arial"/>
                <w:i/>
                <w:iCs/>
                <w:color w:val="000000"/>
                <w:kern w:val="0"/>
                <w:sz w:val="8"/>
                <w:szCs w:val="8"/>
                <w14:ligatures w14:val="none"/>
              </w:rPr>
            </w:pPr>
          </w:p>
          <w:p w14:paraId="411201A2" w14:textId="77777777" w:rsidR="00007BFB" w:rsidRPr="00063A18" w:rsidRDefault="00852C0E" w:rsidP="00852C0E">
            <w:pPr>
              <w:pStyle w:val="ListParagraph"/>
              <w:rPr>
                <w:rFonts w:asciiTheme="majorHAnsi" w:hAnsiTheme="majorHAnsi"/>
              </w:rPr>
            </w:pPr>
            <w:r w:rsidRPr="00063A18">
              <w:rPr>
                <w:rFonts w:asciiTheme="majorHAnsi" w:hAnsiTheme="majorHAnsi"/>
              </w:rPr>
              <w:t xml:space="preserve">Projector/smartboard for teacher to project mentor text </w:t>
            </w:r>
          </w:p>
          <w:p w14:paraId="75FD991D" w14:textId="77777777" w:rsidR="00852C0E" w:rsidRPr="00063A18" w:rsidRDefault="00852C0E" w:rsidP="00852C0E">
            <w:pPr>
              <w:pStyle w:val="ListParagraph"/>
              <w:rPr>
                <w:rFonts w:asciiTheme="majorHAnsi" w:hAnsiTheme="majorHAnsi"/>
              </w:rPr>
            </w:pPr>
            <w:r w:rsidRPr="00063A18">
              <w:rPr>
                <w:rFonts w:asciiTheme="majorHAnsi" w:hAnsiTheme="majorHAnsi"/>
              </w:rPr>
              <w:t xml:space="preserve">Blank notebook paper for students to write </w:t>
            </w:r>
          </w:p>
          <w:p w14:paraId="391E6A37" w14:textId="77777777" w:rsidR="00852C0E" w:rsidRPr="00063A18" w:rsidRDefault="001929DA" w:rsidP="00852C0E">
            <w:pPr>
              <w:pStyle w:val="ListParagraph"/>
              <w:rPr>
                <w:rFonts w:asciiTheme="majorHAnsi" w:hAnsiTheme="majorHAnsi"/>
              </w:rPr>
            </w:pPr>
            <w:r w:rsidRPr="00063A18">
              <w:rPr>
                <w:rFonts w:asciiTheme="majorHAnsi" w:hAnsiTheme="majorHAnsi"/>
              </w:rPr>
              <w:t xml:space="preserve">Highlighter and writing utensil </w:t>
            </w:r>
          </w:p>
          <w:p w14:paraId="5B3BDB28" w14:textId="77777777" w:rsidR="001929DA" w:rsidRPr="00063A18" w:rsidRDefault="00063A18" w:rsidP="00852C0E">
            <w:pPr>
              <w:pStyle w:val="ListParagraph"/>
              <w:rPr>
                <w:rFonts w:asciiTheme="majorHAnsi" w:hAnsiTheme="majorHAnsi"/>
              </w:rPr>
            </w:pPr>
            <w:r w:rsidRPr="00063A18">
              <w:rPr>
                <w:rFonts w:asciiTheme="majorHAnsi" w:hAnsiTheme="majorHAnsi"/>
              </w:rPr>
              <w:t xml:space="preserve">Printed copies of mentor text </w:t>
            </w:r>
          </w:p>
          <w:p w14:paraId="6FBC452F" w14:textId="77777777" w:rsidR="00063A18" w:rsidRPr="00063A18" w:rsidRDefault="00063A18" w:rsidP="00852C0E">
            <w:pPr>
              <w:pStyle w:val="ListParagraph"/>
              <w:rPr>
                <w:rFonts w:asciiTheme="majorHAnsi" w:hAnsiTheme="majorHAnsi"/>
              </w:rPr>
            </w:pPr>
            <w:r w:rsidRPr="00063A18">
              <w:rPr>
                <w:rFonts w:asciiTheme="majorHAnsi" w:hAnsiTheme="majorHAnsi"/>
              </w:rPr>
              <w:t xml:space="preserve">Peer review thesis checklist </w:t>
            </w:r>
          </w:p>
          <w:p w14:paraId="7D0A5F7A" w14:textId="7F88FC3D" w:rsidR="00063A18" w:rsidRPr="00852C0E" w:rsidRDefault="00063A18" w:rsidP="00852C0E">
            <w:pPr>
              <w:pStyle w:val="ListParagraph"/>
            </w:pPr>
            <w:r w:rsidRPr="00063A18">
              <w:rPr>
                <w:rFonts w:asciiTheme="majorHAnsi" w:hAnsiTheme="majorHAnsi"/>
              </w:rPr>
              <w:t>Notecards for exit tickets</w:t>
            </w:r>
          </w:p>
        </w:tc>
      </w:tr>
      <w:tr w:rsidR="00007BFB" w14:paraId="0DE44AA8" w14:textId="77777777" w:rsidTr="00654F56">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4D032D0E" w14:textId="77777777" w:rsidR="00007BFB" w:rsidRDefault="00007BFB" w:rsidP="00654F56">
            <w:pPr>
              <w:rPr>
                <w:i/>
                <w:sz w:val="18"/>
                <w:szCs w:val="18"/>
              </w:rPr>
            </w:pPr>
            <w:r>
              <w:rPr>
                <w:b/>
                <w:sz w:val="28"/>
                <w:szCs w:val="28"/>
              </w:rPr>
              <w:t xml:space="preserve">Technology </w:t>
            </w:r>
          </w:p>
        </w:tc>
      </w:tr>
      <w:tr w:rsidR="00007BFB" w14:paraId="0DB458EB" w14:textId="77777777" w:rsidTr="00654F56">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0B6F9" w14:textId="77777777" w:rsidR="00007BFB" w:rsidRPr="00B716BC" w:rsidRDefault="00007BFB" w:rsidP="00654F56">
            <w:pPr>
              <w:widowControl w:val="0"/>
              <w:pBdr>
                <w:top w:val="nil"/>
                <w:left w:val="nil"/>
                <w:bottom w:val="nil"/>
                <w:right w:val="nil"/>
                <w:between w:val="nil"/>
              </w:pBdr>
              <w:rPr>
                <w:rFonts w:ascii="Arial" w:eastAsia="Arial" w:hAnsi="Arial" w:cs="Arial"/>
                <w:i/>
                <w:iCs/>
                <w:color w:val="000000"/>
                <w:kern w:val="0"/>
                <w:sz w:val="8"/>
                <w:szCs w:val="8"/>
                <w14:ligatures w14:val="none"/>
              </w:rPr>
            </w:pPr>
          </w:p>
          <w:p w14:paraId="6F398BC8" w14:textId="36B2A091" w:rsidR="0094598D" w:rsidRPr="0094598D" w:rsidRDefault="00063A18" w:rsidP="00654F56">
            <w:pPr>
              <w:widowControl w:val="0"/>
              <w:pBdr>
                <w:top w:val="nil"/>
                <w:left w:val="nil"/>
                <w:bottom w:val="nil"/>
                <w:right w:val="nil"/>
                <w:between w:val="nil"/>
              </w:pBdr>
              <w:rPr>
                <w:rFonts w:ascii="Arial" w:eastAsia="Arial" w:hAnsi="Arial" w:cs="Arial"/>
                <w:color w:val="000000" w:themeColor="text1"/>
                <w:sz w:val="22"/>
                <w:szCs w:val="22"/>
              </w:rPr>
            </w:pPr>
            <w:r w:rsidRPr="00063A18">
              <w:rPr>
                <w:rFonts w:ascii="Arial" w:eastAsia="Arial" w:hAnsi="Arial" w:cs="Arial"/>
                <w:color w:val="000000"/>
                <w:kern w:val="0"/>
                <w:sz w:val="22"/>
                <w:szCs w:val="22"/>
                <w14:ligatures w14:val="none"/>
              </w:rPr>
              <w:t xml:space="preserve">I will integrate technology in this lesson by utilizing the smartboard/projector to display mentor texts for the students to observe during the mini-lesson and guided practice. This makes it accessible to all learners and provides opportunity for modeling and guided practice that would otherwise be hindered. </w:t>
            </w:r>
          </w:p>
        </w:tc>
      </w:tr>
      <w:tr w:rsidR="00007BFB" w14:paraId="64FC6659" w14:textId="77777777" w:rsidTr="00654F56">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hideMark/>
          </w:tcPr>
          <w:p w14:paraId="67C667A4" w14:textId="77777777" w:rsidR="0094598D" w:rsidRDefault="00007BFB" w:rsidP="00654F56">
            <w:pPr>
              <w:rPr>
                <w:b/>
                <w:bCs/>
                <w:sz w:val="28"/>
                <w:szCs w:val="28"/>
              </w:rPr>
            </w:pPr>
            <w:r w:rsidRPr="1A027508">
              <w:rPr>
                <w:b/>
                <w:bCs/>
                <w:sz w:val="28"/>
                <w:szCs w:val="28"/>
              </w:rPr>
              <w:t xml:space="preserve">Instructional Strategies and </w:t>
            </w:r>
            <w:r>
              <w:rPr>
                <w:b/>
                <w:bCs/>
                <w:sz w:val="28"/>
                <w:szCs w:val="28"/>
              </w:rPr>
              <w:br/>
            </w:r>
            <w:r w:rsidRPr="1A027508">
              <w:rPr>
                <w:b/>
                <w:bCs/>
                <w:sz w:val="28"/>
                <w:szCs w:val="28"/>
              </w:rPr>
              <w:t>Learning Tasks</w:t>
            </w:r>
          </w:p>
          <w:p w14:paraId="2694FF82" w14:textId="33F1AB0D" w:rsidR="0094598D" w:rsidRPr="0094598D" w:rsidRDefault="0094598D" w:rsidP="00654F56">
            <w:pPr>
              <w:rPr>
                <w:b/>
                <w:bCs/>
                <w:sz w:val="28"/>
                <w:szCs w:val="28"/>
              </w:rPr>
            </w:pPr>
          </w:p>
        </w:tc>
        <w:tc>
          <w:tcPr>
            <w:tcW w:w="4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69686520" w14:textId="12FA9EED" w:rsidR="00B33EC7" w:rsidRDefault="00007BFB" w:rsidP="00654F56">
            <w:pPr>
              <w:rPr>
                <w:b/>
                <w:bCs/>
                <w:sz w:val="28"/>
                <w:szCs w:val="28"/>
              </w:rPr>
            </w:pPr>
            <w:r w:rsidRPr="1A027508">
              <w:rPr>
                <w:b/>
                <w:bCs/>
                <w:sz w:val="28"/>
                <w:szCs w:val="28"/>
              </w:rPr>
              <w:t>High-Leverage Practices for Supporting All Learners</w:t>
            </w:r>
          </w:p>
        </w:tc>
      </w:tr>
      <w:tr w:rsidR="00007BFB" w14:paraId="05EF4EEA" w14:textId="77777777" w:rsidTr="00654F56">
        <w:trPr>
          <w:trHeight w:val="476"/>
        </w:trPr>
        <w:tc>
          <w:tcPr>
            <w:tcW w:w="4585" w:type="dxa"/>
            <w:tcBorders>
              <w:top w:val="single" w:sz="4" w:space="0" w:color="000000" w:themeColor="text1"/>
              <w:left w:val="single" w:sz="4" w:space="0" w:color="000000" w:themeColor="text1"/>
              <w:right w:val="single" w:sz="4" w:space="0" w:color="000000" w:themeColor="text1"/>
            </w:tcBorders>
          </w:tcPr>
          <w:p w14:paraId="55C4FC11" w14:textId="77777777" w:rsidR="00007BFB" w:rsidRPr="005F04C3" w:rsidRDefault="00B33EC7" w:rsidP="00654F56">
            <w:pPr>
              <w:spacing w:line="276" w:lineRule="auto"/>
              <w:rPr>
                <w:b/>
                <w:sz w:val="22"/>
                <w:szCs w:val="22"/>
              </w:rPr>
            </w:pPr>
            <w:r w:rsidRPr="005F04C3">
              <w:rPr>
                <w:b/>
                <w:sz w:val="22"/>
                <w:szCs w:val="22"/>
              </w:rPr>
              <w:t xml:space="preserve">Warm-Up: </w:t>
            </w:r>
          </w:p>
          <w:p w14:paraId="41EF497C" w14:textId="347B0034" w:rsidR="00B33EC7" w:rsidRPr="005F04C3" w:rsidRDefault="00B33EC7" w:rsidP="00654F56">
            <w:pPr>
              <w:spacing w:line="276" w:lineRule="auto"/>
              <w:rPr>
                <w:bCs/>
                <w:sz w:val="22"/>
                <w:szCs w:val="22"/>
              </w:rPr>
            </w:pPr>
            <w:r w:rsidRPr="005F04C3">
              <w:rPr>
                <w:bCs/>
                <w:sz w:val="22"/>
                <w:szCs w:val="22"/>
              </w:rPr>
              <w:t xml:space="preserve">I will display two short thesis statements from anonymous student writing examples </w:t>
            </w:r>
            <w:r w:rsidR="00C94B98" w:rsidRPr="005F04C3">
              <w:rPr>
                <w:bCs/>
                <w:sz w:val="22"/>
                <w:szCs w:val="22"/>
              </w:rPr>
              <w:t xml:space="preserve">and facilitate a quick discussion with students by asking them to identify which of the two theses is stronger and why. </w:t>
            </w:r>
          </w:p>
        </w:tc>
        <w:tc>
          <w:tcPr>
            <w:tcW w:w="4985" w:type="dxa"/>
            <w:tcBorders>
              <w:top w:val="single" w:sz="4" w:space="0" w:color="000000" w:themeColor="text1"/>
              <w:left w:val="single" w:sz="4" w:space="0" w:color="000000" w:themeColor="text1"/>
              <w:right w:val="single" w:sz="4" w:space="0" w:color="000000" w:themeColor="text1"/>
            </w:tcBorders>
          </w:tcPr>
          <w:p w14:paraId="645908FF" w14:textId="77777777" w:rsidR="00007BFB" w:rsidRDefault="00B33EC7" w:rsidP="00654F56">
            <w:pPr>
              <w:rPr>
                <w:b/>
                <w:sz w:val="22"/>
                <w:szCs w:val="22"/>
              </w:rPr>
            </w:pPr>
            <w:r w:rsidRPr="0010334A">
              <w:rPr>
                <w:b/>
                <w:sz w:val="22"/>
                <w:szCs w:val="22"/>
              </w:rPr>
              <w:t xml:space="preserve">Gifted and Talented learners: </w:t>
            </w:r>
          </w:p>
          <w:p w14:paraId="13E2FC22" w14:textId="3E9EE8C9" w:rsidR="0010334A" w:rsidRPr="0010334A" w:rsidRDefault="0010334A" w:rsidP="00654F56">
            <w:pPr>
              <w:rPr>
                <w:bCs/>
                <w:sz w:val="22"/>
                <w:szCs w:val="22"/>
              </w:rPr>
            </w:pPr>
            <w:r>
              <w:rPr>
                <w:bCs/>
                <w:sz w:val="22"/>
                <w:szCs w:val="22"/>
              </w:rPr>
              <w:t xml:space="preserve">For gifted and talented learners, I can encourage them to observe the style in the mentor texts—such as tone, word choice, and counterarguments—and mimic those in their own thesis statements. </w:t>
            </w:r>
          </w:p>
        </w:tc>
      </w:tr>
      <w:tr w:rsidR="00007BFB" w14:paraId="3BBA4A9D" w14:textId="77777777" w:rsidTr="00654F56">
        <w:trPr>
          <w:trHeight w:val="548"/>
        </w:trPr>
        <w:tc>
          <w:tcPr>
            <w:tcW w:w="4585" w:type="dxa"/>
            <w:tcBorders>
              <w:top w:val="single" w:sz="4" w:space="0" w:color="000000" w:themeColor="text1"/>
              <w:left w:val="single" w:sz="4" w:space="0" w:color="000000" w:themeColor="text1"/>
              <w:right w:val="single" w:sz="4" w:space="0" w:color="000000" w:themeColor="text1"/>
            </w:tcBorders>
          </w:tcPr>
          <w:p w14:paraId="727B5506" w14:textId="77777777" w:rsidR="00007BFB" w:rsidRPr="005F04C3" w:rsidRDefault="00E65F52" w:rsidP="00654F56">
            <w:pPr>
              <w:spacing w:line="276" w:lineRule="auto"/>
              <w:rPr>
                <w:bCs/>
                <w:sz w:val="22"/>
                <w:szCs w:val="22"/>
              </w:rPr>
            </w:pPr>
            <w:r w:rsidRPr="005F04C3">
              <w:rPr>
                <w:b/>
                <w:sz w:val="22"/>
                <w:szCs w:val="22"/>
              </w:rPr>
              <w:t>Mentor Text Study:</w:t>
            </w:r>
            <w:r w:rsidRPr="005F04C3">
              <w:rPr>
                <w:bCs/>
                <w:sz w:val="22"/>
                <w:szCs w:val="22"/>
              </w:rPr>
              <w:t xml:space="preserve"> </w:t>
            </w:r>
          </w:p>
          <w:p w14:paraId="4B7D524E" w14:textId="77777777" w:rsidR="00E65F52" w:rsidRPr="005F04C3" w:rsidRDefault="00E65F52" w:rsidP="00654F56">
            <w:pPr>
              <w:spacing w:line="276" w:lineRule="auto"/>
              <w:rPr>
                <w:bCs/>
                <w:sz w:val="22"/>
                <w:szCs w:val="22"/>
              </w:rPr>
            </w:pPr>
            <w:r w:rsidRPr="005F04C3">
              <w:rPr>
                <w:bCs/>
                <w:sz w:val="22"/>
                <w:szCs w:val="22"/>
              </w:rPr>
              <w:t xml:space="preserve">I will provide students with a printed handout </w:t>
            </w:r>
            <w:r w:rsidR="0017055B" w:rsidRPr="005F04C3">
              <w:rPr>
                <w:bCs/>
                <w:sz w:val="22"/>
                <w:szCs w:val="22"/>
              </w:rPr>
              <w:t xml:space="preserve">that contains short excerpt from essays, op-eds, etc. that contain clear thesis statements. We will then read one </w:t>
            </w:r>
            <w:r w:rsidR="009070AA" w:rsidRPr="005F04C3">
              <w:rPr>
                <w:bCs/>
                <w:sz w:val="22"/>
                <w:szCs w:val="22"/>
              </w:rPr>
              <w:t xml:space="preserve">and highlight the thesis together. We will dissect if the thesis makes a clear claim, if it is arguable, and if it previews reasons to be elaborated on later in the text. </w:t>
            </w:r>
          </w:p>
          <w:p w14:paraId="48B32114" w14:textId="12B319FE" w:rsidR="00436B5B" w:rsidRPr="005F04C3" w:rsidRDefault="00436B5B" w:rsidP="00654F56">
            <w:pPr>
              <w:spacing w:line="276" w:lineRule="auto"/>
              <w:rPr>
                <w:bCs/>
                <w:sz w:val="22"/>
                <w:szCs w:val="22"/>
              </w:rPr>
            </w:pPr>
            <w:r w:rsidRPr="005F04C3">
              <w:rPr>
                <w:bCs/>
                <w:sz w:val="22"/>
                <w:szCs w:val="22"/>
              </w:rPr>
              <w:t xml:space="preserve">For analysis of the second mentor text, students will be broken into small groups to complete the exercise </w:t>
            </w:r>
          </w:p>
        </w:tc>
        <w:tc>
          <w:tcPr>
            <w:tcW w:w="4985" w:type="dxa"/>
            <w:tcBorders>
              <w:top w:val="single" w:sz="4" w:space="0" w:color="000000" w:themeColor="text1"/>
              <w:left w:val="single" w:sz="4" w:space="0" w:color="000000" w:themeColor="text1"/>
              <w:right w:val="single" w:sz="4" w:space="0" w:color="000000" w:themeColor="text1"/>
            </w:tcBorders>
          </w:tcPr>
          <w:p w14:paraId="6C3EE544" w14:textId="77777777" w:rsidR="00007BFB" w:rsidRPr="004B2EDC" w:rsidRDefault="00B33EC7" w:rsidP="00654F56">
            <w:pPr>
              <w:rPr>
                <w:b/>
                <w:sz w:val="22"/>
                <w:szCs w:val="22"/>
              </w:rPr>
            </w:pPr>
            <w:r w:rsidRPr="004B2EDC">
              <w:rPr>
                <w:b/>
                <w:sz w:val="22"/>
                <w:szCs w:val="22"/>
              </w:rPr>
              <w:t xml:space="preserve">ELLs: </w:t>
            </w:r>
          </w:p>
          <w:p w14:paraId="1B08CD57" w14:textId="405F8118" w:rsidR="0010334A" w:rsidRPr="00B33EC7" w:rsidRDefault="0010334A" w:rsidP="00654F56">
            <w:pPr>
              <w:rPr>
                <w:bCs/>
                <w:sz w:val="22"/>
                <w:szCs w:val="22"/>
              </w:rPr>
            </w:pPr>
            <w:r>
              <w:rPr>
                <w:bCs/>
                <w:sz w:val="22"/>
                <w:szCs w:val="22"/>
              </w:rPr>
              <w:t xml:space="preserve">For ELLs and bilingual students, I can </w:t>
            </w:r>
            <w:r w:rsidR="002F1EC2">
              <w:rPr>
                <w:bCs/>
                <w:sz w:val="22"/>
                <w:szCs w:val="22"/>
              </w:rPr>
              <w:t xml:space="preserve">provide extra scaffolding such as sentence framers </w:t>
            </w:r>
            <w:r w:rsidR="004B2EDC">
              <w:rPr>
                <w:bCs/>
                <w:sz w:val="22"/>
                <w:szCs w:val="22"/>
              </w:rPr>
              <w:t xml:space="preserve">and starters for thesis statements specific. I can also create a word bank for them with critical verbs for thesis writing that also provides translations in their native language to support understanding and confidence </w:t>
            </w:r>
          </w:p>
        </w:tc>
      </w:tr>
      <w:tr w:rsidR="00007BFB" w14:paraId="120D89A5" w14:textId="77777777" w:rsidTr="00654F56">
        <w:trPr>
          <w:trHeight w:val="422"/>
        </w:trPr>
        <w:tc>
          <w:tcPr>
            <w:tcW w:w="4585" w:type="dxa"/>
            <w:tcBorders>
              <w:top w:val="single" w:sz="4" w:space="0" w:color="000000" w:themeColor="text1"/>
              <w:left w:val="single" w:sz="4" w:space="0" w:color="000000" w:themeColor="text1"/>
              <w:right w:val="single" w:sz="4" w:space="0" w:color="000000" w:themeColor="text1"/>
            </w:tcBorders>
          </w:tcPr>
          <w:p w14:paraId="7AC3D656" w14:textId="77777777" w:rsidR="00007BFB" w:rsidRPr="005F04C3" w:rsidRDefault="00436B5B" w:rsidP="00654F56">
            <w:pPr>
              <w:spacing w:line="276" w:lineRule="auto"/>
              <w:rPr>
                <w:bCs/>
                <w:sz w:val="22"/>
                <w:szCs w:val="22"/>
              </w:rPr>
            </w:pPr>
            <w:r w:rsidRPr="005F04C3">
              <w:rPr>
                <w:b/>
                <w:sz w:val="22"/>
                <w:szCs w:val="22"/>
              </w:rPr>
              <w:lastRenderedPageBreak/>
              <w:t xml:space="preserve">Guided Practice: </w:t>
            </w:r>
            <w:r w:rsidRPr="005F04C3">
              <w:rPr>
                <w:bCs/>
                <w:sz w:val="22"/>
                <w:szCs w:val="22"/>
              </w:rPr>
              <w:t xml:space="preserve"> </w:t>
            </w:r>
          </w:p>
          <w:p w14:paraId="74CD31DD" w14:textId="24F898B1" w:rsidR="001C4156" w:rsidRPr="005F04C3" w:rsidRDefault="00DD3AEE" w:rsidP="00654F56">
            <w:pPr>
              <w:spacing w:line="276" w:lineRule="auto"/>
              <w:rPr>
                <w:bCs/>
                <w:sz w:val="22"/>
                <w:szCs w:val="22"/>
              </w:rPr>
            </w:pPr>
            <w:r w:rsidRPr="005F04C3">
              <w:rPr>
                <w:bCs/>
                <w:sz w:val="22"/>
                <w:szCs w:val="22"/>
              </w:rPr>
              <w:t xml:space="preserve">Students will be broken into partnerships, where they will be able to provide from 3 provided prompts. Using the mentor text examples and identifying strategies for implementation, they will work together to draft a thesis using similar structure and language. </w:t>
            </w:r>
          </w:p>
        </w:tc>
        <w:tc>
          <w:tcPr>
            <w:tcW w:w="4985" w:type="dxa"/>
            <w:tcBorders>
              <w:top w:val="single" w:sz="4" w:space="0" w:color="000000" w:themeColor="text1"/>
              <w:left w:val="single" w:sz="4" w:space="0" w:color="000000" w:themeColor="text1"/>
              <w:right w:val="single" w:sz="4" w:space="0" w:color="000000" w:themeColor="text1"/>
            </w:tcBorders>
          </w:tcPr>
          <w:p w14:paraId="2A3BB569" w14:textId="77777777" w:rsidR="00007BFB" w:rsidRDefault="00B33EC7" w:rsidP="00654F56">
            <w:pPr>
              <w:rPr>
                <w:b/>
                <w:sz w:val="22"/>
                <w:szCs w:val="22"/>
              </w:rPr>
            </w:pPr>
            <w:r w:rsidRPr="004B2EDC">
              <w:rPr>
                <w:b/>
                <w:sz w:val="22"/>
                <w:szCs w:val="22"/>
              </w:rPr>
              <w:t xml:space="preserve">Students with exceptionalities: </w:t>
            </w:r>
          </w:p>
          <w:p w14:paraId="7EFEDA66" w14:textId="5958ED40" w:rsidR="004B2EDC" w:rsidRPr="004B2EDC" w:rsidRDefault="004B2EDC" w:rsidP="00654F56">
            <w:pPr>
              <w:rPr>
                <w:bCs/>
                <w:sz w:val="22"/>
                <w:szCs w:val="22"/>
              </w:rPr>
            </w:pPr>
            <w:r>
              <w:rPr>
                <w:bCs/>
                <w:sz w:val="22"/>
                <w:szCs w:val="22"/>
              </w:rPr>
              <w:t xml:space="preserve">For students with other exceptionalities, </w:t>
            </w:r>
            <w:r w:rsidR="002D6FD7">
              <w:rPr>
                <w:bCs/>
                <w:sz w:val="22"/>
                <w:szCs w:val="22"/>
              </w:rPr>
              <w:t xml:space="preserve">I can encourage the use of color-coding </w:t>
            </w:r>
            <w:r w:rsidR="002C57E8">
              <w:rPr>
                <w:bCs/>
                <w:sz w:val="22"/>
                <w:szCs w:val="22"/>
              </w:rPr>
              <w:t xml:space="preserve">to help them decipher between the claim and reasons in the mentor texts’ theses. I can also provide strips of paper that contain various </w:t>
            </w:r>
            <w:r w:rsidR="00B15011">
              <w:rPr>
                <w:bCs/>
                <w:sz w:val="22"/>
                <w:szCs w:val="22"/>
              </w:rPr>
              <w:t xml:space="preserve">thesis statements </w:t>
            </w:r>
            <w:r w:rsidR="00C12B88">
              <w:rPr>
                <w:bCs/>
                <w:sz w:val="22"/>
                <w:szCs w:val="22"/>
              </w:rPr>
              <w:t xml:space="preserve">and ask them to sort them into “strong” and “weak statements”. </w:t>
            </w:r>
          </w:p>
        </w:tc>
      </w:tr>
      <w:tr w:rsidR="00007BFB" w14:paraId="4FA4C4B6" w14:textId="77777777" w:rsidTr="00654F56">
        <w:trPr>
          <w:trHeight w:val="314"/>
        </w:trPr>
        <w:tc>
          <w:tcPr>
            <w:tcW w:w="4585" w:type="dxa"/>
            <w:tcBorders>
              <w:top w:val="single" w:sz="4" w:space="0" w:color="000000" w:themeColor="text1"/>
              <w:left w:val="single" w:sz="4" w:space="0" w:color="000000" w:themeColor="text1"/>
              <w:right w:val="single" w:sz="4" w:space="0" w:color="000000" w:themeColor="text1"/>
            </w:tcBorders>
          </w:tcPr>
          <w:p w14:paraId="77CE3EC5" w14:textId="77777777" w:rsidR="00007BFB" w:rsidRPr="005F04C3" w:rsidRDefault="00132406" w:rsidP="00654F56">
            <w:pPr>
              <w:spacing w:line="276" w:lineRule="auto"/>
              <w:rPr>
                <w:bCs/>
                <w:sz w:val="22"/>
                <w:szCs w:val="22"/>
              </w:rPr>
            </w:pPr>
            <w:r w:rsidRPr="005F04C3">
              <w:rPr>
                <w:b/>
                <w:sz w:val="22"/>
                <w:szCs w:val="22"/>
              </w:rPr>
              <w:t>Independent Practice:</w:t>
            </w:r>
            <w:r w:rsidRPr="005F04C3">
              <w:rPr>
                <w:bCs/>
                <w:sz w:val="22"/>
                <w:szCs w:val="22"/>
              </w:rPr>
              <w:t xml:space="preserve"> </w:t>
            </w:r>
          </w:p>
          <w:p w14:paraId="5C0831D2" w14:textId="77777777" w:rsidR="00132406" w:rsidRPr="005F04C3" w:rsidRDefault="002A64F0" w:rsidP="00654F56">
            <w:pPr>
              <w:spacing w:line="276" w:lineRule="auto"/>
              <w:rPr>
                <w:bCs/>
                <w:sz w:val="22"/>
                <w:szCs w:val="22"/>
              </w:rPr>
            </w:pPr>
            <w:r w:rsidRPr="005F04C3">
              <w:rPr>
                <w:bCs/>
                <w:sz w:val="22"/>
                <w:szCs w:val="22"/>
              </w:rPr>
              <w:t xml:space="preserve">Choosing a second prompt, students will work independently to craft their own thesis using the skills they have practiced throughout the lesson thus far. </w:t>
            </w:r>
          </w:p>
          <w:p w14:paraId="2C664BE5" w14:textId="0998DB9F" w:rsidR="005F04C3" w:rsidRPr="005F04C3" w:rsidRDefault="005F04C3" w:rsidP="00654F56">
            <w:pPr>
              <w:spacing w:line="276" w:lineRule="auto"/>
              <w:rPr>
                <w:bCs/>
                <w:sz w:val="22"/>
                <w:szCs w:val="22"/>
              </w:rPr>
            </w:pPr>
            <w:r w:rsidRPr="005F04C3">
              <w:rPr>
                <w:bCs/>
                <w:sz w:val="22"/>
                <w:szCs w:val="22"/>
              </w:rPr>
              <w:t>After writing their thesis independently, they will swap their statement with their partner and utilize the provided “Thesis Checklist” to evaluate each other’s statements based upon clarity of claim, the arguable nature of the stance, and the preview of reasoning</w:t>
            </w:r>
          </w:p>
        </w:tc>
        <w:tc>
          <w:tcPr>
            <w:tcW w:w="4985" w:type="dxa"/>
            <w:tcBorders>
              <w:top w:val="single" w:sz="4" w:space="0" w:color="000000" w:themeColor="text1"/>
              <w:left w:val="single" w:sz="4" w:space="0" w:color="000000" w:themeColor="text1"/>
              <w:right w:val="single" w:sz="4" w:space="0" w:color="000000" w:themeColor="text1"/>
            </w:tcBorders>
          </w:tcPr>
          <w:p w14:paraId="6B7A5892" w14:textId="77777777" w:rsidR="00007BFB" w:rsidRDefault="00007BFB" w:rsidP="00654F56">
            <w:pPr>
              <w:rPr>
                <w:b/>
                <w:sz w:val="28"/>
                <w:szCs w:val="28"/>
              </w:rPr>
            </w:pPr>
          </w:p>
        </w:tc>
      </w:tr>
      <w:tr w:rsidR="00007BFB" w14:paraId="0AD07C26" w14:textId="77777777" w:rsidTr="00654F56">
        <w:trPr>
          <w:trHeight w:val="314"/>
        </w:trPr>
        <w:tc>
          <w:tcPr>
            <w:tcW w:w="4585" w:type="dxa"/>
            <w:tcBorders>
              <w:top w:val="single" w:sz="4" w:space="0" w:color="000000" w:themeColor="text1"/>
              <w:left w:val="single" w:sz="4" w:space="0" w:color="000000" w:themeColor="text1"/>
              <w:right w:val="single" w:sz="4" w:space="0" w:color="000000" w:themeColor="text1"/>
            </w:tcBorders>
          </w:tcPr>
          <w:p w14:paraId="59CA3BD0" w14:textId="77777777" w:rsidR="00007BFB" w:rsidRPr="005F04C3" w:rsidRDefault="005F04C3" w:rsidP="00654F56">
            <w:pPr>
              <w:spacing w:line="276" w:lineRule="auto"/>
              <w:rPr>
                <w:b/>
                <w:sz w:val="22"/>
                <w:szCs w:val="22"/>
              </w:rPr>
            </w:pPr>
            <w:r w:rsidRPr="005F04C3">
              <w:rPr>
                <w:b/>
                <w:sz w:val="22"/>
                <w:szCs w:val="22"/>
              </w:rPr>
              <w:t xml:space="preserve">Conclusion/Exit ticket: </w:t>
            </w:r>
          </w:p>
          <w:p w14:paraId="4EFD7C24" w14:textId="77777777" w:rsidR="005F04C3" w:rsidRPr="005F04C3" w:rsidRDefault="005F04C3" w:rsidP="00654F56">
            <w:pPr>
              <w:spacing w:line="276" w:lineRule="auto"/>
              <w:rPr>
                <w:bCs/>
                <w:sz w:val="22"/>
                <w:szCs w:val="22"/>
              </w:rPr>
            </w:pPr>
            <w:r w:rsidRPr="005F04C3">
              <w:rPr>
                <w:bCs/>
                <w:sz w:val="22"/>
                <w:szCs w:val="22"/>
              </w:rPr>
              <w:t xml:space="preserve">I will ask a few students to raise their hand and volunteer to share their thesis statements out loud. </w:t>
            </w:r>
          </w:p>
          <w:p w14:paraId="7F1B54B4" w14:textId="5A05BB48" w:rsidR="005F04C3" w:rsidRPr="005F04C3" w:rsidRDefault="005F04C3" w:rsidP="00654F56">
            <w:pPr>
              <w:spacing w:line="276" w:lineRule="auto"/>
              <w:rPr>
                <w:bCs/>
                <w:sz w:val="22"/>
                <w:szCs w:val="22"/>
              </w:rPr>
            </w:pPr>
            <w:r w:rsidRPr="005F04C3">
              <w:rPr>
                <w:bCs/>
                <w:sz w:val="22"/>
                <w:szCs w:val="22"/>
              </w:rPr>
              <w:t>Finally, students will be given an index card and a final prompt on the board which they will be asked to write a thesis statement on in a timed 5-minute formative assessment</w:t>
            </w:r>
            <w:r w:rsidR="0010334A">
              <w:rPr>
                <w:bCs/>
                <w:sz w:val="22"/>
                <w:szCs w:val="22"/>
              </w:rPr>
              <w:t xml:space="preserve">. </w:t>
            </w:r>
          </w:p>
        </w:tc>
        <w:tc>
          <w:tcPr>
            <w:tcW w:w="4985" w:type="dxa"/>
            <w:tcBorders>
              <w:top w:val="single" w:sz="4" w:space="0" w:color="000000" w:themeColor="text1"/>
              <w:left w:val="single" w:sz="4" w:space="0" w:color="000000" w:themeColor="text1"/>
              <w:right w:val="single" w:sz="4" w:space="0" w:color="000000" w:themeColor="text1"/>
            </w:tcBorders>
          </w:tcPr>
          <w:p w14:paraId="568D6E62" w14:textId="77777777" w:rsidR="00007BFB" w:rsidRDefault="00007BFB" w:rsidP="00654F56">
            <w:pPr>
              <w:rPr>
                <w:b/>
                <w:sz w:val="28"/>
                <w:szCs w:val="28"/>
              </w:rPr>
            </w:pPr>
          </w:p>
        </w:tc>
      </w:tr>
    </w:tbl>
    <w:p w14:paraId="7B376969" w14:textId="77777777" w:rsidR="00007BFB" w:rsidRDefault="00007BFB" w:rsidP="00007BFB"/>
    <w:p w14:paraId="6A0D0BE7" w14:textId="77777777" w:rsidR="00C12B88" w:rsidRDefault="00C12B88" w:rsidP="00007BFB"/>
    <w:p w14:paraId="23182F03" w14:textId="77777777" w:rsidR="00C12B88" w:rsidRDefault="00C12B88" w:rsidP="00007BFB"/>
    <w:p w14:paraId="5CC17B66" w14:textId="77777777" w:rsidR="00C12B88" w:rsidRDefault="00C12B88" w:rsidP="00007BFB"/>
    <w:p w14:paraId="77B9E3DA" w14:textId="77777777" w:rsidR="001C4156" w:rsidRPr="001C4156" w:rsidRDefault="001C4156" w:rsidP="001C4156">
      <w:pPr>
        <w:pStyle w:val="NormalWeb"/>
        <w:shd w:val="clear" w:color="auto" w:fill="FFFFFF"/>
        <w:spacing w:before="0" w:beforeAutospacing="0" w:after="0" w:afterAutospacing="0"/>
        <w:ind w:left="360" w:hanging="360"/>
        <w:rPr>
          <w:rFonts w:ascii="Lato" w:hAnsi="Lato"/>
          <w:color w:val="000000" w:themeColor="text1"/>
        </w:rPr>
      </w:pPr>
      <w:r w:rsidRPr="001C4156">
        <w:rPr>
          <w:rFonts w:ascii="Lato" w:hAnsi="Lato"/>
          <w:color w:val="000000" w:themeColor="text1"/>
        </w:rPr>
        <w:t>B. Reflect on your lesson planning experience in Part A and describe how you would incorporate aspects of this lesson into future instruction. </w:t>
      </w:r>
    </w:p>
    <w:p w14:paraId="02A464C1" w14:textId="77777777" w:rsidR="001C4156" w:rsidRDefault="001C4156" w:rsidP="00007BFB"/>
    <w:p w14:paraId="6572BB68" w14:textId="6315F8A4" w:rsidR="00381EDA" w:rsidRDefault="00381EDA" w:rsidP="007435A8">
      <w:pPr>
        <w:ind w:firstLine="360"/>
      </w:pPr>
      <w:r>
        <w:lastRenderedPageBreak/>
        <w:t xml:space="preserve">During my lesson planning, I found that the incorporation of mentor </w:t>
      </w:r>
      <w:r w:rsidR="00707458">
        <w:t>texts was particularly effective when trying to teach students to hone in on the skill of writing thesis statements and identify</w:t>
      </w:r>
      <w:r w:rsidR="007435A8">
        <w:t xml:space="preserve">ing reasons to support those claims. Mentor texts provide students with concrete models of strong thesis statements and—at the same time—provides an opportunity for them to see thesis statements that are weaker and to understand what qualities separate the two. </w:t>
      </w:r>
      <w:r w:rsidR="00E57D42">
        <w:t xml:space="preserve">This makes abstract writing expectations more accessible, and highlights the importance of providing </w:t>
      </w:r>
      <w:r w:rsidR="0086487A">
        <w:t xml:space="preserve">authentic examples, the power of scaffolding and modeling, and the importance of differentiation for all students through MTSS Tier 1 techniques. </w:t>
      </w:r>
      <w:r w:rsidR="00D96496">
        <w:t xml:space="preserve">I found it really enjoyable to create this lesson because I was able to step out of my shoes as an educator and step into the shoes of students—considering what types of </w:t>
      </w:r>
      <w:r w:rsidR="00A44914">
        <w:t xml:space="preserve">evidence-based practices would be beneficial to me if I was in their shoes. </w:t>
      </w:r>
      <w:r w:rsidR="001B3101">
        <w:t>In future lesson plans, I could certainly use mentor texts to introduce new writing skills and help students gain exposure to strong examples of writing</w:t>
      </w:r>
      <w:r w:rsidR="006C2095">
        <w:t xml:space="preserve">. </w:t>
      </w:r>
      <w:r w:rsidR="00E50CB7">
        <w:t xml:space="preserve">I would also implement the gradual shift of responsibility to students through guided practice and then independent practice. Peer feedback opportunities are a fantastic opportunity for students to help understand what effective writing looks and sounds like, and strategies for creating successful work. </w:t>
      </w:r>
      <w:r w:rsidR="00713E85">
        <w:t xml:space="preserve">I would also like to incorporate formative assessments into future instruction because it is vital for monitoring student growth and providing </w:t>
      </w:r>
      <w:r w:rsidR="003E02EA">
        <w:t xml:space="preserve">timely feedback to differentiate my further instruction. Particularly, the peer checklist and exit ticket would be applicable to many different standards and objectives. </w:t>
      </w:r>
    </w:p>
    <w:p w14:paraId="2AE55654" w14:textId="06A762C2" w:rsidR="002A4DC4" w:rsidRDefault="002A4DC4"/>
    <w:p w14:paraId="52BA5758" w14:textId="05F4ED12" w:rsidR="00007BFB" w:rsidRDefault="00007BFB" w:rsidP="00007BFB">
      <w:pPr>
        <w:jc w:val="center"/>
      </w:pPr>
      <w:r>
        <w:t>Works Cited:</w:t>
      </w:r>
    </w:p>
    <w:p w14:paraId="598D3C45" w14:textId="765DC668" w:rsidR="00696369" w:rsidRPr="00696369" w:rsidRDefault="00696369" w:rsidP="00696369">
      <w:pPr>
        <w:spacing w:line="240" w:lineRule="auto"/>
        <w:ind w:hanging="720"/>
        <w:rPr>
          <w:rStyle w:val="Emphasis"/>
          <w:i w:val="0"/>
          <w:iCs w:val="0"/>
        </w:rPr>
      </w:pPr>
      <w:r>
        <w:rPr>
          <w:rStyle w:val="Emphasis"/>
        </w:rPr>
        <w:t>Examples.com.</w:t>
      </w:r>
      <w:r>
        <w:t xml:space="preserve"> “99+ MLA Thesis Statement Examples (MLA Thesis Statement).” </w:t>
      </w:r>
      <w:r>
        <w:rPr>
          <w:rStyle w:val="Emphasis"/>
        </w:rPr>
        <w:t>Examples.com</w:t>
      </w:r>
      <w:r>
        <w:t>, www.examples.com/thesis-statement/mla-thesis-statement.html. Accessed 18 Sept. 2025.</w:t>
      </w:r>
    </w:p>
    <w:p w14:paraId="52865EB1" w14:textId="04F5821D" w:rsidR="00696369" w:rsidRPr="00696369" w:rsidRDefault="00696369" w:rsidP="00696369">
      <w:pPr>
        <w:spacing w:line="240" w:lineRule="auto"/>
        <w:ind w:hanging="720"/>
      </w:pPr>
      <w:r>
        <w:rPr>
          <w:rStyle w:val="Emphasis"/>
        </w:rPr>
        <w:t>Kibin.com.</w:t>
      </w:r>
      <w:r>
        <w:t xml:space="preserve"> “15 Thesis Statement Examples to Inspire Your Next Argumentative Essay.” </w:t>
      </w:r>
      <w:proofErr w:type="spellStart"/>
      <w:r>
        <w:rPr>
          <w:rStyle w:val="Emphasis"/>
        </w:rPr>
        <w:t>Kibin</w:t>
      </w:r>
      <w:proofErr w:type="spellEnd"/>
      <w:r>
        <w:t>, www.kibin.com/essay-writing-blog/thesis-statement-examples/. Accessed 18 Sept. 2025</w:t>
      </w:r>
    </w:p>
    <w:p w14:paraId="7C779BD1" w14:textId="0F3A817D" w:rsidR="008510E7" w:rsidRDefault="008510E7" w:rsidP="00696369">
      <w:pPr>
        <w:spacing w:line="240" w:lineRule="auto"/>
        <w:ind w:left="720" w:hanging="720"/>
        <w:rPr>
          <w:rFonts w:ascii="Aptos" w:hAnsi="Aptos"/>
        </w:rPr>
      </w:pPr>
      <w:r w:rsidRPr="00435C1A">
        <w:rPr>
          <w:rFonts w:ascii="Aptos" w:hAnsi="Aptos"/>
        </w:rPr>
        <w:t xml:space="preserve">Missouri Department of Elementary and Secondary Education. </w:t>
      </w:r>
      <w:r w:rsidRPr="00435C1A">
        <w:rPr>
          <w:rStyle w:val="Emphasis"/>
          <w:rFonts w:ascii="Aptos" w:hAnsi="Aptos"/>
        </w:rPr>
        <w:t>English Language Arts Missouri Learning Standards: Grades 6–12</w:t>
      </w:r>
      <w:r w:rsidRPr="00435C1A">
        <w:rPr>
          <w:rFonts w:ascii="Aptos" w:hAnsi="Aptos"/>
        </w:rPr>
        <w:t xml:space="preserve">. 2016, </w:t>
      </w:r>
      <w:hyperlink r:id="rId5" w:tgtFrame="_new" w:history="1">
        <w:r w:rsidRPr="00435C1A">
          <w:rPr>
            <w:rStyle w:val="Hyperlink"/>
            <w:rFonts w:ascii="Aptos" w:hAnsi="Aptos"/>
          </w:rPr>
          <w:t>https://dese.mo.gov/media/pdf/curr-mls-standards-ela-6-12-sboe-2016</w:t>
        </w:r>
      </w:hyperlink>
      <w:r w:rsidRPr="00435C1A">
        <w:rPr>
          <w:rFonts w:ascii="Aptos" w:hAnsi="Aptos"/>
        </w:rPr>
        <w:t>.</w:t>
      </w:r>
    </w:p>
    <w:p w14:paraId="7E5ACD01" w14:textId="77777777" w:rsidR="008510E7" w:rsidRDefault="008510E7" w:rsidP="00007BFB">
      <w:pPr>
        <w:jc w:val="center"/>
      </w:pPr>
    </w:p>
    <w:p w14:paraId="6D481924" w14:textId="77777777" w:rsidR="00007BFB" w:rsidRDefault="00007BFB" w:rsidP="00007BFB">
      <w:pPr>
        <w:jc w:val="center"/>
      </w:pPr>
    </w:p>
    <w:sectPr w:rsidR="00007B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2808"/>
    <w:multiLevelType w:val="hybridMultilevel"/>
    <w:tmpl w:val="DF44C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F005DF"/>
    <w:multiLevelType w:val="hybridMultilevel"/>
    <w:tmpl w:val="625E2C7C"/>
    <w:lvl w:ilvl="0" w:tplc="1812BB12">
      <w:start w:val="18"/>
      <w:numFmt w:val="bullet"/>
      <w:pStyle w:val="ListParagraph"/>
      <w:lvlText w:val="-"/>
      <w:lvlJc w:val="left"/>
      <w:pPr>
        <w:ind w:left="720" w:hanging="360"/>
      </w:pPr>
      <w:rPr>
        <w:rFonts w:ascii="Arial" w:eastAsia="Arial" w:hAnsi="Arial" w:cs="Arial" w:hint="default"/>
        <w:b w:val="0"/>
        <w:color w:val="00000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F62876"/>
    <w:multiLevelType w:val="multilevel"/>
    <w:tmpl w:val="0F7432EE"/>
    <w:lvl w:ilvl="0">
      <w:start w:val="1"/>
      <w:numFmt w:val="decimal"/>
      <w:lvlText w:val="%1."/>
      <w:lvlJc w:val="left"/>
      <w:pPr>
        <w:ind w:left="1440" w:hanging="360"/>
      </w:pPr>
      <w:rPr>
        <w:rFonts w:ascii="Times New Roman" w:hAnsi="Times New Roman" w:hint="default"/>
        <w:b/>
        <w:i w:val="0"/>
        <w:caps w:val="0"/>
        <w:strike w:val="0"/>
        <w:dstrike w:val="0"/>
        <w:vanish w:val="0"/>
        <w:sz w:val="24"/>
        <w:u w:val="none"/>
        <w:vertAlign w:val="baseline"/>
      </w:rPr>
    </w:lvl>
    <w:lvl w:ilvl="1">
      <w:start w:val="1"/>
      <w:numFmt w:val="none"/>
      <w:lvlText w:val="a. "/>
      <w:lvlJc w:val="left"/>
      <w:pPr>
        <w:ind w:left="1944" w:hanging="504"/>
      </w:pPr>
      <w:rPr>
        <w:rFonts w:ascii="Times New Roman" w:hAnsi="Times New Roman" w:hint="default"/>
        <w:b w:val="0"/>
        <w:i w:val="0"/>
        <w:sz w:val="24"/>
        <w:u w:val="none"/>
      </w:rPr>
    </w:lvl>
    <w:lvl w:ilvl="2">
      <w:start w:val="1"/>
      <w:numFmt w:val="lowerRoman"/>
      <w:lvlText w:val="%3."/>
      <w:lvlJc w:val="right"/>
      <w:pPr>
        <w:ind w:left="2304" w:hanging="72"/>
      </w:pPr>
      <w:rPr>
        <w:rFonts w:ascii="Times New Roman" w:hAnsi="Times New Roman" w:hint="default"/>
        <w:b w:val="0"/>
        <w:i w:val="0"/>
        <w:sz w:val="24"/>
        <w:u w:val="none"/>
      </w:rPr>
    </w:lvl>
    <w:lvl w:ilvl="3">
      <w:start w:val="1"/>
      <w:numFmt w:val="decimal"/>
      <w:lvlText w:val="%4."/>
      <w:lvlJc w:val="left"/>
      <w:pPr>
        <w:ind w:left="3024" w:hanging="576"/>
      </w:pPr>
      <w:rPr>
        <w:rFonts w:ascii="Times New Roman" w:hAnsi="Times New Roman" w:hint="default"/>
        <w:b w:val="0"/>
        <w:i w:val="0"/>
        <w:sz w:val="24"/>
        <w:u w:val="none"/>
      </w:rPr>
    </w:lvl>
    <w:lvl w:ilvl="4">
      <w:start w:val="1"/>
      <w:numFmt w:val="none"/>
      <w:lvlText w:val="A. "/>
      <w:lvlJc w:val="left"/>
      <w:pPr>
        <w:ind w:left="4032" w:hanging="1008"/>
      </w:pPr>
      <w:rPr>
        <w:rFonts w:ascii="Times New Roman" w:hAnsi="Times New Roman" w:hint="default"/>
        <w:b w:val="0"/>
        <w:i w:val="0"/>
        <w:sz w:val="24"/>
        <w:u w:val="none"/>
      </w:rPr>
    </w:lvl>
    <w:lvl w:ilvl="5">
      <w:start w:val="1"/>
      <w:numFmt w:val="lowerRoman"/>
      <w:lvlRestart w:val="4"/>
      <w:lvlText w:val="%6."/>
      <w:lvlJc w:val="right"/>
      <w:pPr>
        <w:ind w:left="5040" w:hanging="360"/>
      </w:pPr>
      <w:rPr>
        <w:rFonts w:hint="default"/>
        <w:u w:val="none"/>
      </w:rPr>
    </w:lvl>
    <w:lvl w:ilvl="6">
      <w:start w:val="1"/>
      <w:numFmt w:val="decimal"/>
      <w:lvlText w:val="%7."/>
      <w:lvlJc w:val="lef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num w:numId="1" w16cid:durableId="1533301762">
    <w:abstractNumId w:val="2"/>
  </w:num>
  <w:num w:numId="2" w16cid:durableId="1407922055">
    <w:abstractNumId w:val="0"/>
  </w:num>
  <w:num w:numId="3" w16cid:durableId="415319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D7"/>
    <w:rsid w:val="00007BFB"/>
    <w:rsid w:val="00063A18"/>
    <w:rsid w:val="0010334A"/>
    <w:rsid w:val="00132406"/>
    <w:rsid w:val="0017055B"/>
    <w:rsid w:val="001929DA"/>
    <w:rsid w:val="001B3101"/>
    <w:rsid w:val="001C4156"/>
    <w:rsid w:val="001D300B"/>
    <w:rsid w:val="002A4DC4"/>
    <w:rsid w:val="002A64F0"/>
    <w:rsid w:val="002C57E8"/>
    <w:rsid w:val="002C6E6B"/>
    <w:rsid w:val="002D6FD7"/>
    <w:rsid w:val="002F1EC2"/>
    <w:rsid w:val="00381EDA"/>
    <w:rsid w:val="003C0F5C"/>
    <w:rsid w:val="003E02EA"/>
    <w:rsid w:val="003E2186"/>
    <w:rsid w:val="00436B5B"/>
    <w:rsid w:val="0043739C"/>
    <w:rsid w:val="004461CC"/>
    <w:rsid w:val="004537B3"/>
    <w:rsid w:val="00476620"/>
    <w:rsid w:val="004B2EDC"/>
    <w:rsid w:val="004E10D2"/>
    <w:rsid w:val="005F04C3"/>
    <w:rsid w:val="005F6233"/>
    <w:rsid w:val="006675F2"/>
    <w:rsid w:val="00696369"/>
    <w:rsid w:val="006C2095"/>
    <w:rsid w:val="006E2DD4"/>
    <w:rsid w:val="00707458"/>
    <w:rsid w:val="00713E85"/>
    <w:rsid w:val="00724D8F"/>
    <w:rsid w:val="007435A8"/>
    <w:rsid w:val="007629D0"/>
    <w:rsid w:val="007D0D3E"/>
    <w:rsid w:val="008510E7"/>
    <w:rsid w:val="00852C0E"/>
    <w:rsid w:val="0086487A"/>
    <w:rsid w:val="00895CC6"/>
    <w:rsid w:val="009070AA"/>
    <w:rsid w:val="009345D8"/>
    <w:rsid w:val="0094598D"/>
    <w:rsid w:val="00973606"/>
    <w:rsid w:val="00A202F3"/>
    <w:rsid w:val="00A21382"/>
    <w:rsid w:val="00A302D7"/>
    <w:rsid w:val="00A44914"/>
    <w:rsid w:val="00A7619B"/>
    <w:rsid w:val="00AF7AAA"/>
    <w:rsid w:val="00B15011"/>
    <w:rsid w:val="00B2112C"/>
    <w:rsid w:val="00B33EC7"/>
    <w:rsid w:val="00C12B88"/>
    <w:rsid w:val="00C94B98"/>
    <w:rsid w:val="00CD7E9F"/>
    <w:rsid w:val="00D36A9D"/>
    <w:rsid w:val="00D50B5F"/>
    <w:rsid w:val="00D66599"/>
    <w:rsid w:val="00D96496"/>
    <w:rsid w:val="00DD3AEE"/>
    <w:rsid w:val="00DF1174"/>
    <w:rsid w:val="00E27A60"/>
    <w:rsid w:val="00E50CB7"/>
    <w:rsid w:val="00E57D42"/>
    <w:rsid w:val="00E65F52"/>
    <w:rsid w:val="00EC2454"/>
    <w:rsid w:val="00F36FA2"/>
    <w:rsid w:val="00F46496"/>
    <w:rsid w:val="00FA3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78F21"/>
  <w15:chartTrackingRefBased/>
  <w15:docId w15:val="{56424CE5-8DC0-9248-93CE-2B9A2DBFF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2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02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02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02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02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02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2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2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2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utline"/>
    <w:basedOn w:val="Normal"/>
    <w:autoRedefine/>
    <w:uiPriority w:val="34"/>
    <w:qFormat/>
    <w:rsid w:val="00852C0E"/>
    <w:pPr>
      <w:widowControl w:val="0"/>
      <w:numPr>
        <w:numId w:val="3"/>
      </w:numPr>
      <w:spacing w:after="80" w:line="240" w:lineRule="auto"/>
      <w:contextualSpacing/>
    </w:pPr>
    <w:rPr>
      <w:rFonts w:ascii="Times New Roman" w:eastAsia="Arial" w:hAnsi="Times New Roman" w:cs="Arial"/>
      <w:bCs/>
      <w:kern w:val="0"/>
      <w:sz w:val="22"/>
      <w:szCs w:val="22"/>
      <w:lang w:val="en"/>
      <w14:ligatures w14:val="none"/>
    </w:rPr>
  </w:style>
  <w:style w:type="character" w:customStyle="1" w:styleId="Heading1Char">
    <w:name w:val="Heading 1 Char"/>
    <w:basedOn w:val="DefaultParagraphFont"/>
    <w:link w:val="Heading1"/>
    <w:uiPriority w:val="9"/>
    <w:rsid w:val="00A302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02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02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02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02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02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2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2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2D7"/>
    <w:rPr>
      <w:rFonts w:eastAsiaTheme="majorEastAsia" w:cstheme="majorBidi"/>
      <w:color w:val="272727" w:themeColor="text1" w:themeTint="D8"/>
    </w:rPr>
  </w:style>
  <w:style w:type="paragraph" w:styleId="Title">
    <w:name w:val="Title"/>
    <w:basedOn w:val="Normal"/>
    <w:next w:val="Normal"/>
    <w:link w:val="TitleChar"/>
    <w:uiPriority w:val="10"/>
    <w:qFormat/>
    <w:rsid w:val="00A30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2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2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2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2D7"/>
    <w:pPr>
      <w:spacing w:before="160"/>
      <w:jc w:val="center"/>
    </w:pPr>
    <w:rPr>
      <w:i/>
      <w:iCs/>
      <w:color w:val="404040" w:themeColor="text1" w:themeTint="BF"/>
    </w:rPr>
  </w:style>
  <w:style w:type="character" w:customStyle="1" w:styleId="QuoteChar">
    <w:name w:val="Quote Char"/>
    <w:basedOn w:val="DefaultParagraphFont"/>
    <w:link w:val="Quote"/>
    <w:uiPriority w:val="29"/>
    <w:rsid w:val="00A302D7"/>
    <w:rPr>
      <w:i/>
      <w:iCs/>
      <w:color w:val="404040" w:themeColor="text1" w:themeTint="BF"/>
    </w:rPr>
  </w:style>
  <w:style w:type="character" w:styleId="IntenseEmphasis">
    <w:name w:val="Intense Emphasis"/>
    <w:basedOn w:val="DefaultParagraphFont"/>
    <w:uiPriority w:val="21"/>
    <w:qFormat/>
    <w:rsid w:val="00A302D7"/>
    <w:rPr>
      <w:i/>
      <w:iCs/>
      <w:color w:val="0F4761" w:themeColor="accent1" w:themeShade="BF"/>
    </w:rPr>
  </w:style>
  <w:style w:type="paragraph" w:styleId="IntenseQuote">
    <w:name w:val="Intense Quote"/>
    <w:basedOn w:val="Normal"/>
    <w:next w:val="Normal"/>
    <w:link w:val="IntenseQuoteChar"/>
    <w:uiPriority w:val="30"/>
    <w:qFormat/>
    <w:rsid w:val="00A30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02D7"/>
    <w:rPr>
      <w:i/>
      <w:iCs/>
      <w:color w:val="0F4761" w:themeColor="accent1" w:themeShade="BF"/>
    </w:rPr>
  </w:style>
  <w:style w:type="character" w:styleId="IntenseReference">
    <w:name w:val="Intense Reference"/>
    <w:basedOn w:val="DefaultParagraphFont"/>
    <w:uiPriority w:val="32"/>
    <w:qFormat/>
    <w:rsid w:val="00A302D7"/>
    <w:rPr>
      <w:b/>
      <w:bCs/>
      <w:smallCaps/>
      <w:color w:val="0F4761" w:themeColor="accent1" w:themeShade="BF"/>
      <w:spacing w:val="5"/>
    </w:rPr>
  </w:style>
  <w:style w:type="paragraph" w:styleId="NormalWeb">
    <w:name w:val="Normal (Web)"/>
    <w:basedOn w:val="Normal"/>
    <w:uiPriority w:val="99"/>
    <w:unhideWhenUsed/>
    <w:rsid w:val="004537B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537B3"/>
    <w:rPr>
      <w:i/>
      <w:iCs/>
    </w:rPr>
  </w:style>
  <w:style w:type="character" w:styleId="Hyperlink">
    <w:name w:val="Hyperlink"/>
    <w:basedOn w:val="DefaultParagraphFont"/>
    <w:uiPriority w:val="99"/>
    <w:semiHidden/>
    <w:unhideWhenUsed/>
    <w:rsid w:val="008510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ese.mo.gov/media/pdf/curr-mls-standards-ela-6-12-sboe-2016?utm_source=chatgp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fa792cf-7768-4341-8857-81754c2afa1f}" enabled="0" method="" siteId="{cfa792cf-7768-4341-8857-81754c2afa1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1118</Words>
  <Characters>6357</Characters>
  <Application>Microsoft Office Word</Application>
  <DocSecurity>0</DocSecurity>
  <Lines>156</Lines>
  <Paragraphs>56</Paragraphs>
  <ScaleCrop>false</ScaleCrop>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Moran</dc:creator>
  <cp:keywords/>
  <dc:description/>
  <cp:lastModifiedBy>Elizabeth Moran</cp:lastModifiedBy>
  <cp:revision>2</cp:revision>
  <dcterms:created xsi:type="dcterms:W3CDTF">2025-12-26T22:40:00Z</dcterms:created>
  <dcterms:modified xsi:type="dcterms:W3CDTF">2025-12-26T22:40:00Z</dcterms:modified>
</cp:coreProperties>
</file>