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CFAF" w14:textId="2BC1E1F0" w:rsidR="00901F11" w:rsidRDefault="00C71EC0" w:rsidP="00C71EC0">
      <w:r>
        <w:t xml:space="preserve">Elizabeth Moran </w:t>
      </w:r>
    </w:p>
    <w:p w14:paraId="7F9F0436" w14:textId="0DBBB085" w:rsidR="00EC673A" w:rsidRPr="005C4F47" w:rsidRDefault="00EC673A" w:rsidP="00EC673A">
      <w:pPr>
        <w:jc w:val="center"/>
        <w:rPr>
          <w:b/>
          <w:bCs/>
          <w:sz w:val="36"/>
          <w:szCs w:val="36"/>
        </w:rPr>
      </w:pPr>
      <w:r w:rsidRPr="005C4F47">
        <w:rPr>
          <w:b/>
          <w:bCs/>
          <w:sz w:val="36"/>
          <w:szCs w:val="36"/>
        </w:rPr>
        <w:t xml:space="preserve">Direct Instruction Lesson Plan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985"/>
      </w:tblGrid>
      <w:tr w:rsidR="00EC673A" w14:paraId="29E55F6A"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12719171" w14:textId="77777777" w:rsidR="00EC673A" w:rsidRDefault="00EC673A" w:rsidP="008F3445">
            <w:pPr>
              <w:rPr>
                <w:b/>
                <w:bCs/>
                <w:sz w:val="28"/>
                <w:szCs w:val="28"/>
              </w:rPr>
            </w:pPr>
            <w:r w:rsidRPr="1A027508">
              <w:rPr>
                <w:b/>
                <w:bCs/>
                <w:sz w:val="28"/>
                <w:szCs w:val="28"/>
              </w:rPr>
              <w:t xml:space="preserve">General Information </w:t>
            </w:r>
          </w:p>
        </w:tc>
      </w:tr>
      <w:tr w:rsidR="00EC673A" w14:paraId="519F59B1"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244C" w14:textId="6693359B" w:rsidR="00EC673A" w:rsidRPr="006675F2" w:rsidRDefault="00EC673A" w:rsidP="008F3445">
            <w:pPr>
              <w:rPr>
                <w:bCs/>
              </w:rPr>
            </w:pPr>
            <w:r>
              <w:rPr>
                <w:b/>
              </w:rPr>
              <w:t xml:space="preserve">Lesson Title: </w:t>
            </w:r>
            <w:r>
              <w:rPr>
                <w:bCs/>
              </w:rPr>
              <w:t xml:space="preserve">Synthesizing Perspectives on Environmental Policy </w:t>
            </w:r>
          </w:p>
        </w:tc>
      </w:tr>
      <w:tr w:rsidR="00EC673A" w14:paraId="711BE723"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0AC39" w14:textId="77777777" w:rsidR="00EC673A" w:rsidRPr="007D0D3E" w:rsidRDefault="00EC673A" w:rsidP="008F3445">
            <w:pPr>
              <w:rPr>
                <w:bCs/>
              </w:rPr>
            </w:pPr>
            <w:r>
              <w:rPr>
                <w:b/>
              </w:rPr>
              <w:t xml:space="preserve">Subject(s): </w:t>
            </w:r>
            <w:r>
              <w:rPr>
                <w:bCs/>
              </w:rPr>
              <w:t xml:space="preserve">English Language Arts </w:t>
            </w:r>
          </w:p>
        </w:tc>
      </w:tr>
      <w:tr w:rsidR="00EC673A" w14:paraId="66279D52"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F2126" w14:textId="40C025E7" w:rsidR="00EC673A" w:rsidRPr="007D0D3E" w:rsidRDefault="00EC673A" w:rsidP="008F3445">
            <w:pPr>
              <w:rPr>
                <w:bCs/>
              </w:rPr>
            </w:pPr>
            <w:r>
              <w:rPr>
                <w:b/>
              </w:rPr>
              <w:t xml:space="preserve">Grade/Level/Setting: </w:t>
            </w:r>
            <w:r>
              <w:rPr>
                <w:bCs/>
              </w:rPr>
              <w:t xml:space="preserve">Grade 10-12 (adjustable) </w:t>
            </w:r>
          </w:p>
        </w:tc>
      </w:tr>
      <w:tr w:rsidR="00EC673A" w14:paraId="21F946CA"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B4FEC" w14:textId="77777777" w:rsidR="00EC673A" w:rsidRDefault="00EC673A" w:rsidP="008F3445">
            <w:pPr>
              <w:rPr>
                <w:b/>
                <w:bCs/>
              </w:rPr>
            </w:pPr>
            <w:r w:rsidRPr="339A18DB">
              <w:rPr>
                <w:b/>
                <w:bCs/>
              </w:rPr>
              <w:t>Prerequisite Skills/Prior Knowledge:</w:t>
            </w:r>
          </w:p>
          <w:p w14:paraId="4AC5D13F" w14:textId="318D9103" w:rsidR="00EC673A" w:rsidRPr="009345D8" w:rsidRDefault="00076470" w:rsidP="008F3445">
            <w:r>
              <w:t xml:space="preserve">Prior to today’s lesson, students should possess the ability to identify the main idea and supporting details in an informational text—they should also be able to distinguish between opinion, evidence, and fact. Students should have proficient annotation skills and recognition of signal words that indicate argument structure. </w:t>
            </w:r>
            <w:r w:rsidR="008143EA">
              <w:t xml:space="preserve">Students should also have basic experience with peer editing and giving constructive feedback with the help of scaffolded prompts. </w:t>
            </w:r>
          </w:p>
        </w:tc>
      </w:tr>
      <w:tr w:rsidR="00EC673A" w14:paraId="4BB4C3F0"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731D723F" w14:textId="77777777" w:rsidR="00EC673A" w:rsidRDefault="00EC673A" w:rsidP="008F3445">
            <w:pPr>
              <w:rPr>
                <w:b/>
                <w:sz w:val="28"/>
                <w:szCs w:val="28"/>
              </w:rPr>
            </w:pPr>
            <w:r>
              <w:rPr>
                <w:b/>
                <w:sz w:val="28"/>
                <w:szCs w:val="28"/>
              </w:rPr>
              <w:t xml:space="preserve">Standards and Objectives </w:t>
            </w:r>
          </w:p>
        </w:tc>
      </w:tr>
      <w:tr w:rsidR="00EC673A" w14:paraId="4FFBD89A"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D9B23" w14:textId="77777777" w:rsidR="00EC673A" w:rsidRDefault="00EC673A" w:rsidP="008F3445">
            <w:pPr>
              <w:rPr>
                <w:b/>
                <w:bCs/>
                <w:color w:val="000000" w:themeColor="text1"/>
              </w:rPr>
            </w:pPr>
            <w:r w:rsidRPr="0005159E">
              <w:rPr>
                <w:b/>
                <w:bCs/>
                <w:color w:val="000000" w:themeColor="text1"/>
              </w:rPr>
              <w:t xml:space="preserve">State/National Academic Standard(s): </w:t>
            </w:r>
          </w:p>
          <w:p w14:paraId="1AC57C76" w14:textId="7C3EC808" w:rsidR="00EC673A" w:rsidRDefault="00EC673A" w:rsidP="008F3445">
            <w:pPr>
              <w:rPr>
                <w:color w:val="000000" w:themeColor="text1"/>
              </w:rPr>
            </w:pPr>
            <w:r>
              <w:rPr>
                <w:color w:val="000000" w:themeColor="text1"/>
              </w:rPr>
              <w:t xml:space="preserve">Missouri State Secondary ELA Standards for Grades 6-12: Grade </w:t>
            </w:r>
            <w:r w:rsidR="008143EA">
              <w:rPr>
                <w:color w:val="000000" w:themeColor="text1"/>
              </w:rPr>
              <w:t>11-12:</w:t>
            </w:r>
            <w:r>
              <w:rPr>
                <w:color w:val="000000" w:themeColor="text1"/>
              </w:rPr>
              <w:t xml:space="preserve"> </w:t>
            </w:r>
            <w:r w:rsidR="002D1DA2">
              <w:rPr>
                <w:color w:val="000000" w:themeColor="text1"/>
              </w:rPr>
              <w:t>Reading Informational Text</w:t>
            </w:r>
            <w:r>
              <w:rPr>
                <w:color w:val="000000" w:themeColor="text1"/>
              </w:rPr>
              <w:t xml:space="preserve"> </w:t>
            </w:r>
          </w:p>
          <w:p w14:paraId="25448054" w14:textId="1CA08153" w:rsidR="00EC673A" w:rsidRPr="003E2186" w:rsidRDefault="00EC673A" w:rsidP="008F3445">
            <w:pPr>
              <w:rPr>
                <w:color w:val="000000" w:themeColor="text1"/>
                <w:sz w:val="22"/>
                <w:szCs w:val="22"/>
              </w:rPr>
            </w:pPr>
            <w:r w:rsidRPr="005F6233">
              <w:rPr>
                <w:color w:val="000000" w:themeColor="text1"/>
                <w:sz w:val="22"/>
                <w:szCs w:val="22"/>
              </w:rPr>
              <w:t>“</w:t>
            </w:r>
            <w:r w:rsidR="00F4573D" w:rsidRPr="00F4573D">
              <w:rPr>
                <w:rFonts w:asciiTheme="majorHAnsi" w:hAnsiTheme="majorHAnsi" w:cs="Arial"/>
                <w:shd w:val="clear" w:color="auto" w:fill="FFFFFF"/>
              </w:rPr>
              <w:t xml:space="preserve">Synthesize information from two or more texts about similar ideas/topics to articulate the complexity of the issue” </w:t>
            </w:r>
            <w:r w:rsidRPr="00F4573D">
              <w:rPr>
                <w:rFonts w:asciiTheme="majorHAnsi" w:hAnsiTheme="majorHAnsi" w:cs="Arial"/>
                <w:shd w:val="clear" w:color="auto" w:fill="FFFFFF"/>
              </w:rPr>
              <w:t>(MDESE</w:t>
            </w:r>
            <w:r w:rsidRPr="005F6233">
              <w:rPr>
                <w:rFonts w:ascii="Arial" w:hAnsi="Arial" w:cs="Arial"/>
                <w:sz w:val="22"/>
                <w:szCs w:val="22"/>
                <w:shd w:val="clear" w:color="auto" w:fill="FFFFFF"/>
              </w:rPr>
              <w:t xml:space="preserve"> 1</w:t>
            </w:r>
            <w:r w:rsidR="00F4573D">
              <w:rPr>
                <w:rFonts w:ascii="Arial" w:hAnsi="Arial" w:cs="Arial"/>
                <w:sz w:val="22"/>
                <w:szCs w:val="22"/>
                <w:shd w:val="clear" w:color="auto" w:fill="FFFFFF"/>
              </w:rPr>
              <w:t>1</w:t>
            </w:r>
            <w:r w:rsidRPr="005F6233">
              <w:rPr>
                <w:rFonts w:ascii="Arial" w:hAnsi="Arial" w:cs="Arial"/>
                <w:sz w:val="22"/>
                <w:szCs w:val="22"/>
                <w:shd w:val="clear" w:color="auto" w:fill="FFFFFF"/>
              </w:rPr>
              <w:t xml:space="preserve">). </w:t>
            </w:r>
          </w:p>
        </w:tc>
      </w:tr>
      <w:tr w:rsidR="00EC673A" w14:paraId="0361B51B"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6DBB" w14:textId="77777777" w:rsidR="00EC673A" w:rsidRDefault="00EC673A" w:rsidP="008F3445">
            <w:pPr>
              <w:rPr>
                <w:b/>
                <w:bCs/>
              </w:rPr>
            </w:pPr>
            <w:r w:rsidRPr="339A18DB">
              <w:rPr>
                <w:b/>
                <w:bCs/>
              </w:rPr>
              <w:t xml:space="preserve">Learning Objective(s): </w:t>
            </w:r>
          </w:p>
          <w:p w14:paraId="30CB53FC" w14:textId="4C7C7826" w:rsidR="00EC673A" w:rsidRPr="0094598D" w:rsidRDefault="00EC673A" w:rsidP="008F3445">
            <w:pPr>
              <w:widowControl w:val="0"/>
              <w:pBdr>
                <w:top w:val="nil"/>
                <w:left w:val="nil"/>
                <w:bottom w:val="nil"/>
                <w:right w:val="nil"/>
                <w:between w:val="nil"/>
              </w:pBdr>
              <w:rPr>
                <w:rFonts w:asciiTheme="majorHAnsi" w:eastAsia="Arial" w:hAnsiTheme="majorHAnsi" w:cs="Arial"/>
                <w:sz w:val="22"/>
                <w:szCs w:val="22"/>
              </w:rPr>
            </w:pPr>
            <w:r w:rsidRPr="0094598D">
              <w:rPr>
                <w:rFonts w:asciiTheme="majorHAnsi" w:eastAsia="Arial" w:hAnsiTheme="majorHAnsi" w:cs="Arial"/>
                <w:color w:val="000000"/>
                <w:kern w:val="0"/>
                <w:sz w:val="22"/>
                <w:szCs w:val="22"/>
                <w14:ligatures w14:val="none"/>
              </w:rPr>
              <w:t xml:space="preserve">By the end of the class, students will be able to </w:t>
            </w:r>
            <w:r w:rsidR="00E31B3C">
              <w:rPr>
                <w:rFonts w:asciiTheme="majorHAnsi" w:eastAsia="Arial" w:hAnsiTheme="majorHAnsi" w:cs="Arial"/>
                <w:color w:val="000000"/>
                <w:kern w:val="0"/>
                <w:sz w:val="22"/>
                <w:szCs w:val="22"/>
                <w14:ligatures w14:val="none"/>
              </w:rPr>
              <w:t xml:space="preserve">successfully </w:t>
            </w:r>
            <w:r w:rsidR="00386C72">
              <w:rPr>
                <w:rFonts w:asciiTheme="majorHAnsi" w:eastAsia="Arial" w:hAnsiTheme="majorHAnsi" w:cs="Arial"/>
                <w:color w:val="000000"/>
                <w:kern w:val="0"/>
                <w:sz w:val="22"/>
                <w:szCs w:val="22"/>
                <w14:ligatures w14:val="none"/>
              </w:rPr>
              <w:t>annotate two texts with differing perspectives and</w:t>
            </w:r>
            <w:r w:rsidR="00E31B3C">
              <w:rPr>
                <w:rFonts w:asciiTheme="majorHAnsi" w:eastAsia="Arial" w:hAnsiTheme="majorHAnsi" w:cs="Arial"/>
                <w:color w:val="000000"/>
                <w:kern w:val="0"/>
                <w:sz w:val="22"/>
                <w:szCs w:val="22"/>
                <w14:ligatures w14:val="none"/>
              </w:rPr>
              <w:t xml:space="preserve"> compose a synthesis paragraph that identifies the central claim of each text, integrates at least one piece of evidence from each text, and achieves at least a 3 out of 4 on the teacher-provided rubric. </w:t>
            </w:r>
          </w:p>
        </w:tc>
      </w:tr>
      <w:tr w:rsidR="00EC673A" w14:paraId="405573E9"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66D7605" w14:textId="77777777" w:rsidR="00EC673A" w:rsidRDefault="00EC673A" w:rsidP="008F3445">
            <w:pPr>
              <w:rPr>
                <w:b/>
              </w:rPr>
            </w:pPr>
            <w:r>
              <w:rPr>
                <w:b/>
                <w:sz w:val="28"/>
                <w:szCs w:val="28"/>
              </w:rPr>
              <w:t>Assessment</w:t>
            </w:r>
          </w:p>
        </w:tc>
      </w:tr>
      <w:tr w:rsidR="00EC673A" w14:paraId="37E427BE"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C802C" w14:textId="77777777" w:rsidR="00EC673A" w:rsidRDefault="00EC673A" w:rsidP="008F3445">
            <w:pPr>
              <w:rPr>
                <w:b/>
              </w:rPr>
            </w:pPr>
            <w:r>
              <w:rPr>
                <w:b/>
              </w:rPr>
              <w:t>Summative</w:t>
            </w:r>
          </w:p>
          <w:p w14:paraId="76DDD93E" w14:textId="451ED5CA" w:rsidR="00EC673A" w:rsidRPr="0094598D" w:rsidRDefault="00EC673A" w:rsidP="008F3445">
            <w:pPr>
              <w:widowControl w:val="0"/>
              <w:pBdr>
                <w:top w:val="nil"/>
                <w:left w:val="nil"/>
                <w:bottom w:val="nil"/>
                <w:right w:val="nil"/>
                <w:between w:val="nil"/>
              </w:pBdr>
              <w:rPr>
                <w:sz w:val="22"/>
                <w:szCs w:val="22"/>
              </w:rPr>
            </w:pPr>
            <w:r w:rsidRPr="0094598D">
              <w:rPr>
                <w:rFonts w:eastAsia="Arial" w:cs="Arial"/>
                <w:color w:val="000000"/>
                <w:kern w:val="0"/>
                <w:sz w:val="22"/>
                <w:szCs w:val="22"/>
                <w14:ligatures w14:val="none"/>
              </w:rPr>
              <w:t xml:space="preserve">For a summative assessment, students will </w:t>
            </w:r>
            <w:r w:rsidR="00621E36">
              <w:rPr>
                <w:rFonts w:eastAsia="Arial" w:cs="Arial"/>
                <w:color w:val="000000"/>
                <w:kern w:val="0"/>
                <w:sz w:val="22"/>
                <w:szCs w:val="22"/>
                <w14:ligatures w14:val="none"/>
              </w:rPr>
              <w:t xml:space="preserve">complete a synthesis paragraph which will be graded using a rubric to assess the complexity of the issue, evidence use, clarity, and accuracy of synthesis. </w:t>
            </w:r>
          </w:p>
        </w:tc>
      </w:tr>
      <w:tr w:rsidR="00EC673A" w14:paraId="422B83B6"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5868E" w14:textId="77777777" w:rsidR="00EC673A" w:rsidRDefault="00EC673A" w:rsidP="008F3445">
            <w:pPr>
              <w:rPr>
                <w:b/>
              </w:rPr>
            </w:pPr>
            <w:r>
              <w:rPr>
                <w:b/>
              </w:rPr>
              <w:lastRenderedPageBreak/>
              <w:t>Formative</w:t>
            </w:r>
          </w:p>
          <w:p w14:paraId="0897C9F5" w14:textId="6EA60AFD" w:rsidR="00EC673A" w:rsidRPr="00F36FA2" w:rsidRDefault="00EC673A" w:rsidP="008F3445">
            <w:pPr>
              <w:widowControl w:val="0"/>
              <w:rPr>
                <w:b/>
                <w:sz w:val="22"/>
                <w:szCs w:val="22"/>
              </w:rPr>
            </w:pPr>
            <w:r>
              <w:rPr>
                <w:rFonts w:ascii="Arial" w:eastAsia="Arial" w:hAnsi="Arial" w:cs="Arial"/>
                <w:color w:val="000000"/>
                <w:kern w:val="0"/>
                <w:sz w:val="22"/>
                <w:szCs w:val="22"/>
                <w14:ligatures w14:val="none"/>
              </w:rPr>
              <w:t xml:space="preserve"> </w:t>
            </w:r>
            <w:r w:rsidR="001A2CC6">
              <w:rPr>
                <w:rFonts w:ascii="Arial" w:eastAsia="Arial" w:hAnsi="Arial" w:cs="Arial"/>
                <w:color w:val="000000"/>
                <w:kern w:val="0"/>
                <w:sz w:val="22"/>
                <w:szCs w:val="22"/>
                <w14:ligatures w14:val="none"/>
              </w:rPr>
              <w:t xml:space="preserve">Formative assessments will be completed through </w:t>
            </w:r>
            <w:r w:rsidR="00E67005">
              <w:rPr>
                <w:rFonts w:ascii="Arial" w:eastAsia="Arial" w:hAnsi="Arial" w:cs="Arial"/>
                <w:color w:val="000000"/>
                <w:kern w:val="0"/>
                <w:sz w:val="22"/>
                <w:szCs w:val="22"/>
                <w14:ligatures w14:val="none"/>
              </w:rPr>
              <w:t>four</w:t>
            </w:r>
            <w:r w:rsidR="001A2CC6">
              <w:rPr>
                <w:rFonts w:ascii="Arial" w:eastAsia="Arial" w:hAnsi="Arial" w:cs="Arial"/>
                <w:color w:val="000000"/>
                <w:kern w:val="0"/>
                <w:sz w:val="22"/>
                <w:szCs w:val="22"/>
                <w14:ligatures w14:val="none"/>
              </w:rPr>
              <w:t xml:space="preserve"> distinct pathways—the first will </w:t>
            </w:r>
            <w:r w:rsidR="00351370">
              <w:rPr>
                <w:rFonts w:ascii="Arial" w:eastAsia="Arial" w:hAnsi="Arial" w:cs="Arial"/>
                <w:color w:val="000000"/>
                <w:kern w:val="0"/>
                <w:sz w:val="22"/>
                <w:szCs w:val="22"/>
                <w14:ligatures w14:val="none"/>
              </w:rPr>
              <w:t>require the students to turn in their copies of the texts with annotations which will be graded for the quality of the annotations. The second will be carried out through teacher monitoring of participating in think-aloud during lessons. The</w:t>
            </w:r>
            <w:r w:rsidR="00E67005">
              <w:rPr>
                <w:rFonts w:ascii="Arial" w:eastAsia="Arial" w:hAnsi="Arial" w:cs="Arial"/>
                <w:color w:val="000000"/>
                <w:kern w:val="0"/>
                <w:sz w:val="22"/>
                <w:szCs w:val="22"/>
                <w14:ligatures w14:val="none"/>
              </w:rPr>
              <w:t xml:space="preserve"> third</w:t>
            </w:r>
            <w:r w:rsidR="00351370">
              <w:rPr>
                <w:rFonts w:ascii="Arial" w:eastAsia="Arial" w:hAnsi="Arial" w:cs="Arial"/>
                <w:color w:val="000000"/>
                <w:kern w:val="0"/>
                <w:sz w:val="22"/>
                <w:szCs w:val="22"/>
                <w14:ligatures w14:val="none"/>
              </w:rPr>
              <w:t xml:space="preserve"> formative assessment will</w:t>
            </w:r>
            <w:r w:rsidR="00C31A2B">
              <w:rPr>
                <w:rFonts w:ascii="Arial" w:eastAsia="Arial" w:hAnsi="Arial" w:cs="Arial"/>
                <w:color w:val="000000"/>
                <w:kern w:val="0"/>
                <w:sz w:val="22"/>
                <w:szCs w:val="22"/>
                <w14:ligatures w14:val="none"/>
              </w:rPr>
              <w:t xml:space="preserve"> assess the peer feedback that students complete with the help of guided rubrics. The final formative assessment will include an exit ticket through Google Forms</w:t>
            </w:r>
            <w:r w:rsidR="00B93A7C">
              <w:rPr>
                <w:rFonts w:ascii="Arial" w:eastAsia="Arial" w:hAnsi="Arial" w:cs="Arial"/>
                <w:color w:val="000000"/>
                <w:kern w:val="0"/>
                <w:sz w:val="22"/>
                <w:szCs w:val="22"/>
                <w14:ligatures w14:val="none"/>
              </w:rPr>
              <w:t xml:space="preserve">. Each of these pathways will help to guide data-driven differentiation in instruction.  </w:t>
            </w:r>
          </w:p>
        </w:tc>
      </w:tr>
      <w:tr w:rsidR="00EC673A" w14:paraId="3D4591ED"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A68B071" w14:textId="77777777" w:rsidR="00EC673A" w:rsidRDefault="00EC673A" w:rsidP="008F3445">
            <w:pPr>
              <w:rPr>
                <w:b/>
              </w:rPr>
            </w:pPr>
            <w:r>
              <w:rPr>
                <w:b/>
                <w:sz w:val="28"/>
                <w:szCs w:val="28"/>
              </w:rPr>
              <w:t xml:space="preserve">Materials </w:t>
            </w:r>
          </w:p>
        </w:tc>
      </w:tr>
      <w:tr w:rsidR="00EC673A" w14:paraId="3175A4F2" w14:textId="77777777" w:rsidTr="00AE65E1">
        <w:trPr>
          <w:trHeight w:val="1286"/>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5D9C8" w14:textId="15BE0450" w:rsidR="000F7A75" w:rsidRPr="000F7A75" w:rsidRDefault="000F7A75" w:rsidP="00EC673A">
            <w:pPr>
              <w:pStyle w:val="ListParagraph"/>
              <w:widowControl w:val="0"/>
              <w:ind w:left="720"/>
            </w:pPr>
            <w:r>
              <w:rPr>
                <w:rFonts w:asciiTheme="majorHAnsi" w:hAnsiTheme="majorHAnsi"/>
              </w:rPr>
              <w:t>Projector/smartboard for modeling and think-</w:t>
            </w:r>
            <w:r w:rsidR="003710EB">
              <w:rPr>
                <w:rFonts w:asciiTheme="majorHAnsi" w:hAnsiTheme="majorHAnsi"/>
              </w:rPr>
              <w:t>aloud</w:t>
            </w:r>
            <w:r>
              <w:rPr>
                <w:rFonts w:asciiTheme="majorHAnsi" w:hAnsiTheme="majorHAnsi"/>
              </w:rPr>
              <w:t xml:space="preserve"> </w:t>
            </w:r>
          </w:p>
          <w:p w14:paraId="274E81B8" w14:textId="77777777" w:rsidR="000F7A75" w:rsidRPr="000F7A75" w:rsidRDefault="000F7A75" w:rsidP="00EC673A">
            <w:pPr>
              <w:pStyle w:val="ListParagraph"/>
              <w:widowControl w:val="0"/>
              <w:ind w:left="720"/>
            </w:pPr>
            <w:r>
              <w:rPr>
                <w:rFonts w:asciiTheme="majorHAnsi" w:hAnsiTheme="majorHAnsi"/>
              </w:rPr>
              <w:t xml:space="preserve">Google Docs for collaborative writing/feedback </w:t>
            </w:r>
          </w:p>
          <w:p w14:paraId="6879663D" w14:textId="77777777" w:rsidR="003710EB" w:rsidRPr="003710EB" w:rsidRDefault="000F7A75" w:rsidP="003710EB">
            <w:pPr>
              <w:pStyle w:val="ListParagraph"/>
              <w:widowControl w:val="0"/>
              <w:ind w:left="720"/>
            </w:pPr>
            <w:r>
              <w:rPr>
                <w:rFonts w:asciiTheme="majorHAnsi" w:hAnsiTheme="majorHAnsi"/>
              </w:rPr>
              <w:t>Writing utensil and highlighter for annotation</w:t>
            </w:r>
            <w:r w:rsidR="003710EB">
              <w:rPr>
                <w:rFonts w:asciiTheme="majorHAnsi" w:hAnsiTheme="majorHAnsi"/>
              </w:rPr>
              <w:t>s</w:t>
            </w:r>
          </w:p>
          <w:p w14:paraId="62DF7418" w14:textId="49865A3C" w:rsidR="003710EB" w:rsidRPr="00DE3665" w:rsidRDefault="00DE3665" w:rsidP="003710EB">
            <w:pPr>
              <w:pStyle w:val="ListParagraph"/>
              <w:widowControl w:val="0"/>
              <w:ind w:left="720"/>
              <w:rPr>
                <w:rFonts w:asciiTheme="minorHAnsi" w:hAnsiTheme="minorHAnsi"/>
              </w:rPr>
            </w:pPr>
            <w:r w:rsidRPr="00DE3665">
              <w:rPr>
                <w:rFonts w:asciiTheme="minorHAnsi" w:hAnsiTheme="minorHAnsi"/>
              </w:rPr>
              <w:t xml:space="preserve">Printed copies of both texts on environmental policy </w:t>
            </w:r>
          </w:p>
        </w:tc>
      </w:tr>
      <w:tr w:rsidR="00EC673A" w14:paraId="4FCFC128"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0945A4CB" w14:textId="77777777" w:rsidR="00EC673A" w:rsidRDefault="00EC673A" w:rsidP="008F3445">
            <w:pPr>
              <w:rPr>
                <w:i/>
                <w:sz w:val="18"/>
                <w:szCs w:val="18"/>
              </w:rPr>
            </w:pPr>
            <w:r>
              <w:rPr>
                <w:b/>
                <w:sz w:val="28"/>
                <w:szCs w:val="28"/>
              </w:rPr>
              <w:t xml:space="preserve">Technology </w:t>
            </w:r>
          </w:p>
        </w:tc>
      </w:tr>
      <w:tr w:rsidR="00EC673A" w14:paraId="72AD8980" w14:textId="77777777" w:rsidTr="008F3445">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20B52" w14:textId="77777777" w:rsidR="00EC673A" w:rsidRPr="00B716BC" w:rsidRDefault="00EC673A" w:rsidP="008F3445">
            <w:pPr>
              <w:widowControl w:val="0"/>
              <w:pBdr>
                <w:top w:val="nil"/>
                <w:left w:val="nil"/>
                <w:bottom w:val="nil"/>
                <w:right w:val="nil"/>
                <w:between w:val="nil"/>
              </w:pBdr>
              <w:rPr>
                <w:rFonts w:ascii="Arial" w:eastAsia="Arial" w:hAnsi="Arial" w:cs="Arial"/>
                <w:i/>
                <w:iCs/>
                <w:color w:val="000000"/>
                <w:kern w:val="0"/>
                <w:sz w:val="8"/>
                <w:szCs w:val="8"/>
                <w14:ligatures w14:val="none"/>
              </w:rPr>
            </w:pPr>
          </w:p>
          <w:p w14:paraId="4AE9494A" w14:textId="74BDB123" w:rsidR="00EC673A" w:rsidRPr="0094598D" w:rsidRDefault="00EC673A" w:rsidP="008F3445">
            <w:pPr>
              <w:widowControl w:val="0"/>
              <w:pBdr>
                <w:top w:val="nil"/>
                <w:left w:val="nil"/>
                <w:bottom w:val="nil"/>
                <w:right w:val="nil"/>
                <w:between w:val="nil"/>
              </w:pBdr>
              <w:rPr>
                <w:rFonts w:ascii="Arial" w:eastAsia="Arial" w:hAnsi="Arial" w:cs="Arial"/>
                <w:color w:val="000000" w:themeColor="text1"/>
                <w:sz w:val="22"/>
                <w:szCs w:val="22"/>
              </w:rPr>
            </w:pPr>
            <w:r w:rsidRPr="00063A18">
              <w:rPr>
                <w:rFonts w:ascii="Arial" w:eastAsia="Arial" w:hAnsi="Arial" w:cs="Arial"/>
                <w:color w:val="000000"/>
                <w:kern w:val="0"/>
                <w:sz w:val="22"/>
                <w:szCs w:val="22"/>
                <w14:ligatures w14:val="none"/>
              </w:rPr>
              <w:t xml:space="preserve">I will integrate technology in this lesson by utilizing the smartboard/projector to display </w:t>
            </w:r>
            <w:r w:rsidR="00DE3665">
              <w:rPr>
                <w:rFonts w:ascii="Arial" w:eastAsia="Arial" w:hAnsi="Arial" w:cs="Arial"/>
                <w:color w:val="000000"/>
                <w:kern w:val="0"/>
                <w:sz w:val="22"/>
                <w:szCs w:val="22"/>
                <w14:ligatures w14:val="none"/>
              </w:rPr>
              <w:t>the selected t</w:t>
            </w:r>
            <w:r w:rsidRPr="00063A18">
              <w:rPr>
                <w:rFonts w:ascii="Arial" w:eastAsia="Arial" w:hAnsi="Arial" w:cs="Arial"/>
                <w:color w:val="000000"/>
                <w:kern w:val="0"/>
                <w:sz w:val="22"/>
                <w:szCs w:val="22"/>
                <w14:ligatures w14:val="none"/>
              </w:rPr>
              <w:t xml:space="preserve">exts for the students to observe during the mini-lesson and guided practice. This makes it accessible to all learners and provides opportunity for modeling and guided practice that would otherwise be hindered. </w:t>
            </w:r>
          </w:p>
        </w:tc>
      </w:tr>
      <w:tr w:rsidR="00EC673A" w14:paraId="2859C6EE" w14:textId="77777777" w:rsidTr="008F3445">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0680E9BE" w14:textId="77777777" w:rsidR="00EC673A" w:rsidRDefault="00EC673A" w:rsidP="008F3445">
            <w:pPr>
              <w:rPr>
                <w:b/>
                <w:bCs/>
                <w:sz w:val="28"/>
                <w:szCs w:val="28"/>
              </w:rPr>
            </w:pPr>
            <w:r w:rsidRPr="1A027508">
              <w:rPr>
                <w:b/>
                <w:bCs/>
                <w:sz w:val="28"/>
                <w:szCs w:val="28"/>
              </w:rPr>
              <w:t xml:space="preserve">Instructional Strategies and </w:t>
            </w:r>
            <w:r>
              <w:rPr>
                <w:b/>
                <w:bCs/>
                <w:sz w:val="28"/>
                <w:szCs w:val="28"/>
              </w:rPr>
              <w:br/>
            </w:r>
            <w:r w:rsidRPr="1A027508">
              <w:rPr>
                <w:b/>
                <w:bCs/>
                <w:sz w:val="28"/>
                <w:szCs w:val="28"/>
              </w:rPr>
              <w:t>Learning Tasks</w:t>
            </w:r>
          </w:p>
          <w:p w14:paraId="1A93C36A" w14:textId="77777777" w:rsidR="00EC673A" w:rsidRPr="0094598D" w:rsidRDefault="00EC673A" w:rsidP="008F3445">
            <w:pPr>
              <w:rPr>
                <w:b/>
                <w:bCs/>
                <w:sz w:val="28"/>
                <w:szCs w:val="28"/>
              </w:rPr>
            </w:pPr>
          </w:p>
        </w:tc>
        <w:tc>
          <w:tcPr>
            <w:tcW w:w="4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1BC857C" w14:textId="77777777" w:rsidR="00EC673A" w:rsidRDefault="00EC673A" w:rsidP="008F3445">
            <w:pPr>
              <w:rPr>
                <w:b/>
                <w:bCs/>
                <w:sz w:val="28"/>
                <w:szCs w:val="28"/>
              </w:rPr>
            </w:pPr>
            <w:r w:rsidRPr="1A027508">
              <w:rPr>
                <w:b/>
                <w:bCs/>
                <w:sz w:val="28"/>
                <w:szCs w:val="28"/>
              </w:rPr>
              <w:t>High-Leverage Practices for Supporting All Learners</w:t>
            </w:r>
          </w:p>
        </w:tc>
      </w:tr>
      <w:tr w:rsidR="00EC673A" w14:paraId="4633DF5D" w14:textId="77777777" w:rsidTr="008F3445">
        <w:trPr>
          <w:trHeight w:val="476"/>
        </w:trPr>
        <w:tc>
          <w:tcPr>
            <w:tcW w:w="4585" w:type="dxa"/>
            <w:tcBorders>
              <w:top w:val="single" w:sz="4" w:space="0" w:color="000000" w:themeColor="text1"/>
              <w:left w:val="single" w:sz="4" w:space="0" w:color="000000" w:themeColor="text1"/>
              <w:right w:val="single" w:sz="4" w:space="0" w:color="000000" w:themeColor="text1"/>
            </w:tcBorders>
          </w:tcPr>
          <w:p w14:paraId="5E2EAED3" w14:textId="143A4636" w:rsidR="00EC673A" w:rsidRPr="00AE65E1" w:rsidRDefault="00EC673A" w:rsidP="008F3445">
            <w:pPr>
              <w:spacing w:line="276" w:lineRule="auto"/>
              <w:rPr>
                <w:b/>
                <w:sz w:val="22"/>
                <w:szCs w:val="22"/>
              </w:rPr>
            </w:pPr>
            <w:r w:rsidRPr="005F04C3">
              <w:rPr>
                <w:b/>
                <w:sz w:val="22"/>
                <w:szCs w:val="22"/>
              </w:rPr>
              <w:t xml:space="preserve">Warm-Up: </w:t>
            </w:r>
            <w:r w:rsidR="00AE65E1">
              <w:rPr>
                <w:b/>
                <w:sz w:val="22"/>
                <w:szCs w:val="22"/>
              </w:rPr>
              <w:t>I</w:t>
            </w:r>
            <w:r w:rsidRPr="005F04C3">
              <w:rPr>
                <w:bCs/>
                <w:sz w:val="22"/>
                <w:szCs w:val="22"/>
              </w:rPr>
              <w:t xml:space="preserve"> will display </w:t>
            </w:r>
            <w:r w:rsidR="00836E5A">
              <w:rPr>
                <w:bCs/>
                <w:sz w:val="22"/>
                <w:szCs w:val="22"/>
              </w:rPr>
              <w:t>an image of a protest about climate change and ask students to take five minutes to complete a quick-write exercise addressing the following question: “</w:t>
            </w:r>
            <w:r w:rsidR="00AE65E1">
              <w:rPr>
                <w:bCs/>
                <w:sz w:val="22"/>
                <w:szCs w:val="22"/>
              </w:rPr>
              <w:t>Before we read our two texts for today, predict what kind of arguments you think will be made for and against environmental regulations.</w:t>
            </w:r>
            <w:r w:rsidR="002960E7">
              <w:rPr>
                <w:bCs/>
                <w:sz w:val="22"/>
                <w:szCs w:val="22"/>
              </w:rPr>
              <w:t xml:space="preserve">” Students will then share with a partner. </w:t>
            </w:r>
            <w:r w:rsidR="00BE5713">
              <w:rPr>
                <w:bCs/>
                <w:sz w:val="22"/>
                <w:szCs w:val="22"/>
              </w:rPr>
              <w:t>(Metacognitio</w:t>
            </w:r>
            <w:r w:rsidR="00DF47F7">
              <w:rPr>
                <w:bCs/>
                <w:sz w:val="22"/>
                <w:szCs w:val="22"/>
              </w:rPr>
              <w:t>n)</w:t>
            </w:r>
          </w:p>
        </w:tc>
        <w:tc>
          <w:tcPr>
            <w:tcW w:w="4985" w:type="dxa"/>
            <w:tcBorders>
              <w:top w:val="single" w:sz="4" w:space="0" w:color="000000" w:themeColor="text1"/>
              <w:left w:val="single" w:sz="4" w:space="0" w:color="000000" w:themeColor="text1"/>
              <w:right w:val="single" w:sz="4" w:space="0" w:color="000000" w:themeColor="text1"/>
            </w:tcBorders>
          </w:tcPr>
          <w:p w14:paraId="3FF5C618" w14:textId="77777777" w:rsidR="00EC673A" w:rsidRDefault="00EC673A" w:rsidP="008F3445">
            <w:pPr>
              <w:rPr>
                <w:b/>
                <w:sz w:val="22"/>
                <w:szCs w:val="22"/>
              </w:rPr>
            </w:pPr>
            <w:r w:rsidRPr="0010334A">
              <w:rPr>
                <w:b/>
                <w:sz w:val="22"/>
                <w:szCs w:val="22"/>
              </w:rPr>
              <w:t xml:space="preserve">Gifted and Talented learners: </w:t>
            </w:r>
          </w:p>
          <w:p w14:paraId="52BD60B5" w14:textId="7A0C2503" w:rsidR="00EC673A" w:rsidRPr="0010334A" w:rsidRDefault="00EC673A" w:rsidP="008F3445">
            <w:pPr>
              <w:rPr>
                <w:bCs/>
                <w:sz w:val="22"/>
                <w:szCs w:val="22"/>
              </w:rPr>
            </w:pPr>
            <w:r>
              <w:rPr>
                <w:bCs/>
                <w:sz w:val="22"/>
                <w:szCs w:val="22"/>
              </w:rPr>
              <w:t>For gifted and talented learners, I can encourage them</w:t>
            </w:r>
            <w:r w:rsidR="00E26EC0">
              <w:rPr>
                <w:bCs/>
                <w:sz w:val="22"/>
                <w:szCs w:val="22"/>
              </w:rPr>
              <w:t xml:space="preserve"> to write a </w:t>
            </w:r>
            <w:r w:rsidR="00742885">
              <w:rPr>
                <w:bCs/>
                <w:sz w:val="22"/>
                <w:szCs w:val="22"/>
              </w:rPr>
              <w:t>mini essay</w:t>
            </w:r>
            <w:r w:rsidR="00E26EC0">
              <w:rPr>
                <w:bCs/>
                <w:sz w:val="22"/>
                <w:szCs w:val="22"/>
              </w:rPr>
              <w:t xml:space="preserve"> (2 or 3 paragraphs) which synthesizes but also evaluates which argument is stronger and why. </w:t>
            </w:r>
          </w:p>
        </w:tc>
      </w:tr>
      <w:tr w:rsidR="00EC673A" w14:paraId="58E493FB" w14:textId="77777777" w:rsidTr="008F3445">
        <w:trPr>
          <w:trHeight w:val="548"/>
        </w:trPr>
        <w:tc>
          <w:tcPr>
            <w:tcW w:w="4585" w:type="dxa"/>
            <w:tcBorders>
              <w:top w:val="single" w:sz="4" w:space="0" w:color="000000" w:themeColor="text1"/>
              <w:left w:val="single" w:sz="4" w:space="0" w:color="000000" w:themeColor="text1"/>
              <w:right w:val="single" w:sz="4" w:space="0" w:color="000000" w:themeColor="text1"/>
            </w:tcBorders>
          </w:tcPr>
          <w:p w14:paraId="4F0CC3EF" w14:textId="151F5F50" w:rsidR="00EC673A" w:rsidRPr="005F04C3" w:rsidRDefault="00DF47F7" w:rsidP="008F3445">
            <w:pPr>
              <w:spacing w:line="276" w:lineRule="auto"/>
              <w:rPr>
                <w:bCs/>
                <w:sz w:val="22"/>
                <w:szCs w:val="22"/>
              </w:rPr>
            </w:pPr>
            <w:r>
              <w:rPr>
                <w:b/>
                <w:sz w:val="22"/>
                <w:szCs w:val="22"/>
              </w:rPr>
              <w:t>Modeling &amp; Think-Aloud</w:t>
            </w:r>
            <w:r w:rsidR="00EC673A" w:rsidRPr="005F04C3">
              <w:rPr>
                <w:b/>
                <w:sz w:val="22"/>
                <w:szCs w:val="22"/>
              </w:rPr>
              <w:t>:</w:t>
            </w:r>
            <w:r w:rsidR="00EC673A" w:rsidRPr="005F04C3">
              <w:rPr>
                <w:bCs/>
                <w:sz w:val="22"/>
                <w:szCs w:val="22"/>
              </w:rPr>
              <w:t xml:space="preserve"> </w:t>
            </w:r>
          </w:p>
          <w:p w14:paraId="2D6B5B2F" w14:textId="6E2DB314" w:rsidR="00BF7E81" w:rsidRPr="005F04C3" w:rsidRDefault="00DF47F7" w:rsidP="008F3445">
            <w:pPr>
              <w:spacing w:line="276" w:lineRule="auto"/>
              <w:rPr>
                <w:bCs/>
                <w:sz w:val="22"/>
                <w:szCs w:val="22"/>
              </w:rPr>
            </w:pPr>
            <w:r>
              <w:rPr>
                <w:bCs/>
                <w:sz w:val="22"/>
                <w:szCs w:val="22"/>
              </w:rPr>
              <w:t xml:space="preserve">I will project the first article on the smartboard—this article will </w:t>
            </w:r>
            <w:r w:rsidR="00800548">
              <w:rPr>
                <w:bCs/>
                <w:sz w:val="22"/>
                <w:szCs w:val="22"/>
              </w:rPr>
              <w:t xml:space="preserve">take a pro-regulation position on environmental policy. I will model by breaking down the text into smaller chunks and reading one key passage </w:t>
            </w:r>
            <w:r w:rsidR="00800548">
              <w:rPr>
                <w:bCs/>
                <w:sz w:val="22"/>
                <w:szCs w:val="22"/>
              </w:rPr>
              <w:lastRenderedPageBreak/>
              <w:t xml:space="preserve">aloud. I will then model annotation while narrating my steps and thought process out loud—highlighting evidence, noting the </w:t>
            </w:r>
            <w:r w:rsidR="00015386">
              <w:rPr>
                <w:bCs/>
                <w:sz w:val="22"/>
                <w:szCs w:val="22"/>
              </w:rPr>
              <w:t>author’s perspective, etc.</w:t>
            </w:r>
            <w:r w:rsidR="00615000">
              <w:rPr>
                <w:bCs/>
                <w:sz w:val="22"/>
                <w:szCs w:val="22"/>
              </w:rPr>
              <w:t xml:space="preserve"> </w:t>
            </w:r>
            <w:r w:rsidR="00387028">
              <w:rPr>
                <w:bCs/>
                <w:sz w:val="22"/>
                <w:szCs w:val="22"/>
              </w:rPr>
              <w:t xml:space="preserve">I will then engage students in a think-aloud by commenting something like: “The author argues that regulation does _____, but I wonder how that affects people today”. </w:t>
            </w:r>
            <w:r w:rsidR="00BF7E81">
              <w:rPr>
                <w:bCs/>
                <w:sz w:val="22"/>
                <w:szCs w:val="22"/>
              </w:rPr>
              <w:t xml:space="preserve">I will then repeat this process for one of the passages in the second text. </w:t>
            </w:r>
            <w:r w:rsidR="001A3890">
              <w:rPr>
                <w:bCs/>
                <w:sz w:val="22"/>
                <w:szCs w:val="22"/>
              </w:rPr>
              <w:t xml:space="preserve">To end the modeling, I will demonstrate how to compose a synthesis sentence using two texts. </w:t>
            </w:r>
          </w:p>
        </w:tc>
        <w:tc>
          <w:tcPr>
            <w:tcW w:w="4985" w:type="dxa"/>
            <w:tcBorders>
              <w:top w:val="single" w:sz="4" w:space="0" w:color="000000" w:themeColor="text1"/>
              <w:left w:val="single" w:sz="4" w:space="0" w:color="000000" w:themeColor="text1"/>
              <w:right w:val="single" w:sz="4" w:space="0" w:color="000000" w:themeColor="text1"/>
            </w:tcBorders>
          </w:tcPr>
          <w:p w14:paraId="0A95E335" w14:textId="77777777" w:rsidR="00EC673A" w:rsidRPr="004B2EDC" w:rsidRDefault="00EC673A" w:rsidP="008F3445">
            <w:pPr>
              <w:rPr>
                <w:b/>
                <w:sz w:val="22"/>
                <w:szCs w:val="22"/>
              </w:rPr>
            </w:pPr>
            <w:r w:rsidRPr="004B2EDC">
              <w:rPr>
                <w:b/>
                <w:sz w:val="22"/>
                <w:szCs w:val="22"/>
              </w:rPr>
              <w:lastRenderedPageBreak/>
              <w:t xml:space="preserve">ELLs: </w:t>
            </w:r>
          </w:p>
          <w:p w14:paraId="333A2685" w14:textId="0B4CFE08" w:rsidR="00EC673A" w:rsidRPr="00B33EC7" w:rsidRDefault="00EC673A" w:rsidP="008F3445">
            <w:pPr>
              <w:rPr>
                <w:bCs/>
                <w:sz w:val="22"/>
                <w:szCs w:val="22"/>
              </w:rPr>
            </w:pPr>
            <w:r>
              <w:rPr>
                <w:bCs/>
                <w:sz w:val="22"/>
                <w:szCs w:val="22"/>
              </w:rPr>
              <w:t xml:space="preserve">For ELLs and bilingual students, I can provide extra scaffolding </w:t>
            </w:r>
            <w:r w:rsidR="00B760F7">
              <w:rPr>
                <w:bCs/>
                <w:sz w:val="22"/>
                <w:szCs w:val="22"/>
              </w:rPr>
              <w:t xml:space="preserve">by offering text-to-speech tools or simplified versions of the articles for ELL students. I can also provide a copy of the </w:t>
            </w:r>
            <w:r w:rsidR="008C4BFF">
              <w:rPr>
                <w:bCs/>
                <w:sz w:val="22"/>
                <w:szCs w:val="22"/>
              </w:rPr>
              <w:t xml:space="preserve">important vocabulary that surfaces in the articles ahead of </w:t>
            </w:r>
            <w:r w:rsidR="008C4BFF">
              <w:rPr>
                <w:bCs/>
                <w:sz w:val="22"/>
                <w:szCs w:val="22"/>
              </w:rPr>
              <w:lastRenderedPageBreak/>
              <w:t xml:space="preserve">time, with accompanying translations in their native language. </w:t>
            </w:r>
          </w:p>
        </w:tc>
      </w:tr>
      <w:tr w:rsidR="00EC673A" w14:paraId="0ADAC3E7" w14:textId="77777777" w:rsidTr="008F3445">
        <w:trPr>
          <w:trHeight w:val="422"/>
        </w:trPr>
        <w:tc>
          <w:tcPr>
            <w:tcW w:w="4585" w:type="dxa"/>
            <w:tcBorders>
              <w:top w:val="single" w:sz="4" w:space="0" w:color="000000" w:themeColor="text1"/>
              <w:left w:val="single" w:sz="4" w:space="0" w:color="000000" w:themeColor="text1"/>
              <w:right w:val="single" w:sz="4" w:space="0" w:color="000000" w:themeColor="text1"/>
            </w:tcBorders>
          </w:tcPr>
          <w:p w14:paraId="540DF1F4" w14:textId="77777777" w:rsidR="00EC673A" w:rsidRPr="005F04C3" w:rsidRDefault="00EC673A" w:rsidP="008F3445">
            <w:pPr>
              <w:spacing w:line="276" w:lineRule="auto"/>
              <w:rPr>
                <w:bCs/>
                <w:sz w:val="22"/>
                <w:szCs w:val="22"/>
              </w:rPr>
            </w:pPr>
            <w:r w:rsidRPr="005F04C3">
              <w:rPr>
                <w:b/>
                <w:sz w:val="22"/>
                <w:szCs w:val="22"/>
              </w:rPr>
              <w:lastRenderedPageBreak/>
              <w:t xml:space="preserve">Guided Practice: </w:t>
            </w:r>
            <w:r w:rsidRPr="005F04C3">
              <w:rPr>
                <w:bCs/>
                <w:sz w:val="22"/>
                <w:szCs w:val="22"/>
              </w:rPr>
              <w:t xml:space="preserve"> </w:t>
            </w:r>
          </w:p>
          <w:p w14:paraId="3607FB74" w14:textId="15E23E22" w:rsidR="00EC673A" w:rsidRPr="005F04C3" w:rsidRDefault="00EC673A" w:rsidP="008F3445">
            <w:pPr>
              <w:spacing w:line="276" w:lineRule="auto"/>
              <w:rPr>
                <w:bCs/>
                <w:sz w:val="22"/>
                <w:szCs w:val="22"/>
              </w:rPr>
            </w:pPr>
            <w:r w:rsidRPr="005F04C3">
              <w:rPr>
                <w:bCs/>
                <w:sz w:val="22"/>
                <w:szCs w:val="22"/>
              </w:rPr>
              <w:t xml:space="preserve">Students will be broken into partnerships, where they </w:t>
            </w:r>
            <w:r w:rsidR="00715B2D">
              <w:rPr>
                <w:bCs/>
                <w:sz w:val="22"/>
                <w:szCs w:val="22"/>
              </w:rPr>
              <w:t xml:space="preserve">will have an opportunity to fully annotate both texts, guided by the following prompts: </w:t>
            </w:r>
            <w:r w:rsidRPr="005F04C3">
              <w:rPr>
                <w:bCs/>
                <w:sz w:val="22"/>
                <w:szCs w:val="22"/>
              </w:rPr>
              <w:t xml:space="preserve"> </w:t>
            </w:r>
            <w:r w:rsidR="00715B2D">
              <w:rPr>
                <w:bCs/>
                <w:sz w:val="22"/>
                <w:szCs w:val="22"/>
              </w:rPr>
              <w:t xml:space="preserve">What is each author’s main claim? What evidence do they use? How do their perspectives conflict or align? During this time, I will walk around the classroom and prompt students with scaffolding questions to further learning and understanding. </w:t>
            </w:r>
            <w:r w:rsidRPr="005F04C3">
              <w:rPr>
                <w:bCs/>
                <w:sz w:val="22"/>
                <w:szCs w:val="22"/>
              </w:rPr>
              <w:t xml:space="preserve"> </w:t>
            </w:r>
          </w:p>
        </w:tc>
        <w:tc>
          <w:tcPr>
            <w:tcW w:w="4985" w:type="dxa"/>
            <w:tcBorders>
              <w:top w:val="single" w:sz="4" w:space="0" w:color="000000" w:themeColor="text1"/>
              <w:left w:val="single" w:sz="4" w:space="0" w:color="000000" w:themeColor="text1"/>
              <w:right w:val="single" w:sz="4" w:space="0" w:color="000000" w:themeColor="text1"/>
            </w:tcBorders>
          </w:tcPr>
          <w:p w14:paraId="6B465480" w14:textId="77777777" w:rsidR="00EC673A" w:rsidRDefault="00EC673A" w:rsidP="008F3445">
            <w:pPr>
              <w:rPr>
                <w:b/>
                <w:sz w:val="22"/>
                <w:szCs w:val="22"/>
              </w:rPr>
            </w:pPr>
            <w:r w:rsidRPr="004B2EDC">
              <w:rPr>
                <w:b/>
                <w:sz w:val="22"/>
                <w:szCs w:val="22"/>
              </w:rPr>
              <w:t xml:space="preserve">Students with exceptionalities: </w:t>
            </w:r>
          </w:p>
          <w:p w14:paraId="042497A8" w14:textId="21F595C9" w:rsidR="00EC673A" w:rsidRPr="004B2EDC" w:rsidRDefault="00EC673A" w:rsidP="008F3445">
            <w:pPr>
              <w:rPr>
                <w:bCs/>
                <w:sz w:val="22"/>
                <w:szCs w:val="22"/>
              </w:rPr>
            </w:pPr>
            <w:r>
              <w:rPr>
                <w:bCs/>
                <w:sz w:val="22"/>
                <w:szCs w:val="22"/>
              </w:rPr>
              <w:t xml:space="preserve">For students with other exceptionalities, I can </w:t>
            </w:r>
            <w:r w:rsidR="00742885">
              <w:rPr>
                <w:bCs/>
                <w:sz w:val="22"/>
                <w:szCs w:val="22"/>
              </w:rPr>
              <w:t xml:space="preserve">break the articles into smaller, highlighted sections with guiding questions for each part. I can also provide a Venn diagram chart for students to visually compare the two articles. I can similarly provide sentence frames/starters for synthesis sentences (ultimately to all students as a MTSS Tier 1 support). </w:t>
            </w:r>
          </w:p>
        </w:tc>
      </w:tr>
      <w:tr w:rsidR="00EC673A" w14:paraId="2CA849E1" w14:textId="77777777" w:rsidTr="008F3445">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059A2D6B" w14:textId="111DA1F2" w:rsidR="00EC673A" w:rsidRPr="005F04C3" w:rsidRDefault="00EC673A" w:rsidP="008F3445">
            <w:pPr>
              <w:spacing w:line="276" w:lineRule="auto"/>
              <w:rPr>
                <w:bCs/>
                <w:sz w:val="22"/>
                <w:szCs w:val="22"/>
              </w:rPr>
            </w:pPr>
            <w:r w:rsidRPr="005F04C3">
              <w:rPr>
                <w:b/>
                <w:sz w:val="22"/>
                <w:szCs w:val="22"/>
              </w:rPr>
              <w:t xml:space="preserve">Independent </w:t>
            </w:r>
            <w:r w:rsidR="00715B2D">
              <w:rPr>
                <w:b/>
                <w:sz w:val="22"/>
                <w:szCs w:val="22"/>
              </w:rPr>
              <w:t>Writing</w:t>
            </w:r>
            <w:r w:rsidRPr="005F04C3">
              <w:rPr>
                <w:b/>
                <w:sz w:val="22"/>
                <w:szCs w:val="22"/>
              </w:rPr>
              <w:t>:</w:t>
            </w:r>
            <w:r w:rsidRPr="005F04C3">
              <w:rPr>
                <w:bCs/>
                <w:sz w:val="22"/>
                <w:szCs w:val="22"/>
              </w:rPr>
              <w:t xml:space="preserve"> </w:t>
            </w:r>
          </w:p>
          <w:p w14:paraId="04798BDA" w14:textId="4C76C06A" w:rsidR="00EC673A" w:rsidRPr="005F04C3" w:rsidRDefault="00715B2D" w:rsidP="008F3445">
            <w:pPr>
              <w:spacing w:line="276" w:lineRule="auto"/>
              <w:rPr>
                <w:bCs/>
                <w:sz w:val="22"/>
                <w:szCs w:val="22"/>
              </w:rPr>
            </w:pPr>
            <w:r>
              <w:rPr>
                <w:bCs/>
                <w:sz w:val="22"/>
                <w:szCs w:val="22"/>
              </w:rPr>
              <w:t xml:space="preserve">Practicing their digital literacy skills as well as their writing skills, students will </w:t>
            </w:r>
            <w:r w:rsidR="00E41830">
              <w:rPr>
                <w:bCs/>
                <w:sz w:val="22"/>
                <w:szCs w:val="22"/>
              </w:rPr>
              <w:t xml:space="preserve">draft a synthesis paragraph </w:t>
            </w:r>
            <w:r w:rsidR="00E75E44">
              <w:rPr>
                <w:bCs/>
                <w:sz w:val="22"/>
                <w:szCs w:val="22"/>
              </w:rPr>
              <w:t>in Google Docs and respond to the following prompt</w:t>
            </w:r>
            <w:r w:rsidR="004647FD">
              <w:rPr>
                <w:bCs/>
                <w:sz w:val="22"/>
                <w:szCs w:val="22"/>
              </w:rPr>
              <w:t>:</w:t>
            </w:r>
            <w:r w:rsidR="00E75E44">
              <w:rPr>
                <w:bCs/>
                <w:sz w:val="22"/>
                <w:szCs w:val="22"/>
              </w:rPr>
              <w:t xml:space="preserve"> “Synthesize the perspectives from both articles to explain</w:t>
            </w:r>
            <w:r w:rsidR="004647FD">
              <w:rPr>
                <w:bCs/>
                <w:sz w:val="22"/>
                <w:szCs w:val="22"/>
              </w:rPr>
              <w:t xml:space="preserve"> </w:t>
            </w:r>
            <w:r w:rsidR="00E75E44">
              <w:rPr>
                <w:bCs/>
                <w:sz w:val="22"/>
                <w:szCs w:val="22"/>
              </w:rPr>
              <w:t>the complexity of environmental policy decisions</w:t>
            </w:r>
            <w:r w:rsidR="004647FD">
              <w:rPr>
                <w:bCs/>
                <w:sz w:val="22"/>
                <w:szCs w:val="22"/>
              </w:rPr>
              <w:t xml:space="preserve">”.  I will iterate that students must cite at least one piece of evidence from each text using proper MLA 9 citation. </w:t>
            </w:r>
          </w:p>
        </w:tc>
        <w:tc>
          <w:tcPr>
            <w:tcW w:w="4985" w:type="dxa"/>
            <w:tcBorders>
              <w:top w:val="single" w:sz="4" w:space="0" w:color="000000" w:themeColor="text1"/>
              <w:left w:val="single" w:sz="4" w:space="0" w:color="000000" w:themeColor="text1"/>
              <w:right w:val="single" w:sz="4" w:space="0" w:color="000000" w:themeColor="text1"/>
            </w:tcBorders>
          </w:tcPr>
          <w:p w14:paraId="45F6EB28" w14:textId="77777777" w:rsidR="00EC673A" w:rsidRDefault="00EC673A" w:rsidP="008F3445">
            <w:pPr>
              <w:rPr>
                <w:b/>
                <w:sz w:val="28"/>
                <w:szCs w:val="28"/>
              </w:rPr>
            </w:pPr>
          </w:p>
        </w:tc>
      </w:tr>
      <w:tr w:rsidR="00EC673A" w14:paraId="59FD89D8" w14:textId="77777777" w:rsidTr="008A295D">
        <w:trPr>
          <w:trHeight w:val="314"/>
        </w:trPr>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B5B61" w14:textId="3A47DEF8" w:rsidR="00EC673A" w:rsidRDefault="004647FD" w:rsidP="008F3445">
            <w:pPr>
              <w:spacing w:line="276" w:lineRule="auto"/>
              <w:rPr>
                <w:b/>
                <w:sz w:val="22"/>
                <w:szCs w:val="22"/>
              </w:rPr>
            </w:pPr>
            <w:r>
              <w:rPr>
                <w:b/>
                <w:sz w:val="22"/>
                <w:szCs w:val="22"/>
              </w:rPr>
              <w:t>Peer</w:t>
            </w:r>
            <w:r w:rsidR="008A295D">
              <w:rPr>
                <w:b/>
                <w:sz w:val="22"/>
                <w:szCs w:val="22"/>
              </w:rPr>
              <w:t xml:space="preserve"> Feedback</w:t>
            </w:r>
            <w:r w:rsidR="004A6EB0">
              <w:rPr>
                <w:b/>
                <w:sz w:val="22"/>
                <w:szCs w:val="22"/>
              </w:rPr>
              <w:t xml:space="preserve"> &amp; Mini Revision</w:t>
            </w:r>
            <w:r w:rsidR="008A295D">
              <w:rPr>
                <w:b/>
                <w:sz w:val="22"/>
                <w:szCs w:val="22"/>
              </w:rPr>
              <w:t>:</w:t>
            </w:r>
          </w:p>
          <w:p w14:paraId="12017D65" w14:textId="77777777" w:rsidR="008A295D" w:rsidRDefault="008A295D" w:rsidP="008F3445">
            <w:pPr>
              <w:spacing w:line="276" w:lineRule="auto"/>
              <w:rPr>
                <w:bCs/>
                <w:sz w:val="22"/>
                <w:szCs w:val="22"/>
              </w:rPr>
            </w:pPr>
            <w:r>
              <w:rPr>
                <w:bCs/>
                <w:sz w:val="22"/>
                <w:szCs w:val="22"/>
              </w:rPr>
              <w:t xml:space="preserve">Students will utilize the collaborative capabilities of Google Docs to comment and exchange feedback with a partner on the synthesis paragraphs they have just produced. The following guiding questions will </w:t>
            </w:r>
            <w:r>
              <w:rPr>
                <w:bCs/>
                <w:sz w:val="22"/>
                <w:szCs w:val="22"/>
              </w:rPr>
              <w:lastRenderedPageBreak/>
              <w:t xml:space="preserve">help direct their peer feedback: </w:t>
            </w:r>
            <w:r w:rsidR="00EE7C27">
              <w:rPr>
                <w:bCs/>
                <w:sz w:val="22"/>
                <w:szCs w:val="22"/>
              </w:rPr>
              <w:t xml:space="preserve">Does the paragraph include both authors’ perspectives? And does it </w:t>
            </w:r>
            <w:r w:rsidR="00EE7C27">
              <w:rPr>
                <w:bCs/>
                <w:i/>
                <w:iCs/>
                <w:sz w:val="22"/>
                <w:szCs w:val="22"/>
              </w:rPr>
              <w:t>explain</w:t>
            </w:r>
            <w:r w:rsidR="00EE7C27">
              <w:rPr>
                <w:bCs/>
                <w:sz w:val="22"/>
                <w:szCs w:val="22"/>
              </w:rPr>
              <w:t xml:space="preserve"> the complexity of the issue rather than just summarize it? </w:t>
            </w:r>
          </w:p>
          <w:p w14:paraId="66A6EA89" w14:textId="4B4CE7ED" w:rsidR="00EE7C27" w:rsidRPr="00EE7C27" w:rsidRDefault="00EE7C27" w:rsidP="008F3445">
            <w:pPr>
              <w:spacing w:line="276" w:lineRule="auto"/>
              <w:rPr>
                <w:bCs/>
                <w:sz w:val="22"/>
                <w:szCs w:val="22"/>
              </w:rPr>
            </w:pPr>
            <w:r>
              <w:rPr>
                <w:bCs/>
                <w:sz w:val="22"/>
                <w:szCs w:val="22"/>
              </w:rPr>
              <w:t xml:space="preserve">Students will then have a few minutes to </w:t>
            </w:r>
            <w:r w:rsidR="004A6EB0">
              <w:rPr>
                <w:bCs/>
                <w:sz w:val="22"/>
                <w:szCs w:val="22"/>
              </w:rPr>
              <w:t>revise</w:t>
            </w:r>
            <w:r>
              <w:rPr>
                <w:bCs/>
                <w:sz w:val="22"/>
                <w:szCs w:val="22"/>
              </w:rPr>
              <w:t xml:space="preserve"> their own paragraphs based on the </w:t>
            </w:r>
            <w:r w:rsidR="004A6EB0">
              <w:rPr>
                <w:bCs/>
                <w:sz w:val="22"/>
                <w:szCs w:val="22"/>
              </w:rPr>
              <w:t xml:space="preserve">peer suggestions. </w:t>
            </w:r>
          </w:p>
        </w:tc>
        <w:tc>
          <w:tcPr>
            <w:tcW w:w="4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08866" w14:textId="14810A4E" w:rsidR="008A295D" w:rsidRPr="00C71EC0" w:rsidRDefault="00693A75" w:rsidP="008F3445">
            <w:pPr>
              <w:rPr>
                <w:bCs/>
                <w:color w:val="000000" w:themeColor="text1"/>
              </w:rPr>
            </w:pPr>
            <w:r w:rsidRPr="00C71EC0">
              <w:rPr>
                <w:bCs/>
                <w:color w:val="000000" w:themeColor="text1"/>
              </w:rPr>
              <w:lastRenderedPageBreak/>
              <w:t xml:space="preserve">Peer feedback is an appropriate secondary literacy instructional strategy because it promotes critical thinking and ready skills at a higher level. By grades 10-11, students are expected to not only produce their own writing but also possess the skills to evaluate the </w:t>
            </w:r>
            <w:r w:rsidRPr="00C71EC0">
              <w:rPr>
                <w:bCs/>
                <w:color w:val="000000" w:themeColor="text1"/>
              </w:rPr>
              <w:lastRenderedPageBreak/>
              <w:t xml:space="preserve">effectiveness of arguments and the strength of evidence in others’ work. This particular instructional strategy—peer feedback using Google Docs—deepens students’ understanding of synthesis and writing craft. Peer feedback ultimately allows students to practice their disciplinary literacy skills of analyzing, questioning, and refining texts in a collaborative manor—which adolescent learners typically engage more with. </w:t>
            </w:r>
          </w:p>
        </w:tc>
      </w:tr>
      <w:tr w:rsidR="008A295D" w14:paraId="1CAC5CF2" w14:textId="77777777" w:rsidTr="008F3445">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663B2ADA" w14:textId="77777777" w:rsidR="008A295D" w:rsidRDefault="008A295D" w:rsidP="008F3445">
            <w:pPr>
              <w:spacing w:line="276" w:lineRule="auto"/>
              <w:rPr>
                <w:b/>
                <w:sz w:val="22"/>
                <w:szCs w:val="22"/>
              </w:rPr>
            </w:pPr>
            <w:r>
              <w:rPr>
                <w:b/>
                <w:sz w:val="22"/>
                <w:szCs w:val="22"/>
              </w:rPr>
              <w:lastRenderedPageBreak/>
              <w:t xml:space="preserve">Conclusion: </w:t>
            </w:r>
          </w:p>
          <w:p w14:paraId="20BB2B68" w14:textId="77777777" w:rsidR="004A6EB0" w:rsidRDefault="004A6EB0" w:rsidP="008F3445">
            <w:pPr>
              <w:spacing w:line="276" w:lineRule="auto"/>
              <w:rPr>
                <w:bCs/>
                <w:sz w:val="22"/>
                <w:szCs w:val="22"/>
              </w:rPr>
            </w:pPr>
            <w:r>
              <w:rPr>
                <w:bCs/>
                <w:sz w:val="22"/>
                <w:szCs w:val="22"/>
              </w:rPr>
              <w:t>Students will volunteer to share some sample synthesis sentences with the class. I will take the opportunity to praise students and highlight strong examples whil</w:t>
            </w:r>
            <w:r w:rsidR="002B2219">
              <w:rPr>
                <w:bCs/>
                <w:sz w:val="22"/>
                <w:szCs w:val="22"/>
              </w:rPr>
              <w:t xml:space="preserve">e also offering constructive feedback if needed. </w:t>
            </w:r>
          </w:p>
          <w:p w14:paraId="5D218A55" w14:textId="56755BA6" w:rsidR="002B2219" w:rsidRPr="004A6EB0" w:rsidRDefault="002B2219" w:rsidP="008F3445">
            <w:pPr>
              <w:spacing w:line="276" w:lineRule="auto"/>
              <w:rPr>
                <w:bCs/>
                <w:sz w:val="22"/>
                <w:szCs w:val="22"/>
              </w:rPr>
            </w:pPr>
            <w:r>
              <w:rPr>
                <w:bCs/>
                <w:sz w:val="22"/>
                <w:szCs w:val="22"/>
              </w:rPr>
              <w:t xml:space="preserve">Finally, students will complete a Google Form exit ticket answering the following question: “Which strategy helped you most today when combining ideas across texts? </w:t>
            </w:r>
            <w:r w:rsidR="00D75493">
              <w:rPr>
                <w:bCs/>
                <w:sz w:val="22"/>
                <w:szCs w:val="22"/>
              </w:rPr>
              <w:t xml:space="preserve">Was there a part of the lesson today that was particularly helpful or unhelpful?” </w:t>
            </w:r>
          </w:p>
        </w:tc>
        <w:tc>
          <w:tcPr>
            <w:tcW w:w="4985" w:type="dxa"/>
            <w:tcBorders>
              <w:top w:val="single" w:sz="4" w:space="0" w:color="000000" w:themeColor="text1"/>
              <w:left w:val="single" w:sz="4" w:space="0" w:color="000000" w:themeColor="text1"/>
              <w:right w:val="single" w:sz="4" w:space="0" w:color="000000" w:themeColor="text1"/>
            </w:tcBorders>
          </w:tcPr>
          <w:p w14:paraId="12C0B9DF" w14:textId="77777777" w:rsidR="008A295D" w:rsidRPr="007C13A8" w:rsidRDefault="007C13A8" w:rsidP="008F3445">
            <w:pPr>
              <w:rPr>
                <w:b/>
              </w:rPr>
            </w:pPr>
            <w:r w:rsidRPr="007C13A8">
              <w:rPr>
                <w:b/>
              </w:rPr>
              <w:t xml:space="preserve">Methods &amp; Theories: </w:t>
            </w:r>
          </w:p>
          <w:p w14:paraId="3B546607" w14:textId="4A957A33" w:rsidR="007C13A8" w:rsidRPr="00C61A54" w:rsidRDefault="003F6069" w:rsidP="003F6069">
            <w:pPr>
              <w:pStyle w:val="ListParagraph"/>
              <w:numPr>
                <w:ilvl w:val="0"/>
                <w:numId w:val="3"/>
              </w:numPr>
              <w:rPr>
                <w:rFonts w:asciiTheme="minorHAnsi" w:hAnsiTheme="minorHAnsi"/>
                <w:b/>
              </w:rPr>
            </w:pPr>
            <w:r w:rsidRPr="00C61A54">
              <w:rPr>
                <w:rFonts w:asciiTheme="minorHAnsi" w:hAnsiTheme="minorHAnsi"/>
                <w:b/>
              </w:rPr>
              <w:t xml:space="preserve">Disciplinary Literacy: </w:t>
            </w:r>
            <w:r w:rsidRPr="00C61A54">
              <w:rPr>
                <w:rFonts w:asciiTheme="minorHAnsi" w:hAnsiTheme="minorHAnsi"/>
                <w:bCs/>
              </w:rPr>
              <w:t xml:space="preserve">Students </w:t>
            </w:r>
            <w:r w:rsidR="00C61A54" w:rsidRPr="00C61A54">
              <w:rPr>
                <w:rFonts w:asciiTheme="minorHAnsi" w:hAnsiTheme="minorHAnsi"/>
                <w:bCs/>
              </w:rPr>
              <w:t>are practicing r</w:t>
            </w:r>
            <w:r w:rsidRPr="00C61A54">
              <w:rPr>
                <w:rFonts w:asciiTheme="minorHAnsi" w:hAnsiTheme="minorHAnsi"/>
                <w:bCs/>
              </w:rPr>
              <w:t>eading, annotating, an</w:t>
            </w:r>
            <w:r w:rsidR="00C61A54" w:rsidRPr="00C61A54">
              <w:rPr>
                <w:rFonts w:asciiTheme="minorHAnsi" w:hAnsiTheme="minorHAnsi"/>
                <w:bCs/>
              </w:rPr>
              <w:t>d</w:t>
            </w:r>
            <w:r w:rsidRPr="00C61A54">
              <w:rPr>
                <w:rFonts w:asciiTheme="minorHAnsi" w:hAnsiTheme="minorHAnsi"/>
                <w:bCs/>
              </w:rPr>
              <w:t xml:space="preserve"> writing as experts in ELA </w:t>
            </w:r>
            <w:r w:rsidR="00C61A54" w:rsidRPr="00C61A54">
              <w:rPr>
                <w:rFonts w:asciiTheme="minorHAnsi" w:hAnsiTheme="minorHAnsi"/>
                <w:bCs/>
              </w:rPr>
              <w:t>and a</w:t>
            </w:r>
            <w:r w:rsidRPr="00C61A54">
              <w:rPr>
                <w:rFonts w:asciiTheme="minorHAnsi" w:hAnsiTheme="minorHAnsi"/>
                <w:bCs/>
              </w:rPr>
              <w:t>re focusing on synthesis rather than</w:t>
            </w:r>
            <w:r w:rsidR="00C61A54" w:rsidRPr="00C61A54">
              <w:rPr>
                <w:rFonts w:asciiTheme="minorHAnsi" w:hAnsiTheme="minorHAnsi"/>
                <w:bCs/>
              </w:rPr>
              <w:t xml:space="preserve"> </w:t>
            </w:r>
            <w:r w:rsidRPr="00C61A54">
              <w:rPr>
                <w:rFonts w:asciiTheme="minorHAnsi" w:hAnsiTheme="minorHAnsi"/>
                <w:bCs/>
              </w:rPr>
              <w:t xml:space="preserve">just summary </w:t>
            </w:r>
          </w:p>
          <w:p w14:paraId="4A72EF21" w14:textId="77777777" w:rsidR="003F6069" w:rsidRPr="00C61A54" w:rsidRDefault="003F6069" w:rsidP="003F6069">
            <w:pPr>
              <w:pStyle w:val="ListParagraph"/>
              <w:numPr>
                <w:ilvl w:val="0"/>
                <w:numId w:val="3"/>
              </w:numPr>
              <w:rPr>
                <w:rFonts w:asciiTheme="minorHAnsi" w:hAnsiTheme="minorHAnsi"/>
                <w:b/>
              </w:rPr>
            </w:pPr>
            <w:r w:rsidRPr="00C61A54">
              <w:rPr>
                <w:rFonts w:asciiTheme="minorHAnsi" w:hAnsiTheme="minorHAnsi"/>
                <w:b/>
              </w:rPr>
              <w:t>Vygotsky’s Social Constructivism:</w:t>
            </w:r>
            <w:r w:rsidRPr="00C61A54">
              <w:rPr>
                <w:rFonts w:asciiTheme="minorHAnsi" w:hAnsiTheme="minorHAnsi"/>
                <w:bCs/>
              </w:rPr>
              <w:t xml:space="preserve"> Peer and teacher modeling helps scaffold higher-order thinking for students.</w:t>
            </w:r>
            <w:r w:rsidRPr="00C61A54">
              <w:rPr>
                <w:rFonts w:asciiTheme="minorHAnsi" w:hAnsiTheme="minorHAnsi"/>
                <w:b/>
              </w:rPr>
              <w:t xml:space="preserve"> </w:t>
            </w:r>
          </w:p>
          <w:p w14:paraId="5023CCD5" w14:textId="77777777" w:rsidR="003F6069" w:rsidRPr="00C61A54" w:rsidRDefault="003F6069" w:rsidP="003F6069">
            <w:pPr>
              <w:pStyle w:val="ListParagraph"/>
              <w:numPr>
                <w:ilvl w:val="0"/>
                <w:numId w:val="3"/>
              </w:numPr>
              <w:rPr>
                <w:rFonts w:asciiTheme="minorHAnsi" w:hAnsiTheme="minorHAnsi"/>
                <w:b/>
              </w:rPr>
            </w:pPr>
            <w:r w:rsidRPr="00C61A54">
              <w:rPr>
                <w:rFonts w:asciiTheme="minorHAnsi" w:hAnsiTheme="minorHAnsi"/>
                <w:b/>
              </w:rPr>
              <w:t xml:space="preserve">Think-Aloud: </w:t>
            </w:r>
            <w:r w:rsidRPr="00C61A54">
              <w:rPr>
                <w:rFonts w:asciiTheme="minorHAnsi" w:hAnsiTheme="minorHAnsi"/>
                <w:bCs/>
              </w:rPr>
              <w:t xml:space="preserve">By explicitly modeling synthesis of ideas across texts, students are able to observe and replicate </w:t>
            </w:r>
            <w:r w:rsidR="00C61A54" w:rsidRPr="00C61A54">
              <w:rPr>
                <w:rFonts w:asciiTheme="minorHAnsi" w:hAnsiTheme="minorHAnsi"/>
                <w:bCs/>
              </w:rPr>
              <w:t xml:space="preserve">in a guided environment. </w:t>
            </w:r>
          </w:p>
          <w:p w14:paraId="6AC4D856" w14:textId="1E909774" w:rsidR="00C61A54" w:rsidRPr="003F6069" w:rsidRDefault="00C61A54" w:rsidP="003F6069">
            <w:pPr>
              <w:pStyle w:val="ListParagraph"/>
              <w:numPr>
                <w:ilvl w:val="0"/>
                <w:numId w:val="3"/>
              </w:numPr>
              <w:rPr>
                <w:b/>
              </w:rPr>
            </w:pPr>
            <w:r w:rsidRPr="00C61A54">
              <w:rPr>
                <w:rFonts w:asciiTheme="minorHAnsi" w:hAnsiTheme="minorHAnsi"/>
                <w:b/>
              </w:rPr>
              <w:t xml:space="preserve">Formative Assessment/Data-Driven Instruction: </w:t>
            </w:r>
            <w:r w:rsidRPr="00C61A54">
              <w:rPr>
                <w:rFonts w:asciiTheme="minorHAnsi" w:hAnsiTheme="minorHAnsi"/>
                <w:bCs/>
              </w:rPr>
              <w:t>Immediate digital feedback from peers during review support revision and practice with writing workshops.</w:t>
            </w:r>
            <w:r>
              <w:rPr>
                <w:b/>
              </w:rPr>
              <w:t xml:space="preserve"> </w:t>
            </w:r>
          </w:p>
        </w:tc>
      </w:tr>
    </w:tbl>
    <w:p w14:paraId="3536774F" w14:textId="77777777" w:rsidR="00EC673A" w:rsidRDefault="00EC673A" w:rsidP="00EC673A"/>
    <w:p w14:paraId="058BEF5D" w14:textId="54702E1E" w:rsidR="00EC673A" w:rsidRDefault="00D32491" w:rsidP="00D32491">
      <w:pPr>
        <w:jc w:val="center"/>
      </w:pPr>
      <w:r>
        <w:t>Works Cited:</w:t>
      </w:r>
    </w:p>
    <w:p w14:paraId="46940634" w14:textId="303390A4" w:rsidR="00B01E28" w:rsidRDefault="00941131" w:rsidP="008240C6">
      <w:pPr>
        <w:spacing w:line="240" w:lineRule="auto"/>
        <w:ind w:left="720" w:hanging="720"/>
      </w:pPr>
      <w:r>
        <w:t xml:space="preserve">“EPA Launches Biggest Deregulatory Action in U.S. History.” </w:t>
      </w:r>
      <w:r>
        <w:rPr>
          <w:rStyle w:val="Emphasis"/>
        </w:rPr>
        <w:t>US EPA News Releases</w:t>
      </w:r>
      <w:r>
        <w:t xml:space="preserve">, U.S. Environmental Protection Agency, 12 Mar. 2025, </w:t>
      </w:r>
      <w:hyperlink r:id="rId5" w:tgtFrame="_new" w:history="1">
        <w:r>
          <w:rPr>
            <w:rStyle w:val="Hyperlink"/>
          </w:rPr>
          <w:t>www.epa.gov/newsreleases/epa-launches-biggest-deregulatory-action-us-history</w:t>
        </w:r>
      </w:hyperlink>
      <w:r>
        <w:t>.</w:t>
      </w:r>
    </w:p>
    <w:p w14:paraId="548604E7" w14:textId="420C702A" w:rsidR="00662210" w:rsidRDefault="00B01E28" w:rsidP="00662210">
      <w:pPr>
        <w:spacing w:line="240" w:lineRule="auto"/>
        <w:ind w:left="720" w:hanging="720"/>
      </w:pPr>
      <w:r>
        <w:t xml:space="preserve">“Stronger Environmental Regulation Makes Economic Winners.” </w:t>
      </w:r>
      <w:r>
        <w:rPr>
          <w:rStyle w:val="Emphasis"/>
        </w:rPr>
        <w:t>FBE University of Melbourne Newsroom</w:t>
      </w:r>
      <w:r>
        <w:t>, University of Melbourne</w:t>
      </w:r>
      <w:r w:rsidR="00941131">
        <w:t xml:space="preserve">. </w:t>
      </w:r>
      <w:r>
        <w:t>fbe.unimelb.edu.au/newsroom/stronger-environmental-regulation-makes-economic-winners.</w:t>
      </w:r>
    </w:p>
    <w:p w14:paraId="753D3E27" w14:textId="523BDF28" w:rsidR="00E7668F" w:rsidRDefault="00E7668F" w:rsidP="008240C6">
      <w:pPr>
        <w:spacing w:line="240" w:lineRule="auto"/>
        <w:ind w:left="720" w:hanging="720"/>
        <w:rPr>
          <w:rFonts w:ascii="Aptos" w:hAnsi="Aptos"/>
        </w:rPr>
      </w:pPr>
      <w:r>
        <w:t xml:space="preserve">McLeod, Saul. “Vygotsky’s Theory of Cognitive Development.” </w:t>
      </w:r>
      <w:r>
        <w:rPr>
          <w:rStyle w:val="Emphasis"/>
        </w:rPr>
        <w:t>Simply Psychology</w:t>
      </w:r>
      <w:r>
        <w:t xml:space="preserve">, 18 Mar. 2025, </w:t>
      </w:r>
      <w:hyperlink r:id="rId6" w:tgtFrame="_new" w:history="1">
        <w:r>
          <w:rPr>
            <w:rStyle w:val="Hyperlink"/>
          </w:rPr>
          <w:t>www.simplypsychology.org/vygotsky.html</w:t>
        </w:r>
      </w:hyperlink>
      <w:r>
        <w:t>.</w:t>
      </w:r>
    </w:p>
    <w:p w14:paraId="6375626F" w14:textId="6062627A" w:rsidR="00B83C9E" w:rsidRPr="00D61B3A" w:rsidRDefault="008240C6" w:rsidP="00D61B3A">
      <w:pPr>
        <w:spacing w:line="240" w:lineRule="auto"/>
        <w:ind w:left="720" w:hanging="720"/>
        <w:rPr>
          <w:rFonts w:ascii="Aptos" w:hAnsi="Aptos"/>
        </w:rPr>
      </w:pPr>
      <w:r w:rsidRPr="00435C1A">
        <w:rPr>
          <w:rFonts w:ascii="Aptos" w:hAnsi="Aptos"/>
        </w:rPr>
        <w:lastRenderedPageBreak/>
        <w:t xml:space="preserve">Missouri Department of Elementary and Secondary Education. </w:t>
      </w:r>
      <w:r w:rsidRPr="00435C1A">
        <w:rPr>
          <w:rStyle w:val="Emphasis"/>
          <w:rFonts w:ascii="Aptos" w:hAnsi="Aptos"/>
        </w:rPr>
        <w:t>English Language Arts Missouri Learning Standards: Grades 6–12</w:t>
      </w:r>
      <w:r w:rsidRPr="00435C1A">
        <w:rPr>
          <w:rFonts w:ascii="Aptos" w:hAnsi="Aptos"/>
        </w:rPr>
        <w:t xml:space="preserve">. 2016, </w:t>
      </w:r>
      <w:hyperlink r:id="rId7" w:tgtFrame="_new" w:history="1">
        <w:r w:rsidRPr="00435C1A">
          <w:rPr>
            <w:rStyle w:val="Hyperlink"/>
            <w:rFonts w:ascii="Aptos" w:hAnsi="Aptos"/>
          </w:rPr>
          <w:t>https://dese.mo.gov/media/pdf/curr-mls-standards-ela-6-12-sboe-2016</w:t>
        </w:r>
      </w:hyperlink>
    </w:p>
    <w:p w14:paraId="13C2F44A" w14:textId="77777777" w:rsidR="00D32491" w:rsidRDefault="00D32491" w:rsidP="00EC673A"/>
    <w:p w14:paraId="12F3BA53" w14:textId="77777777" w:rsidR="00901F11" w:rsidRDefault="00901F11" w:rsidP="00901F11"/>
    <w:sectPr w:rsidR="0090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08"/>
    <w:multiLevelType w:val="hybridMultilevel"/>
    <w:tmpl w:val="DF4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E7A06"/>
    <w:multiLevelType w:val="hybridMultilevel"/>
    <w:tmpl w:val="2EA84730"/>
    <w:lvl w:ilvl="0" w:tplc="870E9A8A">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F62876"/>
    <w:multiLevelType w:val="multilevel"/>
    <w:tmpl w:val="86F02C58"/>
    <w:lvl w:ilvl="0">
      <w:start w:val="1"/>
      <w:numFmt w:val="decimal"/>
      <w:pStyle w:val="ListParagraph"/>
      <w:lvlText w:val="%1)"/>
      <w:lvlJc w:val="left"/>
      <w:pPr>
        <w:ind w:left="1440" w:hanging="360"/>
      </w:pPr>
      <w:rPr>
        <w:rFonts w:asciiTheme="minorHAnsi" w:hAnsiTheme="minorHAnsi" w:hint="default"/>
        <w:b/>
        <w:i w:val="0"/>
        <w:caps w:val="0"/>
        <w:strike w:val="0"/>
        <w:dstrike w:val="0"/>
        <w:vanish w:val="0"/>
        <w:sz w:val="24"/>
        <w:szCs w:val="24"/>
        <w:u w:val="none"/>
        <w:vertAlign w:val="baseline"/>
      </w:rPr>
    </w:lvl>
    <w:lvl w:ilvl="1">
      <w:start w:val="1"/>
      <w:numFmt w:val="none"/>
      <w:lvlText w:val="a. "/>
      <w:lvlJc w:val="left"/>
      <w:pPr>
        <w:ind w:left="1944" w:hanging="504"/>
      </w:pPr>
      <w:rPr>
        <w:rFonts w:ascii="Times New Roman" w:hAnsi="Times New Roman" w:hint="default"/>
        <w:b w:val="0"/>
        <w:i w:val="0"/>
        <w:sz w:val="24"/>
        <w:u w:val="none"/>
      </w:rPr>
    </w:lvl>
    <w:lvl w:ilvl="2">
      <w:start w:val="1"/>
      <w:numFmt w:val="lowerRoman"/>
      <w:lvlText w:val="%3."/>
      <w:lvlJc w:val="right"/>
      <w:pPr>
        <w:ind w:left="2304" w:hanging="72"/>
      </w:pPr>
      <w:rPr>
        <w:rFonts w:ascii="Times New Roman" w:hAnsi="Times New Roman" w:hint="default"/>
        <w:b w:val="0"/>
        <w:i w:val="0"/>
        <w:sz w:val="24"/>
        <w:u w:val="none"/>
      </w:rPr>
    </w:lvl>
    <w:lvl w:ilvl="3">
      <w:start w:val="1"/>
      <w:numFmt w:val="decimal"/>
      <w:lvlText w:val="%4."/>
      <w:lvlJc w:val="left"/>
      <w:pPr>
        <w:ind w:left="3024" w:hanging="576"/>
      </w:pPr>
      <w:rPr>
        <w:rFonts w:ascii="Times New Roman" w:hAnsi="Times New Roman" w:hint="default"/>
        <w:b w:val="0"/>
        <w:i w:val="0"/>
        <w:sz w:val="24"/>
        <w:u w:val="none"/>
      </w:rPr>
    </w:lvl>
    <w:lvl w:ilvl="4">
      <w:start w:val="1"/>
      <w:numFmt w:val="none"/>
      <w:lvlText w:val="A. "/>
      <w:lvlJc w:val="left"/>
      <w:pPr>
        <w:ind w:left="4032" w:hanging="1008"/>
      </w:pPr>
      <w:rPr>
        <w:rFonts w:ascii="Times New Roman" w:hAnsi="Times New Roman" w:hint="default"/>
        <w:b w:val="0"/>
        <w:i w:val="0"/>
        <w:sz w:val="24"/>
        <w:u w:val="none"/>
      </w:rPr>
    </w:lvl>
    <w:lvl w:ilvl="5">
      <w:start w:val="1"/>
      <w:numFmt w:val="lowerRoman"/>
      <w:lvlRestart w:val="4"/>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533301762">
    <w:abstractNumId w:val="2"/>
  </w:num>
  <w:num w:numId="2" w16cid:durableId="1407922055">
    <w:abstractNumId w:val="0"/>
  </w:num>
  <w:num w:numId="3" w16cid:durableId="73427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DF"/>
    <w:rsid w:val="00015386"/>
    <w:rsid w:val="00076470"/>
    <w:rsid w:val="00086B66"/>
    <w:rsid w:val="000F7A75"/>
    <w:rsid w:val="001A2CC6"/>
    <w:rsid w:val="001A3890"/>
    <w:rsid w:val="002960E7"/>
    <w:rsid w:val="002B2219"/>
    <w:rsid w:val="002B3B7B"/>
    <w:rsid w:val="002D1DA2"/>
    <w:rsid w:val="00351370"/>
    <w:rsid w:val="003710EB"/>
    <w:rsid w:val="00386C72"/>
    <w:rsid w:val="00387028"/>
    <w:rsid w:val="003F6069"/>
    <w:rsid w:val="004647FD"/>
    <w:rsid w:val="004A6EB0"/>
    <w:rsid w:val="0061118A"/>
    <w:rsid w:val="00615000"/>
    <w:rsid w:val="00621E36"/>
    <w:rsid w:val="00662210"/>
    <w:rsid w:val="00693A75"/>
    <w:rsid w:val="00715B2D"/>
    <w:rsid w:val="00742885"/>
    <w:rsid w:val="007A1F42"/>
    <w:rsid w:val="007C13A8"/>
    <w:rsid w:val="00800548"/>
    <w:rsid w:val="008143EA"/>
    <w:rsid w:val="008240C6"/>
    <w:rsid w:val="00836E5A"/>
    <w:rsid w:val="00895CC6"/>
    <w:rsid w:val="008A295D"/>
    <w:rsid w:val="008C4BFF"/>
    <w:rsid w:val="00901F11"/>
    <w:rsid w:val="00941131"/>
    <w:rsid w:val="00A57006"/>
    <w:rsid w:val="00AE65E1"/>
    <w:rsid w:val="00B01E28"/>
    <w:rsid w:val="00B2112C"/>
    <w:rsid w:val="00B34DDF"/>
    <w:rsid w:val="00B760F7"/>
    <w:rsid w:val="00B83C9E"/>
    <w:rsid w:val="00B93A7C"/>
    <w:rsid w:val="00BE5713"/>
    <w:rsid w:val="00BF7E81"/>
    <w:rsid w:val="00C31A2B"/>
    <w:rsid w:val="00C61A54"/>
    <w:rsid w:val="00C71EC0"/>
    <w:rsid w:val="00CC519F"/>
    <w:rsid w:val="00CD7E9F"/>
    <w:rsid w:val="00D15524"/>
    <w:rsid w:val="00D32491"/>
    <w:rsid w:val="00D36A9D"/>
    <w:rsid w:val="00D61B3A"/>
    <w:rsid w:val="00D75493"/>
    <w:rsid w:val="00DD3FE6"/>
    <w:rsid w:val="00DE3665"/>
    <w:rsid w:val="00DF47F7"/>
    <w:rsid w:val="00E26EC0"/>
    <w:rsid w:val="00E31B3C"/>
    <w:rsid w:val="00E41830"/>
    <w:rsid w:val="00E67005"/>
    <w:rsid w:val="00E75E44"/>
    <w:rsid w:val="00E7668F"/>
    <w:rsid w:val="00EA7669"/>
    <w:rsid w:val="00EC673A"/>
    <w:rsid w:val="00EE7C27"/>
    <w:rsid w:val="00F4573D"/>
    <w:rsid w:val="00F46496"/>
    <w:rsid w:val="00FC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3AE65"/>
  <w15:chartTrackingRefBased/>
  <w15:docId w15:val="{37382DA3-E5DC-3449-BCE2-DAA56300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utline"/>
    <w:basedOn w:val="Normal"/>
    <w:autoRedefine/>
    <w:uiPriority w:val="34"/>
    <w:qFormat/>
    <w:rsid w:val="00895CC6"/>
    <w:pPr>
      <w:numPr>
        <w:numId w:val="1"/>
      </w:numPr>
      <w:spacing w:after="80" w:line="240" w:lineRule="auto"/>
      <w:contextualSpacing/>
    </w:pPr>
    <w:rPr>
      <w:rFonts w:ascii="Times New Roman" w:eastAsia="Arial" w:hAnsi="Times New Roman" w:cs="Arial"/>
      <w:kern w:val="0"/>
      <w:sz w:val="22"/>
      <w:szCs w:val="22"/>
      <w:lang w:val="en"/>
      <w14:ligatures w14:val="none"/>
    </w:rPr>
  </w:style>
  <w:style w:type="character" w:customStyle="1" w:styleId="Heading1Char">
    <w:name w:val="Heading 1 Char"/>
    <w:basedOn w:val="DefaultParagraphFont"/>
    <w:link w:val="Heading1"/>
    <w:uiPriority w:val="9"/>
    <w:rsid w:val="00B34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DDF"/>
    <w:rPr>
      <w:rFonts w:eastAsiaTheme="majorEastAsia" w:cstheme="majorBidi"/>
      <w:color w:val="272727" w:themeColor="text1" w:themeTint="D8"/>
    </w:rPr>
  </w:style>
  <w:style w:type="paragraph" w:styleId="Title">
    <w:name w:val="Title"/>
    <w:basedOn w:val="Normal"/>
    <w:next w:val="Normal"/>
    <w:link w:val="TitleChar"/>
    <w:uiPriority w:val="10"/>
    <w:qFormat/>
    <w:rsid w:val="00B34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DDF"/>
    <w:pPr>
      <w:spacing w:before="160"/>
      <w:jc w:val="center"/>
    </w:pPr>
    <w:rPr>
      <w:i/>
      <w:iCs/>
      <w:color w:val="404040" w:themeColor="text1" w:themeTint="BF"/>
    </w:rPr>
  </w:style>
  <w:style w:type="character" w:customStyle="1" w:styleId="QuoteChar">
    <w:name w:val="Quote Char"/>
    <w:basedOn w:val="DefaultParagraphFont"/>
    <w:link w:val="Quote"/>
    <w:uiPriority w:val="29"/>
    <w:rsid w:val="00B34DDF"/>
    <w:rPr>
      <w:i/>
      <w:iCs/>
      <w:color w:val="404040" w:themeColor="text1" w:themeTint="BF"/>
    </w:rPr>
  </w:style>
  <w:style w:type="character" w:styleId="IntenseEmphasis">
    <w:name w:val="Intense Emphasis"/>
    <w:basedOn w:val="DefaultParagraphFont"/>
    <w:uiPriority w:val="21"/>
    <w:qFormat/>
    <w:rsid w:val="00B34DDF"/>
    <w:rPr>
      <w:i/>
      <w:iCs/>
      <w:color w:val="0F4761" w:themeColor="accent1" w:themeShade="BF"/>
    </w:rPr>
  </w:style>
  <w:style w:type="paragraph" w:styleId="IntenseQuote">
    <w:name w:val="Intense Quote"/>
    <w:basedOn w:val="Normal"/>
    <w:next w:val="Normal"/>
    <w:link w:val="IntenseQuoteChar"/>
    <w:uiPriority w:val="30"/>
    <w:qFormat/>
    <w:rsid w:val="00B34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DDF"/>
    <w:rPr>
      <w:i/>
      <w:iCs/>
      <w:color w:val="0F4761" w:themeColor="accent1" w:themeShade="BF"/>
    </w:rPr>
  </w:style>
  <w:style w:type="character" w:styleId="IntenseReference">
    <w:name w:val="Intense Reference"/>
    <w:basedOn w:val="DefaultParagraphFont"/>
    <w:uiPriority w:val="32"/>
    <w:qFormat/>
    <w:rsid w:val="00B34DDF"/>
    <w:rPr>
      <w:b/>
      <w:bCs/>
      <w:smallCaps/>
      <w:color w:val="0F4761" w:themeColor="accent1" w:themeShade="BF"/>
      <w:spacing w:val="5"/>
    </w:rPr>
  </w:style>
  <w:style w:type="character" w:styleId="Emphasis">
    <w:name w:val="Emphasis"/>
    <w:basedOn w:val="DefaultParagraphFont"/>
    <w:uiPriority w:val="20"/>
    <w:qFormat/>
    <w:rsid w:val="008240C6"/>
    <w:rPr>
      <w:i/>
      <w:iCs/>
    </w:rPr>
  </w:style>
  <w:style w:type="character" w:styleId="Hyperlink">
    <w:name w:val="Hyperlink"/>
    <w:basedOn w:val="DefaultParagraphFont"/>
    <w:uiPriority w:val="99"/>
    <w:semiHidden/>
    <w:unhideWhenUsed/>
    <w:rsid w:val="00824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se.mo.gov/media/pdf/curr-mls-standards-ela-6-12-sboe-2016?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plypsychology.org/vygotsky.html" TargetMode="External"/><Relationship Id="rId5" Type="http://schemas.openxmlformats.org/officeDocument/2006/relationships/hyperlink" Target="http://www.epa.gov/newsreleases/epa-launches-biggest-deregulatory-action-us-histo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7707</Characters>
  <Application>Microsoft Office Word</Application>
  <DocSecurity>0</DocSecurity>
  <Lines>208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Moran</dc:creator>
  <cp:keywords/>
  <dc:description/>
  <cp:lastModifiedBy>Elizabeth Moran</cp:lastModifiedBy>
  <cp:revision>2</cp:revision>
  <dcterms:created xsi:type="dcterms:W3CDTF">2025-12-27T05:06:00Z</dcterms:created>
  <dcterms:modified xsi:type="dcterms:W3CDTF">2025-12-27T05:06:00Z</dcterms:modified>
</cp:coreProperties>
</file>