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A15D24" w14:textId="263D08DA" w:rsidR="001608B0" w:rsidRDefault="001608B0" w:rsidP="001608B0">
      <w:pPr>
        <w:rPr>
          <w:b/>
          <w:bCs/>
          <w:sz w:val="24"/>
          <w:szCs w:val="24"/>
        </w:rPr>
      </w:pPr>
      <w:r>
        <w:rPr>
          <w:b/>
          <w:bCs/>
          <w:sz w:val="24"/>
          <w:szCs w:val="24"/>
        </w:rPr>
        <w:t>Elizabeth Moran</w:t>
      </w:r>
    </w:p>
    <w:p w14:paraId="5968E07E" w14:textId="5747B804" w:rsidR="00D9403D" w:rsidRDefault="31E267AC" w:rsidP="001608B0">
      <w:pPr>
        <w:jc w:val="center"/>
        <w:rPr>
          <w:b/>
          <w:bCs/>
          <w:sz w:val="24"/>
          <w:szCs w:val="24"/>
        </w:rPr>
      </w:pPr>
      <w:r w:rsidRPr="7D674C27">
        <w:rPr>
          <w:b/>
          <w:bCs/>
          <w:sz w:val="24"/>
          <w:szCs w:val="24"/>
        </w:rPr>
        <w:t xml:space="preserve">Small Group </w:t>
      </w:r>
      <w:r w:rsidR="006A41C5" w:rsidRPr="7D674C27">
        <w:rPr>
          <w:b/>
          <w:bCs/>
          <w:sz w:val="24"/>
          <w:szCs w:val="24"/>
        </w:rPr>
        <w:t xml:space="preserve">Lesson Plan </w:t>
      </w:r>
    </w:p>
    <w:tbl>
      <w:tblPr>
        <w:tblW w:w="92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607"/>
        <w:gridCol w:w="4608"/>
      </w:tblGrid>
      <w:tr w:rsidR="00D41B28" w14:paraId="1D98FFE0" w14:textId="77777777" w:rsidTr="00D41B28">
        <w:trPr>
          <w:trHeight w:val="300"/>
        </w:trPr>
        <w:tc>
          <w:tcPr>
            <w:tcW w:w="9215" w:type="dxa"/>
            <w:gridSpan w:val="2"/>
            <w:shd w:val="clear" w:color="auto" w:fill="BCCCF0" w:themeFill="accent6" w:themeFillTint="66"/>
          </w:tcPr>
          <w:p w14:paraId="1D98FFDF" w14:textId="77777777" w:rsidR="00D41B28" w:rsidRDefault="00D41B28">
            <w:pPr>
              <w:rPr>
                <w:b/>
                <w:sz w:val="28"/>
                <w:szCs w:val="28"/>
              </w:rPr>
            </w:pPr>
            <w:r>
              <w:rPr>
                <w:b/>
                <w:sz w:val="28"/>
                <w:szCs w:val="28"/>
              </w:rPr>
              <w:t xml:space="preserve">General Information </w:t>
            </w:r>
          </w:p>
        </w:tc>
      </w:tr>
      <w:tr w:rsidR="00D41B28" w14:paraId="1D98FFE2" w14:textId="77777777" w:rsidTr="00D41B28">
        <w:trPr>
          <w:trHeight w:val="300"/>
        </w:trPr>
        <w:tc>
          <w:tcPr>
            <w:tcW w:w="9215" w:type="dxa"/>
            <w:gridSpan w:val="2"/>
          </w:tcPr>
          <w:p w14:paraId="1D98FFE1" w14:textId="7A38CBA3" w:rsidR="00D41B28" w:rsidRDefault="00D41B28">
            <w:pPr>
              <w:rPr>
                <w:b/>
              </w:rPr>
            </w:pPr>
            <w:r>
              <w:rPr>
                <w:b/>
              </w:rPr>
              <w:t xml:space="preserve">Lesson Title: </w:t>
            </w:r>
            <w:r w:rsidR="004F0AB4" w:rsidRPr="004F0AB4">
              <w:rPr>
                <w:bCs/>
              </w:rPr>
              <w:t>Exploring Short Story Elements &amp; Narrative Writing</w:t>
            </w:r>
            <w:r w:rsidR="004F0AB4">
              <w:rPr>
                <w:b/>
              </w:rPr>
              <w:t xml:space="preserve"> </w:t>
            </w:r>
          </w:p>
        </w:tc>
      </w:tr>
      <w:tr w:rsidR="00D41B28" w14:paraId="1D98FFE4" w14:textId="77777777" w:rsidTr="00D41B28">
        <w:trPr>
          <w:trHeight w:val="300"/>
        </w:trPr>
        <w:tc>
          <w:tcPr>
            <w:tcW w:w="9215" w:type="dxa"/>
            <w:gridSpan w:val="2"/>
          </w:tcPr>
          <w:p w14:paraId="1D98FFE3" w14:textId="07E28B0A" w:rsidR="00D41B28" w:rsidRPr="004F0AB4" w:rsidRDefault="00D41B28">
            <w:r>
              <w:rPr>
                <w:b/>
              </w:rPr>
              <w:t>Subject(s):</w:t>
            </w:r>
            <w:r w:rsidR="004F0AB4">
              <w:rPr>
                <w:b/>
              </w:rPr>
              <w:t xml:space="preserve"> </w:t>
            </w:r>
            <w:r w:rsidR="004F0AB4">
              <w:rPr>
                <w:bCs/>
              </w:rPr>
              <w:t>English Language Arts</w:t>
            </w:r>
          </w:p>
        </w:tc>
      </w:tr>
      <w:tr w:rsidR="00D41B28" w14:paraId="1D98FFE6" w14:textId="77777777" w:rsidTr="00D41B28">
        <w:trPr>
          <w:trHeight w:val="300"/>
        </w:trPr>
        <w:tc>
          <w:tcPr>
            <w:tcW w:w="9215" w:type="dxa"/>
            <w:gridSpan w:val="2"/>
          </w:tcPr>
          <w:p w14:paraId="1D98FFE5" w14:textId="53FE687A" w:rsidR="00D41B28" w:rsidRPr="004F0AB4" w:rsidRDefault="00D41B28">
            <w:r>
              <w:rPr>
                <w:b/>
              </w:rPr>
              <w:t>Grade/Level/Setting:</w:t>
            </w:r>
            <w:r w:rsidR="004F0AB4">
              <w:rPr>
                <w:b/>
              </w:rPr>
              <w:t xml:space="preserve"> </w:t>
            </w:r>
            <w:r w:rsidR="004F0AB4">
              <w:rPr>
                <w:bCs/>
              </w:rPr>
              <w:t>High School (</w:t>
            </w:r>
            <w:r w:rsidR="003D6C45">
              <w:rPr>
                <w:bCs/>
              </w:rPr>
              <w:t>9-10)</w:t>
            </w:r>
          </w:p>
        </w:tc>
      </w:tr>
      <w:tr w:rsidR="00D41B28" w14:paraId="1D98FFED" w14:textId="77777777" w:rsidTr="00D41B28">
        <w:trPr>
          <w:trHeight w:val="300"/>
        </w:trPr>
        <w:tc>
          <w:tcPr>
            <w:tcW w:w="9215" w:type="dxa"/>
            <w:gridSpan w:val="2"/>
            <w:shd w:val="clear" w:color="auto" w:fill="BCCCF0" w:themeFill="accent6" w:themeFillTint="66"/>
          </w:tcPr>
          <w:p w14:paraId="1D98FFEC" w14:textId="77777777" w:rsidR="00D41B28" w:rsidRDefault="00D41B28">
            <w:pPr>
              <w:rPr>
                <w:b/>
                <w:sz w:val="28"/>
                <w:szCs w:val="28"/>
              </w:rPr>
            </w:pPr>
            <w:r>
              <w:rPr>
                <w:b/>
                <w:sz w:val="28"/>
                <w:szCs w:val="28"/>
              </w:rPr>
              <w:t xml:space="preserve">Standards and Objectives </w:t>
            </w:r>
          </w:p>
        </w:tc>
      </w:tr>
      <w:tr w:rsidR="00D41B28" w14:paraId="1D98FFF0" w14:textId="77777777" w:rsidTr="00D41B28">
        <w:trPr>
          <w:trHeight w:val="300"/>
        </w:trPr>
        <w:tc>
          <w:tcPr>
            <w:tcW w:w="9215" w:type="dxa"/>
            <w:gridSpan w:val="2"/>
          </w:tcPr>
          <w:p w14:paraId="1D98FFEE" w14:textId="2D1BFE03" w:rsidR="00D41B28" w:rsidRPr="00395F53" w:rsidRDefault="00D41B28">
            <w:r w:rsidRPr="00395F53">
              <w:rPr>
                <w:color w:val="0563C1"/>
              </w:rPr>
              <w:t>State/National Academic Standard(s):</w:t>
            </w:r>
            <w:r w:rsidRPr="00395F53">
              <w:t xml:space="preserve"> </w:t>
            </w:r>
          </w:p>
          <w:p w14:paraId="2D987427" w14:textId="77777777" w:rsidR="002D68B7" w:rsidRPr="00313FE0" w:rsidRDefault="002D68B7" w:rsidP="002D68B7">
            <w:pPr>
              <w:rPr>
                <w:rFonts w:ascii="Aptos" w:hAnsi="Aptos"/>
                <w:i/>
                <w:iCs/>
              </w:rPr>
            </w:pPr>
            <w:r w:rsidRPr="00313FE0">
              <w:rPr>
                <w:rFonts w:ascii="Aptos" w:hAnsi="Aptos"/>
                <w:i/>
                <w:iCs/>
              </w:rPr>
              <w:t xml:space="preserve">Missouri State 6-12 ELA Grade-Level Expectations </w:t>
            </w:r>
          </w:p>
          <w:p w14:paraId="1D98FFEF" w14:textId="25B2ABC2" w:rsidR="00D41B28" w:rsidRPr="00673C2A" w:rsidRDefault="00B74FB7">
            <w:pPr>
              <w:rPr>
                <w:rFonts w:ascii="Aptos" w:hAnsi="Aptos"/>
              </w:rPr>
            </w:pPr>
            <w:r w:rsidRPr="00673C2A">
              <w:rPr>
                <w:rFonts w:ascii="Aptos" w:hAnsi="Aptos"/>
                <w:b/>
                <w:bCs/>
              </w:rPr>
              <w:t>Structure</w:t>
            </w:r>
            <w:r>
              <w:rPr>
                <w:rFonts w:ascii="Aptos" w:hAnsi="Aptos"/>
              </w:rPr>
              <w:t>:</w:t>
            </w:r>
            <w:r w:rsidR="002D68B7" w:rsidRPr="00313FE0">
              <w:rPr>
                <w:rFonts w:ascii="Aptos" w:hAnsi="Aptos"/>
              </w:rPr>
              <w:t xml:space="preserve"> (Grade </w:t>
            </w:r>
            <w:r>
              <w:rPr>
                <w:rFonts w:ascii="Aptos" w:hAnsi="Aptos"/>
              </w:rPr>
              <w:t>9-</w:t>
            </w:r>
            <w:r w:rsidR="00C02DD5">
              <w:rPr>
                <w:rFonts w:ascii="Aptos" w:hAnsi="Aptos"/>
              </w:rPr>
              <w:t>10)</w:t>
            </w:r>
            <w:r w:rsidR="00C02DD5" w:rsidRPr="00313FE0">
              <w:rPr>
                <w:rFonts w:ascii="Aptos" w:hAnsi="Aptos"/>
              </w:rPr>
              <w:t xml:space="preserve"> (</w:t>
            </w:r>
            <w:r w:rsidR="002D68B7" w:rsidRPr="00313FE0">
              <w:rPr>
                <w:rFonts w:ascii="Aptos" w:hAnsi="Aptos"/>
              </w:rPr>
              <w:t xml:space="preserve">p. </w:t>
            </w:r>
            <w:r>
              <w:rPr>
                <w:rFonts w:ascii="Aptos" w:hAnsi="Aptos"/>
              </w:rPr>
              <w:t>8</w:t>
            </w:r>
            <w:r w:rsidR="002D68B7" w:rsidRPr="00313FE0">
              <w:rPr>
                <w:rFonts w:ascii="Aptos" w:hAnsi="Aptos"/>
              </w:rPr>
              <w:t xml:space="preserve">). </w:t>
            </w:r>
            <w:r>
              <w:rPr>
                <w:rFonts w:ascii="Aptos" w:hAnsi="Aptos"/>
              </w:rPr>
              <w:t>“</w:t>
            </w:r>
            <w:r w:rsidR="00C02DD5">
              <w:t xml:space="preserve">Analyze how an author's choices concerning how to structure a text or sequence information impact the reader” </w:t>
            </w:r>
            <w:r w:rsidR="002D68B7" w:rsidRPr="00313FE0">
              <w:rPr>
                <w:rFonts w:ascii="Aptos" w:hAnsi="Aptos"/>
              </w:rPr>
              <w:t>(MDESE).</w:t>
            </w:r>
          </w:p>
        </w:tc>
      </w:tr>
      <w:tr w:rsidR="00D41B28" w14:paraId="1D98FFF5" w14:textId="77777777" w:rsidTr="00D41B28">
        <w:trPr>
          <w:trHeight w:val="300"/>
        </w:trPr>
        <w:tc>
          <w:tcPr>
            <w:tcW w:w="9215" w:type="dxa"/>
            <w:gridSpan w:val="2"/>
          </w:tcPr>
          <w:p w14:paraId="1D98FFF1" w14:textId="77777777" w:rsidR="00D41B28" w:rsidRPr="00AA25F4" w:rsidRDefault="00D41B28">
            <w:pPr>
              <w:rPr>
                <w:rFonts w:ascii="Aptos" w:hAnsi="Aptos"/>
                <w:b/>
              </w:rPr>
            </w:pPr>
            <w:r>
              <w:rPr>
                <w:b/>
              </w:rPr>
              <w:t xml:space="preserve">Learning </w:t>
            </w:r>
            <w:r w:rsidRPr="00AA25F4">
              <w:rPr>
                <w:rFonts w:ascii="Aptos" w:hAnsi="Aptos"/>
                <w:b/>
              </w:rPr>
              <w:t xml:space="preserve">Objective(s): </w:t>
            </w:r>
          </w:p>
          <w:p w14:paraId="1D98FFF4" w14:textId="0158D76E" w:rsidR="00D41B28" w:rsidRPr="00272ECF" w:rsidRDefault="00CC25B5">
            <w:pPr>
              <w:rPr>
                <w:rFonts w:ascii="Arial" w:eastAsia="Arial" w:hAnsi="Arial" w:cs="Arial"/>
                <w:sz w:val="18"/>
                <w:szCs w:val="18"/>
              </w:rPr>
            </w:pPr>
            <w:r w:rsidRPr="00AA25F4">
              <w:rPr>
                <w:rFonts w:ascii="Aptos" w:eastAsia="Arial" w:hAnsi="Aptos" w:cs="Arial"/>
              </w:rPr>
              <w:t>After reading “Lamb to the Slaughter” by Roald Dahl</w:t>
            </w:r>
            <w:r w:rsidR="00D757E0" w:rsidRPr="00AA25F4">
              <w:rPr>
                <w:rFonts w:ascii="Aptos" w:eastAsia="Arial" w:hAnsi="Aptos" w:cs="Arial"/>
              </w:rPr>
              <w:t xml:space="preserve">, students will be able to identify and analyze key components of short stories—such as </w:t>
            </w:r>
            <w:r w:rsidR="00310DCE" w:rsidRPr="00AA25F4">
              <w:rPr>
                <w:rFonts w:ascii="Aptos" w:eastAsia="Arial" w:hAnsi="Aptos" w:cs="Arial"/>
              </w:rPr>
              <w:t xml:space="preserve">setting, conflict, climax, etc. </w:t>
            </w:r>
            <w:r w:rsidR="009F3D61" w:rsidRPr="00AA25F4">
              <w:rPr>
                <w:rFonts w:ascii="Aptos" w:eastAsia="Arial" w:hAnsi="Aptos" w:cs="Arial"/>
              </w:rPr>
              <w:t>–</w:t>
            </w:r>
            <w:r w:rsidR="00310DCE" w:rsidRPr="00AA25F4">
              <w:rPr>
                <w:rFonts w:ascii="Aptos" w:eastAsia="Arial" w:hAnsi="Aptos" w:cs="Arial"/>
              </w:rPr>
              <w:t xml:space="preserve"> </w:t>
            </w:r>
            <w:r w:rsidR="009F3D61" w:rsidRPr="00AA25F4">
              <w:rPr>
                <w:rFonts w:ascii="Aptos" w:eastAsia="Arial" w:hAnsi="Aptos" w:cs="Arial"/>
              </w:rPr>
              <w:t xml:space="preserve">with 90% accuracy and </w:t>
            </w:r>
            <w:r w:rsidR="00272ECF" w:rsidRPr="00AA25F4">
              <w:rPr>
                <w:rFonts w:ascii="Aptos" w:eastAsia="Arial" w:hAnsi="Aptos" w:cs="Arial"/>
              </w:rPr>
              <w:t>write their own short narrative scene using at least two elements of the short story structure.</w:t>
            </w:r>
            <w:r w:rsidR="00272ECF">
              <w:rPr>
                <w:rFonts w:ascii="Arial" w:eastAsia="Arial" w:hAnsi="Arial" w:cs="Arial"/>
                <w:sz w:val="18"/>
                <w:szCs w:val="18"/>
              </w:rPr>
              <w:t xml:space="preserve"> </w:t>
            </w:r>
          </w:p>
        </w:tc>
      </w:tr>
      <w:tr w:rsidR="00D41B28" w14:paraId="013D39FF" w14:textId="77777777" w:rsidTr="00D41B28">
        <w:trPr>
          <w:trHeight w:val="300"/>
        </w:trPr>
        <w:tc>
          <w:tcPr>
            <w:tcW w:w="9215" w:type="dxa"/>
            <w:gridSpan w:val="2"/>
            <w:shd w:val="clear" w:color="auto" w:fill="BCCCF0" w:themeFill="accent6" w:themeFillTint="66"/>
          </w:tcPr>
          <w:p w14:paraId="36511BB4" w14:textId="4C01B108" w:rsidR="00D41B28" w:rsidRDefault="00D41B28" w:rsidP="642D8B4F">
            <w:pPr>
              <w:rPr>
                <w:b/>
                <w:bCs/>
                <w:sz w:val="28"/>
                <w:szCs w:val="28"/>
              </w:rPr>
            </w:pPr>
            <w:r w:rsidRPr="642D8B4F">
              <w:rPr>
                <w:b/>
                <w:bCs/>
                <w:sz w:val="28"/>
                <w:szCs w:val="28"/>
              </w:rPr>
              <w:t>Assessment</w:t>
            </w:r>
          </w:p>
        </w:tc>
      </w:tr>
      <w:tr w:rsidR="00D41B28" w14:paraId="016A311D" w14:textId="77777777" w:rsidTr="00D41B28">
        <w:trPr>
          <w:trHeight w:val="300"/>
        </w:trPr>
        <w:tc>
          <w:tcPr>
            <w:tcW w:w="9215" w:type="dxa"/>
            <w:gridSpan w:val="2"/>
          </w:tcPr>
          <w:p w14:paraId="2D1AD61E" w14:textId="77777777" w:rsidR="00673C2A" w:rsidRDefault="00D41B28" w:rsidP="642D8B4F">
            <w:pPr>
              <w:rPr>
                <w:b/>
                <w:bCs/>
              </w:rPr>
            </w:pPr>
            <w:r w:rsidRPr="642D8B4F">
              <w:rPr>
                <w:b/>
                <w:bCs/>
              </w:rPr>
              <w:t>Summative</w:t>
            </w:r>
          </w:p>
          <w:p w14:paraId="70983DAD" w14:textId="1F5C2597" w:rsidR="00D41B28" w:rsidRPr="00673C2A" w:rsidRDefault="0015014B" w:rsidP="642D8B4F">
            <w:pPr>
              <w:rPr>
                <w:b/>
                <w:bCs/>
              </w:rPr>
            </w:pPr>
            <w:r w:rsidRPr="006571DF">
              <w:rPr>
                <w:rFonts w:ascii="Aptos" w:hAnsi="Aptos"/>
              </w:rPr>
              <w:t xml:space="preserve">To demonstrate mastery, students will write their own </w:t>
            </w:r>
            <w:r w:rsidR="000537B0" w:rsidRPr="006571DF">
              <w:rPr>
                <w:rFonts w:ascii="Aptos" w:hAnsi="Aptos"/>
              </w:rPr>
              <w:t>ending to the story “Lamb to the Slaughter” by Roald Dahl. They will be provided a rubric</w:t>
            </w:r>
            <w:r w:rsidR="00CD1FCA" w:rsidRPr="006571DF">
              <w:rPr>
                <w:rFonts w:ascii="Aptos" w:hAnsi="Aptos"/>
              </w:rPr>
              <w:t xml:space="preserve"> – which </w:t>
            </w:r>
            <w:r w:rsidR="00C1377B" w:rsidRPr="006571DF">
              <w:rPr>
                <w:rFonts w:ascii="Aptos" w:hAnsi="Aptos"/>
              </w:rPr>
              <w:t xml:space="preserve">assesses the work based on the short story elements utilized -- </w:t>
            </w:r>
            <w:r w:rsidR="000537B0" w:rsidRPr="006571DF">
              <w:rPr>
                <w:rFonts w:ascii="Aptos" w:hAnsi="Aptos"/>
              </w:rPr>
              <w:t xml:space="preserve">to help </w:t>
            </w:r>
            <w:r w:rsidR="00CD1FCA" w:rsidRPr="006571DF">
              <w:rPr>
                <w:rFonts w:ascii="Aptos" w:hAnsi="Aptos"/>
              </w:rPr>
              <w:t>guide their work and ensure that expectations are clear and direct</w:t>
            </w:r>
            <w:r w:rsidR="00CD1FCA">
              <w:rPr>
                <w:sz w:val="18"/>
                <w:szCs w:val="18"/>
              </w:rPr>
              <w:t xml:space="preserve">. </w:t>
            </w:r>
          </w:p>
        </w:tc>
      </w:tr>
      <w:tr w:rsidR="00D41B28" w14:paraId="1D98FFF8" w14:textId="77777777" w:rsidTr="00D41B28">
        <w:trPr>
          <w:trHeight w:val="300"/>
        </w:trPr>
        <w:tc>
          <w:tcPr>
            <w:tcW w:w="9215" w:type="dxa"/>
            <w:gridSpan w:val="2"/>
            <w:shd w:val="clear" w:color="auto" w:fill="BCCCF0" w:themeFill="accent6" w:themeFillTint="66"/>
          </w:tcPr>
          <w:p w14:paraId="1D98FFF7" w14:textId="347BE49F" w:rsidR="00D41B28" w:rsidRDefault="00D41B28">
            <w:pPr>
              <w:rPr>
                <w:b/>
                <w:sz w:val="28"/>
                <w:szCs w:val="28"/>
              </w:rPr>
            </w:pPr>
            <w:r>
              <w:rPr>
                <w:b/>
                <w:sz w:val="28"/>
                <w:szCs w:val="28"/>
              </w:rPr>
              <w:t xml:space="preserve">Materials </w:t>
            </w:r>
          </w:p>
        </w:tc>
      </w:tr>
      <w:tr w:rsidR="00D41B28" w14:paraId="1D98FFFE" w14:textId="77777777" w:rsidTr="00D41B28">
        <w:trPr>
          <w:trHeight w:val="540"/>
        </w:trPr>
        <w:tc>
          <w:tcPr>
            <w:tcW w:w="9215" w:type="dxa"/>
            <w:gridSpan w:val="2"/>
          </w:tcPr>
          <w:p w14:paraId="36D455DA" w14:textId="58D8477A" w:rsidR="00D41B28" w:rsidRDefault="00C1377B" w:rsidP="00C1377B">
            <w:pPr>
              <w:pStyle w:val="ListParagraph"/>
              <w:numPr>
                <w:ilvl w:val="0"/>
                <w:numId w:val="1"/>
              </w:numPr>
              <w:rPr>
                <w:iCs/>
              </w:rPr>
            </w:pPr>
            <w:r>
              <w:rPr>
                <w:iCs/>
              </w:rPr>
              <w:t xml:space="preserve">Copies of “Lamb to the Slaughter” by Roald Dahl </w:t>
            </w:r>
          </w:p>
          <w:p w14:paraId="6A179382" w14:textId="77777777" w:rsidR="00371AEB" w:rsidRDefault="00C1377B" w:rsidP="00150DC6">
            <w:pPr>
              <w:pStyle w:val="ListParagraph"/>
              <w:numPr>
                <w:ilvl w:val="0"/>
                <w:numId w:val="1"/>
              </w:numPr>
              <w:rPr>
                <w:iCs/>
              </w:rPr>
            </w:pPr>
            <w:r>
              <w:rPr>
                <w:iCs/>
              </w:rPr>
              <w:t xml:space="preserve">Highlighter and colored pen for annotation </w:t>
            </w:r>
            <w:bookmarkStart w:id="0" w:name="_gjdgxs" w:colFirst="0" w:colLast="0"/>
            <w:bookmarkEnd w:id="0"/>
          </w:p>
          <w:p w14:paraId="1D98FFFD" w14:textId="08D8700E" w:rsidR="00150DC6" w:rsidRPr="00150DC6" w:rsidRDefault="00120D97" w:rsidP="00150DC6">
            <w:pPr>
              <w:pStyle w:val="ListParagraph"/>
              <w:numPr>
                <w:ilvl w:val="0"/>
                <w:numId w:val="1"/>
              </w:numPr>
              <w:rPr>
                <w:iCs/>
              </w:rPr>
            </w:pPr>
            <w:r>
              <w:rPr>
                <w:iCs/>
              </w:rPr>
              <w:t xml:space="preserve">Short story graphic organizer </w:t>
            </w:r>
          </w:p>
        </w:tc>
      </w:tr>
      <w:tr w:rsidR="00D41B28" w14:paraId="3CBD2B0B" w14:textId="77777777" w:rsidTr="00D41B28">
        <w:trPr>
          <w:trHeight w:val="300"/>
        </w:trPr>
        <w:tc>
          <w:tcPr>
            <w:tcW w:w="9215" w:type="dxa"/>
            <w:gridSpan w:val="2"/>
            <w:shd w:val="clear" w:color="auto" w:fill="BCCCF0" w:themeFill="accent6" w:themeFillTint="66"/>
          </w:tcPr>
          <w:p w14:paraId="4ABFD78D" w14:textId="1ED80BA0" w:rsidR="00D41B28" w:rsidRDefault="00D41B28">
            <w:pPr>
              <w:rPr>
                <w:b/>
                <w:sz w:val="28"/>
                <w:szCs w:val="28"/>
              </w:rPr>
            </w:pPr>
            <w:r>
              <w:rPr>
                <w:b/>
                <w:sz w:val="28"/>
                <w:szCs w:val="28"/>
              </w:rPr>
              <w:t>Technology</w:t>
            </w:r>
          </w:p>
        </w:tc>
      </w:tr>
      <w:tr w:rsidR="00D41B28" w14:paraId="15659A38" w14:textId="77777777" w:rsidTr="00D41B28">
        <w:trPr>
          <w:trHeight w:val="300"/>
        </w:trPr>
        <w:tc>
          <w:tcPr>
            <w:tcW w:w="9215" w:type="dxa"/>
            <w:gridSpan w:val="2"/>
          </w:tcPr>
          <w:p w14:paraId="1399FC02" w14:textId="4A62D059" w:rsidR="00BC022C" w:rsidRPr="00BC022C" w:rsidRDefault="00120D97">
            <w:pPr>
              <w:rPr>
                <w:iCs/>
              </w:rPr>
            </w:pPr>
            <w:r w:rsidRPr="00120D97">
              <w:rPr>
                <w:iCs/>
              </w:rPr>
              <w:t xml:space="preserve">I will utilize Google Forms as exit tickets to assess </w:t>
            </w:r>
            <w:r>
              <w:rPr>
                <w:iCs/>
              </w:rPr>
              <w:t xml:space="preserve">where students may have gaps in understanding. That way, I can use data-driven instruction to differentiate my instructional methods. </w:t>
            </w:r>
            <w:r w:rsidR="00BC022C">
              <w:rPr>
                <w:iCs/>
              </w:rPr>
              <w:t xml:space="preserve">I will teach students to use the results of the Google Form as an opportunity for reflection on their own performance. They will be able to see the questions they got correctly and will receive timely feedback on their short responses. </w:t>
            </w:r>
          </w:p>
        </w:tc>
      </w:tr>
      <w:tr w:rsidR="00D41B28" w14:paraId="1D990019" w14:textId="77777777" w:rsidTr="00D41B28">
        <w:trPr>
          <w:trHeight w:val="300"/>
        </w:trPr>
        <w:tc>
          <w:tcPr>
            <w:tcW w:w="4607" w:type="dxa"/>
            <w:shd w:val="clear" w:color="auto" w:fill="BCCCF0" w:themeFill="accent6" w:themeFillTint="66"/>
          </w:tcPr>
          <w:p w14:paraId="78E3EF17" w14:textId="77777777" w:rsidR="00D41B28" w:rsidRDefault="00D41B28">
            <w:pPr>
              <w:rPr>
                <w:b/>
                <w:sz w:val="28"/>
                <w:szCs w:val="28"/>
              </w:rPr>
            </w:pPr>
            <w:r>
              <w:rPr>
                <w:b/>
                <w:sz w:val="28"/>
                <w:szCs w:val="28"/>
              </w:rPr>
              <w:lastRenderedPageBreak/>
              <w:t>Instructional Strategies and Learning Tasks</w:t>
            </w:r>
          </w:p>
        </w:tc>
        <w:tc>
          <w:tcPr>
            <w:tcW w:w="4608" w:type="dxa"/>
            <w:shd w:val="clear" w:color="auto" w:fill="BCCCF0" w:themeFill="accent6" w:themeFillTint="66"/>
          </w:tcPr>
          <w:p w14:paraId="7A61687B" w14:textId="606909F8" w:rsidR="00D41B28" w:rsidRDefault="00D41B28" w:rsidP="001A7C9F">
            <w:pPr>
              <w:rPr>
                <w:b/>
                <w:bCs/>
                <w:sz w:val="28"/>
                <w:szCs w:val="28"/>
              </w:rPr>
            </w:pPr>
            <w:r>
              <w:rPr>
                <w:b/>
                <w:bCs/>
                <w:sz w:val="28"/>
                <w:szCs w:val="28"/>
              </w:rPr>
              <w:t>High Leverage Practices to Support All Learners</w:t>
            </w:r>
          </w:p>
          <w:p w14:paraId="1D990018" w14:textId="0D859526" w:rsidR="00D41B28" w:rsidRDefault="00D41B28">
            <w:pPr>
              <w:rPr>
                <w:b/>
                <w:sz w:val="28"/>
                <w:szCs w:val="28"/>
              </w:rPr>
            </w:pPr>
          </w:p>
        </w:tc>
      </w:tr>
      <w:tr w:rsidR="00D41B28" w14:paraId="5435C05F" w14:textId="77777777" w:rsidTr="00D41B28">
        <w:trPr>
          <w:trHeight w:val="300"/>
        </w:trPr>
        <w:tc>
          <w:tcPr>
            <w:tcW w:w="4607" w:type="dxa"/>
          </w:tcPr>
          <w:p w14:paraId="27DD0DDC" w14:textId="77777777" w:rsidR="00D41B28" w:rsidRPr="00FF095E" w:rsidRDefault="00BC022C" w:rsidP="00BC022C">
            <w:pPr>
              <w:pStyle w:val="ListParagraph"/>
              <w:numPr>
                <w:ilvl w:val="0"/>
                <w:numId w:val="1"/>
              </w:numPr>
              <w:spacing w:line="276" w:lineRule="auto"/>
              <w:rPr>
                <w:rFonts w:ascii="Aptos" w:hAnsi="Aptos"/>
                <w:b/>
              </w:rPr>
            </w:pPr>
            <w:r w:rsidRPr="00FF095E">
              <w:rPr>
                <w:rFonts w:ascii="Aptos" w:hAnsi="Aptos"/>
                <w:b/>
              </w:rPr>
              <w:t>Bellringer:</w:t>
            </w:r>
            <w:r w:rsidRPr="00FF095E">
              <w:rPr>
                <w:rFonts w:ascii="Aptos" w:hAnsi="Aptos"/>
                <w:bCs/>
              </w:rPr>
              <w:t xml:space="preserve"> </w:t>
            </w:r>
            <w:r w:rsidR="00257AB7" w:rsidRPr="00FF095E">
              <w:rPr>
                <w:rFonts w:ascii="Aptos" w:hAnsi="Aptos"/>
                <w:bCs/>
              </w:rPr>
              <w:t xml:space="preserve">“What </w:t>
            </w:r>
            <w:r w:rsidR="0068112D" w:rsidRPr="00FF095E">
              <w:rPr>
                <w:rFonts w:ascii="Aptos" w:hAnsi="Aptos"/>
                <w:bCs/>
              </w:rPr>
              <w:t>is the difference between a novel and a short story?”</w:t>
            </w:r>
          </w:p>
          <w:p w14:paraId="70F9A55A" w14:textId="0D160E06" w:rsidR="0068112D" w:rsidRPr="00FF095E" w:rsidRDefault="0068112D" w:rsidP="00BC022C">
            <w:pPr>
              <w:pStyle w:val="ListParagraph"/>
              <w:numPr>
                <w:ilvl w:val="0"/>
                <w:numId w:val="1"/>
              </w:numPr>
              <w:spacing w:line="276" w:lineRule="auto"/>
              <w:rPr>
                <w:rFonts w:ascii="Aptos" w:hAnsi="Aptos"/>
                <w:b/>
              </w:rPr>
            </w:pPr>
            <w:r w:rsidRPr="00FF095E">
              <w:rPr>
                <w:rFonts w:ascii="Aptos" w:hAnsi="Aptos"/>
                <w:b/>
              </w:rPr>
              <w:t>Ask</w:t>
            </w:r>
            <w:r w:rsidR="00641AAA" w:rsidRPr="00FF095E">
              <w:rPr>
                <w:rFonts w:ascii="Aptos" w:hAnsi="Aptos"/>
                <w:bCs/>
              </w:rPr>
              <w:t>:</w:t>
            </w:r>
            <w:r w:rsidRPr="00FF095E">
              <w:rPr>
                <w:rFonts w:ascii="Aptos" w:hAnsi="Aptos"/>
                <w:bCs/>
              </w:rPr>
              <w:t xml:space="preserve"> students to raise their hand and volunteer answers </w:t>
            </w:r>
          </w:p>
          <w:p w14:paraId="090E84C1" w14:textId="77777777" w:rsidR="0068112D" w:rsidRPr="00FF095E" w:rsidRDefault="0068112D" w:rsidP="00BC022C">
            <w:pPr>
              <w:pStyle w:val="ListParagraph"/>
              <w:numPr>
                <w:ilvl w:val="0"/>
                <w:numId w:val="1"/>
              </w:numPr>
              <w:spacing w:line="276" w:lineRule="auto"/>
              <w:rPr>
                <w:rFonts w:ascii="Aptos" w:hAnsi="Aptos"/>
                <w:b/>
              </w:rPr>
            </w:pPr>
            <w:r w:rsidRPr="00FF095E">
              <w:rPr>
                <w:rFonts w:ascii="Aptos" w:hAnsi="Aptos"/>
                <w:b/>
              </w:rPr>
              <w:t xml:space="preserve">Preview: </w:t>
            </w:r>
            <w:r w:rsidRPr="00FF095E">
              <w:rPr>
                <w:rFonts w:ascii="Aptos" w:hAnsi="Aptos"/>
                <w:bCs/>
              </w:rPr>
              <w:t xml:space="preserve">Have students preview the graphic organizer so they know what purpose they are reading for. </w:t>
            </w:r>
          </w:p>
          <w:p w14:paraId="4BADC1E2" w14:textId="1F72445A" w:rsidR="00E757A5" w:rsidRPr="00FF095E" w:rsidRDefault="00E757A5" w:rsidP="00BC022C">
            <w:pPr>
              <w:pStyle w:val="ListParagraph"/>
              <w:numPr>
                <w:ilvl w:val="0"/>
                <w:numId w:val="1"/>
              </w:numPr>
              <w:spacing w:line="276" w:lineRule="auto"/>
              <w:rPr>
                <w:rFonts w:ascii="Aptos" w:hAnsi="Aptos"/>
                <w:b/>
              </w:rPr>
            </w:pPr>
            <w:r w:rsidRPr="00FF095E">
              <w:rPr>
                <w:rFonts w:ascii="Aptos" w:hAnsi="Aptos"/>
                <w:b/>
              </w:rPr>
              <w:t>Prepare:</w:t>
            </w:r>
            <w:r w:rsidRPr="00FF095E">
              <w:rPr>
                <w:rFonts w:ascii="Aptos" w:hAnsi="Aptos"/>
                <w:bCs/>
              </w:rPr>
              <w:t xml:space="preserve"> </w:t>
            </w:r>
            <w:r w:rsidR="009B6D4D" w:rsidRPr="00FF095E">
              <w:rPr>
                <w:rFonts w:ascii="Aptos" w:hAnsi="Aptos"/>
                <w:bCs/>
              </w:rPr>
              <w:t>take a short moment to introduce short story elements and define some key terms for students so that they are building upon their background knowledge</w:t>
            </w:r>
          </w:p>
          <w:p w14:paraId="29C967FD" w14:textId="77777777" w:rsidR="0068112D" w:rsidRPr="00FF095E" w:rsidRDefault="00CE66F0" w:rsidP="00BC022C">
            <w:pPr>
              <w:pStyle w:val="ListParagraph"/>
              <w:numPr>
                <w:ilvl w:val="0"/>
                <w:numId w:val="1"/>
              </w:numPr>
              <w:spacing w:line="276" w:lineRule="auto"/>
              <w:rPr>
                <w:rFonts w:ascii="Aptos" w:hAnsi="Aptos"/>
                <w:b/>
              </w:rPr>
            </w:pPr>
            <w:r w:rsidRPr="00FF095E">
              <w:rPr>
                <w:rFonts w:ascii="Aptos" w:hAnsi="Aptos"/>
                <w:b/>
              </w:rPr>
              <w:t>Read:</w:t>
            </w:r>
            <w:r w:rsidRPr="00FF095E">
              <w:rPr>
                <w:rFonts w:ascii="Aptos" w:hAnsi="Aptos"/>
                <w:bCs/>
              </w:rPr>
              <w:t xml:space="preserve"> have students popcorn read the directions of the organizer, and then to read the short story out loud as a class</w:t>
            </w:r>
          </w:p>
          <w:p w14:paraId="4CC1E4B1" w14:textId="77777777" w:rsidR="00CE66F0" w:rsidRPr="00FF095E" w:rsidRDefault="00CE66F0" w:rsidP="00BC022C">
            <w:pPr>
              <w:pStyle w:val="ListParagraph"/>
              <w:numPr>
                <w:ilvl w:val="0"/>
                <w:numId w:val="1"/>
              </w:numPr>
              <w:spacing w:line="276" w:lineRule="auto"/>
              <w:rPr>
                <w:rFonts w:ascii="Aptos" w:hAnsi="Aptos"/>
                <w:b/>
              </w:rPr>
            </w:pPr>
            <w:r w:rsidRPr="00FF095E">
              <w:rPr>
                <w:rFonts w:ascii="Aptos" w:hAnsi="Aptos"/>
                <w:b/>
              </w:rPr>
              <w:t>Pause:</w:t>
            </w:r>
            <w:r w:rsidRPr="00FF095E">
              <w:rPr>
                <w:rFonts w:ascii="Aptos" w:hAnsi="Aptos"/>
                <w:bCs/>
              </w:rPr>
              <w:t xml:space="preserve"> make time to pause in between paragraphs to address components of the short story and monitor for real-time feedback and understanding </w:t>
            </w:r>
          </w:p>
          <w:p w14:paraId="66E0B753" w14:textId="77777777" w:rsidR="00E757A5" w:rsidRPr="00FF095E" w:rsidRDefault="00E757A5" w:rsidP="00E757A5">
            <w:pPr>
              <w:pStyle w:val="ListParagraph"/>
              <w:numPr>
                <w:ilvl w:val="0"/>
                <w:numId w:val="1"/>
              </w:numPr>
              <w:spacing w:line="276" w:lineRule="auto"/>
              <w:rPr>
                <w:rFonts w:ascii="Aptos" w:hAnsi="Aptos"/>
                <w:b/>
              </w:rPr>
            </w:pPr>
            <w:r w:rsidRPr="00FF095E">
              <w:rPr>
                <w:rFonts w:ascii="Aptos" w:hAnsi="Aptos"/>
                <w:b/>
              </w:rPr>
              <w:t xml:space="preserve">I do, we do, you </w:t>
            </w:r>
            <w:proofErr w:type="gramStart"/>
            <w:r w:rsidRPr="00FF095E">
              <w:rPr>
                <w:rFonts w:ascii="Aptos" w:hAnsi="Aptos"/>
                <w:b/>
              </w:rPr>
              <w:t>do:</w:t>
            </w:r>
            <w:proofErr w:type="gramEnd"/>
            <w:r w:rsidRPr="00FF095E">
              <w:rPr>
                <w:rFonts w:ascii="Aptos" w:hAnsi="Aptos"/>
                <w:b/>
              </w:rPr>
              <w:t xml:space="preserve"> </w:t>
            </w:r>
            <w:r w:rsidRPr="00FF095E">
              <w:rPr>
                <w:rFonts w:ascii="Aptos" w:hAnsi="Aptos"/>
                <w:bCs/>
              </w:rPr>
              <w:t>demonstrate the first part of the graphic organizer for them by showing what is expected of them.</w:t>
            </w:r>
            <w:r w:rsidRPr="00FF095E">
              <w:rPr>
                <w:rFonts w:ascii="Aptos" w:hAnsi="Aptos"/>
                <w:b/>
              </w:rPr>
              <w:t xml:space="preserve"> </w:t>
            </w:r>
            <w:r w:rsidRPr="00FF095E">
              <w:rPr>
                <w:rFonts w:ascii="Aptos" w:hAnsi="Aptos"/>
                <w:bCs/>
              </w:rPr>
              <w:t xml:space="preserve">Then, have them join in and guide me on the next portion. Assign the rest of the worksheet for the duration of class—anything left unfinished will become homework. </w:t>
            </w:r>
          </w:p>
          <w:p w14:paraId="7E3B4915" w14:textId="037CCB16" w:rsidR="00E757A5" w:rsidRPr="00FF095E" w:rsidRDefault="00E757A5" w:rsidP="009B6D4D">
            <w:pPr>
              <w:pStyle w:val="ListParagraph"/>
              <w:numPr>
                <w:ilvl w:val="0"/>
                <w:numId w:val="1"/>
              </w:numPr>
              <w:spacing w:line="276" w:lineRule="auto"/>
              <w:rPr>
                <w:rFonts w:ascii="Aptos" w:hAnsi="Aptos"/>
                <w:b/>
              </w:rPr>
            </w:pPr>
            <w:r w:rsidRPr="00FF095E">
              <w:rPr>
                <w:rFonts w:ascii="Aptos" w:hAnsi="Aptos"/>
                <w:b/>
              </w:rPr>
              <w:t>Exit ticket</w:t>
            </w:r>
            <w:r w:rsidRPr="00FF095E">
              <w:rPr>
                <w:rFonts w:ascii="Aptos" w:hAnsi="Aptos"/>
                <w:bCs/>
              </w:rPr>
              <w:t xml:space="preserve">: </w:t>
            </w:r>
            <w:r w:rsidR="009B6D4D" w:rsidRPr="00FF095E">
              <w:rPr>
                <w:rFonts w:ascii="Aptos" w:hAnsi="Aptos"/>
                <w:bCs/>
              </w:rPr>
              <w:t>have students complete a Google Form with a few multiple choice/true</w:t>
            </w:r>
            <w:r w:rsidR="00B028EA" w:rsidRPr="00FF095E">
              <w:rPr>
                <w:rFonts w:ascii="Aptos" w:hAnsi="Aptos"/>
                <w:bCs/>
              </w:rPr>
              <w:t xml:space="preserve"> or false questions regarding the material that was covered in </w:t>
            </w:r>
            <w:proofErr w:type="gramStart"/>
            <w:r w:rsidR="00B028EA" w:rsidRPr="00FF095E">
              <w:rPr>
                <w:rFonts w:ascii="Aptos" w:hAnsi="Aptos"/>
                <w:bCs/>
              </w:rPr>
              <w:t>class, and</w:t>
            </w:r>
            <w:proofErr w:type="gramEnd"/>
            <w:r w:rsidR="00B028EA" w:rsidRPr="00FF095E">
              <w:rPr>
                <w:rFonts w:ascii="Aptos" w:hAnsi="Aptos"/>
                <w:bCs/>
              </w:rPr>
              <w:t xml:space="preserve"> also include 1 short answer opportunity. </w:t>
            </w:r>
            <w:r w:rsidR="00C66F63" w:rsidRPr="00FF095E">
              <w:rPr>
                <w:rFonts w:ascii="Aptos" w:hAnsi="Aptos"/>
                <w:bCs/>
              </w:rPr>
              <w:t>Provide feedback as imminently as possible so I can reassess and adjust the next day’s lesson if needed.</w:t>
            </w:r>
          </w:p>
        </w:tc>
        <w:tc>
          <w:tcPr>
            <w:tcW w:w="4608" w:type="dxa"/>
          </w:tcPr>
          <w:p w14:paraId="7C010D47" w14:textId="7C7A88C9" w:rsidR="00D41B28" w:rsidRPr="00FF095E" w:rsidRDefault="001A0047" w:rsidP="001A0047">
            <w:pPr>
              <w:pStyle w:val="ListParagraph"/>
              <w:numPr>
                <w:ilvl w:val="0"/>
                <w:numId w:val="1"/>
              </w:numPr>
              <w:spacing w:line="276" w:lineRule="auto"/>
              <w:rPr>
                <w:rFonts w:ascii="Aptos" w:hAnsi="Aptos"/>
                <w:bCs/>
              </w:rPr>
            </w:pPr>
            <w:r w:rsidRPr="00FF095E">
              <w:rPr>
                <w:rFonts w:ascii="Aptos" w:hAnsi="Aptos"/>
                <w:b/>
              </w:rPr>
              <w:t>MTSS Tier 1</w:t>
            </w:r>
            <w:r w:rsidRPr="00FF095E">
              <w:rPr>
                <w:rFonts w:ascii="Aptos" w:hAnsi="Aptos"/>
              </w:rPr>
              <w:t>:</w:t>
            </w:r>
            <w:r w:rsidRPr="00FF095E">
              <w:rPr>
                <w:rFonts w:ascii="Aptos" w:hAnsi="Aptos"/>
                <w:b/>
                <w:bCs/>
              </w:rPr>
              <w:t xml:space="preserve"> </w:t>
            </w:r>
            <w:r w:rsidRPr="00FF095E">
              <w:rPr>
                <w:rFonts w:ascii="Aptos" w:hAnsi="Aptos"/>
              </w:rPr>
              <w:t xml:space="preserve">I will have students popcorn read the story out loud </w:t>
            </w:r>
            <w:r w:rsidR="00F248A8" w:rsidRPr="00FF095E">
              <w:rPr>
                <w:rFonts w:ascii="Aptos" w:hAnsi="Aptos"/>
              </w:rPr>
              <w:t xml:space="preserve">to practice fluency, increase confidence, and also provide </w:t>
            </w:r>
            <w:r w:rsidR="003373D1" w:rsidRPr="00FF095E">
              <w:rPr>
                <w:rFonts w:ascii="Aptos" w:hAnsi="Aptos"/>
              </w:rPr>
              <w:t xml:space="preserve">auditory support for ELL and other struggling students to be able to hear the story as well as read it. </w:t>
            </w:r>
          </w:p>
          <w:p w14:paraId="07F6E9EA" w14:textId="48A70303" w:rsidR="003373D1" w:rsidRDefault="009E2F59" w:rsidP="001A0047">
            <w:pPr>
              <w:pStyle w:val="ListParagraph"/>
              <w:numPr>
                <w:ilvl w:val="0"/>
                <w:numId w:val="1"/>
              </w:numPr>
              <w:spacing w:line="276" w:lineRule="auto"/>
              <w:rPr>
                <w:rFonts w:ascii="Aptos" w:hAnsi="Aptos"/>
                <w:bCs/>
              </w:rPr>
            </w:pPr>
            <w:r w:rsidRPr="00FF095E">
              <w:rPr>
                <w:rFonts w:ascii="Aptos" w:hAnsi="Aptos"/>
                <w:b/>
              </w:rPr>
              <w:t xml:space="preserve">I do, we do, you </w:t>
            </w:r>
            <w:proofErr w:type="gramStart"/>
            <w:r w:rsidRPr="00FF095E">
              <w:rPr>
                <w:rFonts w:ascii="Aptos" w:hAnsi="Aptos"/>
                <w:b/>
              </w:rPr>
              <w:t>do</w:t>
            </w:r>
            <w:r w:rsidRPr="00FF095E">
              <w:rPr>
                <w:rFonts w:ascii="Aptos" w:hAnsi="Aptos"/>
                <w:bCs/>
              </w:rPr>
              <w:t>:</w:t>
            </w:r>
            <w:proofErr w:type="gramEnd"/>
            <w:r w:rsidRPr="00FF095E">
              <w:rPr>
                <w:rFonts w:ascii="Aptos" w:hAnsi="Aptos"/>
                <w:bCs/>
              </w:rPr>
              <w:t xml:space="preserve"> sets all students up for success by acting as a template for them to </w:t>
            </w:r>
            <w:r w:rsidR="00FF095E" w:rsidRPr="00FF095E">
              <w:rPr>
                <w:rFonts w:ascii="Aptos" w:hAnsi="Aptos"/>
                <w:bCs/>
              </w:rPr>
              <w:t>use as a jumpin</w:t>
            </w:r>
            <w:r w:rsidR="00FF095E">
              <w:rPr>
                <w:rFonts w:ascii="Aptos" w:hAnsi="Aptos"/>
                <w:bCs/>
              </w:rPr>
              <w:t>g</w:t>
            </w:r>
            <w:r w:rsidR="00FF095E" w:rsidRPr="00FF095E">
              <w:rPr>
                <w:rFonts w:ascii="Aptos" w:hAnsi="Aptos"/>
                <w:bCs/>
              </w:rPr>
              <w:t xml:space="preserve"> off point. </w:t>
            </w:r>
            <w:r w:rsidR="00814E51">
              <w:rPr>
                <w:rFonts w:ascii="Aptos" w:hAnsi="Aptos"/>
                <w:bCs/>
              </w:rPr>
              <w:t xml:space="preserve">This is a scaffolded approach that </w:t>
            </w:r>
            <w:r w:rsidR="00FF1791">
              <w:rPr>
                <w:rFonts w:ascii="Aptos" w:hAnsi="Aptos"/>
                <w:bCs/>
              </w:rPr>
              <w:t xml:space="preserve">makes the graphic organizer more accessible at multiple points to students. </w:t>
            </w:r>
          </w:p>
          <w:p w14:paraId="4AE4BC0D" w14:textId="18FF7B05" w:rsidR="00835189" w:rsidRPr="006E4BC5" w:rsidRDefault="00835189" w:rsidP="006E4BC5">
            <w:pPr>
              <w:spacing w:line="276" w:lineRule="auto"/>
              <w:ind w:left="360"/>
              <w:rPr>
                <w:rFonts w:ascii="Aptos" w:hAnsi="Aptos"/>
                <w:bCs/>
              </w:rPr>
            </w:pPr>
          </w:p>
          <w:p w14:paraId="7793ABC1" w14:textId="7D47D2A5" w:rsidR="00D41B28" w:rsidRPr="00FF095E" w:rsidRDefault="00D41B28">
            <w:pPr>
              <w:spacing w:line="276" w:lineRule="auto"/>
              <w:rPr>
                <w:rFonts w:ascii="Aptos" w:hAnsi="Aptos"/>
                <w:bCs/>
              </w:rPr>
            </w:pPr>
          </w:p>
        </w:tc>
      </w:tr>
    </w:tbl>
    <w:p w14:paraId="3FCB2091" w14:textId="77777777" w:rsidR="00614E11" w:rsidRDefault="00614E11" w:rsidP="00067ACC"/>
    <w:p w14:paraId="1D990063" w14:textId="321A8E20" w:rsidR="009C41AF" w:rsidRDefault="004A127F" w:rsidP="004A127F">
      <w:pPr>
        <w:jc w:val="center"/>
      </w:pPr>
      <w:r>
        <w:t>Works Cited:</w:t>
      </w:r>
    </w:p>
    <w:p w14:paraId="37C7CB7E" w14:textId="6525D5BF" w:rsidR="00614E11" w:rsidRDefault="00614E11" w:rsidP="004A127F">
      <w:pPr>
        <w:ind w:left="720" w:hanging="720"/>
      </w:pPr>
      <w:r>
        <w:t xml:space="preserve">Dahl, Roald. </w:t>
      </w:r>
      <w:r>
        <w:rPr>
          <w:rStyle w:val="Emphasis"/>
        </w:rPr>
        <w:t>“Lamb to the Slaughter.”</w:t>
      </w:r>
      <w:r>
        <w:t xml:space="preserve"> </w:t>
      </w:r>
      <w:r>
        <w:rPr>
          <w:rStyle w:val="Emphasis"/>
        </w:rPr>
        <w:t>Classic Short Stories</w:t>
      </w:r>
      <w:r>
        <w:t>, classicshorts.com/stories/lamb.html. Accessed 3 Sept. 2025.</w:t>
      </w:r>
    </w:p>
    <w:p w14:paraId="7CF17B32" w14:textId="18956EC9" w:rsidR="004A127F" w:rsidRDefault="004A127F" w:rsidP="004A127F">
      <w:pPr>
        <w:ind w:left="720" w:hanging="720"/>
      </w:pPr>
      <w:r>
        <w:t xml:space="preserve">Missouri Department of Elementary and Secondary Education. </w:t>
      </w:r>
      <w:r>
        <w:rPr>
          <w:rStyle w:val="Emphasis"/>
        </w:rPr>
        <w:t>English Language Arts Missouri Learning Standards: Grades 6–12</w:t>
      </w:r>
      <w:r>
        <w:t>. Spring 2016, updated June 2020, Missouri Department of Elementary and Secondary Education, dese.mo.gov/media/pdf/curr-mls-standards-ela-6-12-sboe-2016. Accessed 03 Sep. 2025.</w:t>
      </w:r>
    </w:p>
    <w:p w14:paraId="2B09695B" w14:textId="77777777" w:rsidR="004A127F" w:rsidRDefault="004A127F" w:rsidP="004A127F">
      <w:pPr>
        <w:ind w:left="720" w:hanging="720"/>
      </w:pPr>
    </w:p>
    <w:sectPr w:rsidR="004A127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3395" w14:textId="77777777" w:rsidR="00A1566F" w:rsidRDefault="00A1566F">
      <w:pPr>
        <w:spacing w:after="0" w:line="240" w:lineRule="auto"/>
      </w:pPr>
      <w:r>
        <w:separator/>
      </w:r>
    </w:p>
  </w:endnote>
  <w:endnote w:type="continuationSeparator" w:id="0">
    <w:p w14:paraId="09D5B095" w14:textId="77777777" w:rsidR="00A1566F" w:rsidRDefault="00A1566F">
      <w:pPr>
        <w:spacing w:after="0" w:line="240" w:lineRule="auto"/>
      </w:pPr>
      <w:r>
        <w:continuationSeparator/>
      </w:r>
    </w:p>
  </w:endnote>
  <w:endnote w:type="continuationNotice" w:id="1">
    <w:p w14:paraId="7559CA15" w14:textId="77777777" w:rsidR="00B8290D" w:rsidRDefault="00B82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066" w14:textId="77777777" w:rsidR="009C41AF" w:rsidRDefault="009C41AF">
    <w:pP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067" w14:textId="77777777" w:rsidR="009C41AF" w:rsidRDefault="009C41AF">
    <w:pPr>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069" w14:textId="77777777" w:rsidR="009C41AF" w:rsidRDefault="009C41AF">
    <w:pP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6FCD" w14:textId="77777777" w:rsidR="00A1566F" w:rsidRDefault="00A1566F">
      <w:pPr>
        <w:spacing w:after="0" w:line="240" w:lineRule="auto"/>
      </w:pPr>
      <w:r>
        <w:separator/>
      </w:r>
    </w:p>
  </w:footnote>
  <w:footnote w:type="continuationSeparator" w:id="0">
    <w:p w14:paraId="3D9E22F8" w14:textId="77777777" w:rsidR="00A1566F" w:rsidRDefault="00A1566F">
      <w:pPr>
        <w:spacing w:after="0" w:line="240" w:lineRule="auto"/>
      </w:pPr>
      <w:r>
        <w:continuationSeparator/>
      </w:r>
    </w:p>
  </w:footnote>
  <w:footnote w:type="continuationNotice" w:id="1">
    <w:p w14:paraId="65307818" w14:textId="77777777" w:rsidR="00B8290D" w:rsidRDefault="00B829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064" w14:textId="77777777" w:rsidR="009C41AF" w:rsidRDefault="009C41AF">
    <w:pP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065" w14:textId="77777777" w:rsidR="009C41AF" w:rsidRDefault="009C41AF">
    <w:pP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068" w14:textId="77777777" w:rsidR="009C41AF" w:rsidRDefault="009C41AF">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74C95"/>
    <w:multiLevelType w:val="hybridMultilevel"/>
    <w:tmpl w:val="65E6839E"/>
    <w:lvl w:ilvl="0" w:tplc="513E2D76">
      <w:start w:val="25"/>
      <w:numFmt w:val="bullet"/>
      <w:lvlText w:val="-"/>
      <w:lvlJc w:val="left"/>
      <w:pPr>
        <w:ind w:left="720" w:hanging="360"/>
      </w:pPr>
      <w:rPr>
        <w:rFonts w:ascii="Calibri" w:eastAsia="Calibri" w:hAnsi="Calibri" w:cs="Calibri"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42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AF"/>
    <w:rsid w:val="00005970"/>
    <w:rsid w:val="00007E6C"/>
    <w:rsid w:val="00014969"/>
    <w:rsid w:val="000227B9"/>
    <w:rsid w:val="00032DB1"/>
    <w:rsid w:val="00040BFB"/>
    <w:rsid w:val="00040FD5"/>
    <w:rsid w:val="0005367A"/>
    <w:rsid w:val="000537B0"/>
    <w:rsid w:val="000617AA"/>
    <w:rsid w:val="00065A3F"/>
    <w:rsid w:val="00067ACC"/>
    <w:rsid w:val="00081DBA"/>
    <w:rsid w:val="000838F9"/>
    <w:rsid w:val="00096EB9"/>
    <w:rsid w:val="000A1880"/>
    <w:rsid w:val="000A2118"/>
    <w:rsid w:val="000B43BB"/>
    <w:rsid w:val="000D6FCF"/>
    <w:rsid w:val="000E45DC"/>
    <w:rsid w:val="000F3459"/>
    <w:rsid w:val="000F5AB7"/>
    <w:rsid w:val="00120D97"/>
    <w:rsid w:val="00123DF3"/>
    <w:rsid w:val="00125AD6"/>
    <w:rsid w:val="001310BB"/>
    <w:rsid w:val="00132A78"/>
    <w:rsid w:val="00142229"/>
    <w:rsid w:val="00143CC8"/>
    <w:rsid w:val="0015014B"/>
    <w:rsid w:val="00150DC6"/>
    <w:rsid w:val="00152A16"/>
    <w:rsid w:val="001608B0"/>
    <w:rsid w:val="0016519B"/>
    <w:rsid w:val="001652DB"/>
    <w:rsid w:val="00165A08"/>
    <w:rsid w:val="001729F8"/>
    <w:rsid w:val="0018046F"/>
    <w:rsid w:val="001830F1"/>
    <w:rsid w:val="0019065F"/>
    <w:rsid w:val="001A0047"/>
    <w:rsid w:val="001A2168"/>
    <w:rsid w:val="001A3C77"/>
    <w:rsid w:val="001A4646"/>
    <w:rsid w:val="001A49BE"/>
    <w:rsid w:val="001A65D2"/>
    <w:rsid w:val="001A7C9F"/>
    <w:rsid w:val="001A7E45"/>
    <w:rsid w:val="001B161B"/>
    <w:rsid w:val="001B273E"/>
    <w:rsid w:val="001C37C9"/>
    <w:rsid w:val="001E2527"/>
    <w:rsid w:val="001F62C0"/>
    <w:rsid w:val="00203EDD"/>
    <w:rsid w:val="0020615F"/>
    <w:rsid w:val="00210B74"/>
    <w:rsid w:val="002138CE"/>
    <w:rsid w:val="002146C1"/>
    <w:rsid w:val="002221F3"/>
    <w:rsid w:val="00224F40"/>
    <w:rsid w:val="00232EA2"/>
    <w:rsid w:val="00241194"/>
    <w:rsid w:val="00257AB7"/>
    <w:rsid w:val="0026303D"/>
    <w:rsid w:val="00271261"/>
    <w:rsid w:val="00272AC6"/>
    <w:rsid w:val="00272ECF"/>
    <w:rsid w:val="00292ADF"/>
    <w:rsid w:val="00293081"/>
    <w:rsid w:val="002B2776"/>
    <w:rsid w:val="002C4669"/>
    <w:rsid w:val="002C4E91"/>
    <w:rsid w:val="002D68B7"/>
    <w:rsid w:val="002E6BC2"/>
    <w:rsid w:val="003054A6"/>
    <w:rsid w:val="0030736B"/>
    <w:rsid w:val="00310DCE"/>
    <w:rsid w:val="00313B6A"/>
    <w:rsid w:val="003152FA"/>
    <w:rsid w:val="0032553E"/>
    <w:rsid w:val="003332AC"/>
    <w:rsid w:val="00334AEF"/>
    <w:rsid w:val="00335B1C"/>
    <w:rsid w:val="003373D1"/>
    <w:rsid w:val="00345A56"/>
    <w:rsid w:val="003525F0"/>
    <w:rsid w:val="00354FB3"/>
    <w:rsid w:val="0036006B"/>
    <w:rsid w:val="00364F1C"/>
    <w:rsid w:val="00365B49"/>
    <w:rsid w:val="00371AEB"/>
    <w:rsid w:val="00391CBF"/>
    <w:rsid w:val="00393043"/>
    <w:rsid w:val="00393592"/>
    <w:rsid w:val="00395EA4"/>
    <w:rsid w:val="00395F53"/>
    <w:rsid w:val="003A1E5C"/>
    <w:rsid w:val="003A4F45"/>
    <w:rsid w:val="003A6939"/>
    <w:rsid w:val="003B2DD5"/>
    <w:rsid w:val="003B530D"/>
    <w:rsid w:val="003D6C45"/>
    <w:rsid w:val="003E1737"/>
    <w:rsid w:val="003E4C2B"/>
    <w:rsid w:val="003E5D13"/>
    <w:rsid w:val="003E5DE6"/>
    <w:rsid w:val="003E72BD"/>
    <w:rsid w:val="003F1C92"/>
    <w:rsid w:val="00407D1D"/>
    <w:rsid w:val="00410CD8"/>
    <w:rsid w:val="004207FA"/>
    <w:rsid w:val="004227A4"/>
    <w:rsid w:val="0042712F"/>
    <w:rsid w:val="004313E7"/>
    <w:rsid w:val="00433125"/>
    <w:rsid w:val="00441F26"/>
    <w:rsid w:val="004560AD"/>
    <w:rsid w:val="004622C3"/>
    <w:rsid w:val="00463401"/>
    <w:rsid w:val="00464D46"/>
    <w:rsid w:val="00465DEA"/>
    <w:rsid w:val="004670A0"/>
    <w:rsid w:val="00477AE3"/>
    <w:rsid w:val="00490B63"/>
    <w:rsid w:val="00496936"/>
    <w:rsid w:val="0049718A"/>
    <w:rsid w:val="004A127F"/>
    <w:rsid w:val="004A24A0"/>
    <w:rsid w:val="004D2FAC"/>
    <w:rsid w:val="004D7AAD"/>
    <w:rsid w:val="004E029F"/>
    <w:rsid w:val="004E05E1"/>
    <w:rsid w:val="004E0711"/>
    <w:rsid w:val="004E4627"/>
    <w:rsid w:val="004F0AB4"/>
    <w:rsid w:val="004F4A76"/>
    <w:rsid w:val="004F7871"/>
    <w:rsid w:val="00540907"/>
    <w:rsid w:val="00542D87"/>
    <w:rsid w:val="00554D6A"/>
    <w:rsid w:val="005556D1"/>
    <w:rsid w:val="00556637"/>
    <w:rsid w:val="00561EBC"/>
    <w:rsid w:val="0056668A"/>
    <w:rsid w:val="00566F8E"/>
    <w:rsid w:val="00567C81"/>
    <w:rsid w:val="00573DF7"/>
    <w:rsid w:val="005744E0"/>
    <w:rsid w:val="005831BF"/>
    <w:rsid w:val="005858C1"/>
    <w:rsid w:val="00585F95"/>
    <w:rsid w:val="00587225"/>
    <w:rsid w:val="005A0098"/>
    <w:rsid w:val="005B03BE"/>
    <w:rsid w:val="005C1EDF"/>
    <w:rsid w:val="005D0028"/>
    <w:rsid w:val="005F2CD4"/>
    <w:rsid w:val="005F436E"/>
    <w:rsid w:val="005F7FEE"/>
    <w:rsid w:val="006014A4"/>
    <w:rsid w:val="0061027A"/>
    <w:rsid w:val="00614E11"/>
    <w:rsid w:val="00620CC6"/>
    <w:rsid w:val="00621524"/>
    <w:rsid w:val="006268AF"/>
    <w:rsid w:val="00632E74"/>
    <w:rsid w:val="00635DA8"/>
    <w:rsid w:val="00635F28"/>
    <w:rsid w:val="00641AAA"/>
    <w:rsid w:val="00654B30"/>
    <w:rsid w:val="006571DF"/>
    <w:rsid w:val="00660F0D"/>
    <w:rsid w:val="00665C6F"/>
    <w:rsid w:val="00670330"/>
    <w:rsid w:val="00671C80"/>
    <w:rsid w:val="00671C96"/>
    <w:rsid w:val="0067299D"/>
    <w:rsid w:val="00673C2A"/>
    <w:rsid w:val="00673E50"/>
    <w:rsid w:val="00677C6A"/>
    <w:rsid w:val="0068112D"/>
    <w:rsid w:val="00693626"/>
    <w:rsid w:val="00693AC2"/>
    <w:rsid w:val="006A2AC0"/>
    <w:rsid w:val="006A41C5"/>
    <w:rsid w:val="006A5BF8"/>
    <w:rsid w:val="006A69F6"/>
    <w:rsid w:val="006B2A0A"/>
    <w:rsid w:val="006B2D1E"/>
    <w:rsid w:val="006C0C4F"/>
    <w:rsid w:val="006E00BF"/>
    <w:rsid w:val="006E4BC5"/>
    <w:rsid w:val="006E620A"/>
    <w:rsid w:val="006F7879"/>
    <w:rsid w:val="00700F5B"/>
    <w:rsid w:val="00710635"/>
    <w:rsid w:val="00712365"/>
    <w:rsid w:val="00720E51"/>
    <w:rsid w:val="00726EDF"/>
    <w:rsid w:val="0074280F"/>
    <w:rsid w:val="00755114"/>
    <w:rsid w:val="00761A62"/>
    <w:rsid w:val="00777F00"/>
    <w:rsid w:val="0079239F"/>
    <w:rsid w:val="00794F76"/>
    <w:rsid w:val="00795CA1"/>
    <w:rsid w:val="00796412"/>
    <w:rsid w:val="00796D46"/>
    <w:rsid w:val="007A6EC7"/>
    <w:rsid w:val="007B5448"/>
    <w:rsid w:val="007B64D7"/>
    <w:rsid w:val="007C44FE"/>
    <w:rsid w:val="007C4BE8"/>
    <w:rsid w:val="007D3A52"/>
    <w:rsid w:val="007D6D1F"/>
    <w:rsid w:val="007E54BB"/>
    <w:rsid w:val="007E7EA5"/>
    <w:rsid w:val="007F1BBF"/>
    <w:rsid w:val="007F6019"/>
    <w:rsid w:val="008017E4"/>
    <w:rsid w:val="00806494"/>
    <w:rsid w:val="00814E51"/>
    <w:rsid w:val="00816921"/>
    <w:rsid w:val="00822B28"/>
    <w:rsid w:val="008250EE"/>
    <w:rsid w:val="00835189"/>
    <w:rsid w:val="00841023"/>
    <w:rsid w:val="00846C87"/>
    <w:rsid w:val="00850048"/>
    <w:rsid w:val="0085449D"/>
    <w:rsid w:val="0089549B"/>
    <w:rsid w:val="008A68A6"/>
    <w:rsid w:val="008B742B"/>
    <w:rsid w:val="008C075A"/>
    <w:rsid w:val="008D2053"/>
    <w:rsid w:val="008D2E54"/>
    <w:rsid w:val="008E219D"/>
    <w:rsid w:val="008E4E97"/>
    <w:rsid w:val="008E6D56"/>
    <w:rsid w:val="008E7CCB"/>
    <w:rsid w:val="008F01DC"/>
    <w:rsid w:val="008F16D2"/>
    <w:rsid w:val="0090154E"/>
    <w:rsid w:val="00902480"/>
    <w:rsid w:val="00914ED2"/>
    <w:rsid w:val="009314C0"/>
    <w:rsid w:val="009344C9"/>
    <w:rsid w:val="00936C93"/>
    <w:rsid w:val="00942E73"/>
    <w:rsid w:val="009433DD"/>
    <w:rsid w:val="00965CDB"/>
    <w:rsid w:val="00971263"/>
    <w:rsid w:val="009725DE"/>
    <w:rsid w:val="00973BAA"/>
    <w:rsid w:val="00977DA4"/>
    <w:rsid w:val="00980795"/>
    <w:rsid w:val="009878E6"/>
    <w:rsid w:val="00994C49"/>
    <w:rsid w:val="009B15B0"/>
    <w:rsid w:val="009B474E"/>
    <w:rsid w:val="009B62CE"/>
    <w:rsid w:val="009B6D4D"/>
    <w:rsid w:val="009C34CC"/>
    <w:rsid w:val="009C3C4E"/>
    <w:rsid w:val="009C41AF"/>
    <w:rsid w:val="009D0FC2"/>
    <w:rsid w:val="009D0FE0"/>
    <w:rsid w:val="009D3055"/>
    <w:rsid w:val="009D42DD"/>
    <w:rsid w:val="009E23E3"/>
    <w:rsid w:val="009E2F59"/>
    <w:rsid w:val="009E46CC"/>
    <w:rsid w:val="009F1784"/>
    <w:rsid w:val="009F3D61"/>
    <w:rsid w:val="009F4343"/>
    <w:rsid w:val="00A0494A"/>
    <w:rsid w:val="00A07D72"/>
    <w:rsid w:val="00A1566F"/>
    <w:rsid w:val="00A17714"/>
    <w:rsid w:val="00A23B9B"/>
    <w:rsid w:val="00A26EF3"/>
    <w:rsid w:val="00A33C3D"/>
    <w:rsid w:val="00A37ABE"/>
    <w:rsid w:val="00A41A4F"/>
    <w:rsid w:val="00A5256D"/>
    <w:rsid w:val="00A5596F"/>
    <w:rsid w:val="00A5713C"/>
    <w:rsid w:val="00A60275"/>
    <w:rsid w:val="00A76D17"/>
    <w:rsid w:val="00A8529A"/>
    <w:rsid w:val="00A864B9"/>
    <w:rsid w:val="00A91F29"/>
    <w:rsid w:val="00AA0D14"/>
    <w:rsid w:val="00AA1067"/>
    <w:rsid w:val="00AA25F4"/>
    <w:rsid w:val="00AA2F9F"/>
    <w:rsid w:val="00AA46B8"/>
    <w:rsid w:val="00AA4906"/>
    <w:rsid w:val="00AA4E56"/>
    <w:rsid w:val="00AC5E65"/>
    <w:rsid w:val="00AD076E"/>
    <w:rsid w:val="00AD11C1"/>
    <w:rsid w:val="00AE6CE7"/>
    <w:rsid w:val="00AF05F9"/>
    <w:rsid w:val="00AF14C8"/>
    <w:rsid w:val="00AF24CD"/>
    <w:rsid w:val="00AF2BD7"/>
    <w:rsid w:val="00AF4CE1"/>
    <w:rsid w:val="00B028EA"/>
    <w:rsid w:val="00B235F7"/>
    <w:rsid w:val="00B406DB"/>
    <w:rsid w:val="00B544A1"/>
    <w:rsid w:val="00B54535"/>
    <w:rsid w:val="00B54DB1"/>
    <w:rsid w:val="00B55610"/>
    <w:rsid w:val="00B6162E"/>
    <w:rsid w:val="00B616F3"/>
    <w:rsid w:val="00B67BB9"/>
    <w:rsid w:val="00B74FB7"/>
    <w:rsid w:val="00B75035"/>
    <w:rsid w:val="00B8290D"/>
    <w:rsid w:val="00B92D8F"/>
    <w:rsid w:val="00B95B6C"/>
    <w:rsid w:val="00BA210D"/>
    <w:rsid w:val="00BA7CC5"/>
    <w:rsid w:val="00BA7D60"/>
    <w:rsid w:val="00BC022C"/>
    <w:rsid w:val="00BC0FAB"/>
    <w:rsid w:val="00BC6C9D"/>
    <w:rsid w:val="00BD27F6"/>
    <w:rsid w:val="00BE100F"/>
    <w:rsid w:val="00BE177F"/>
    <w:rsid w:val="00BE2066"/>
    <w:rsid w:val="00BE79DE"/>
    <w:rsid w:val="00BF2D8B"/>
    <w:rsid w:val="00BF66CA"/>
    <w:rsid w:val="00BF7AF9"/>
    <w:rsid w:val="00C008B9"/>
    <w:rsid w:val="00C02DD5"/>
    <w:rsid w:val="00C07B7B"/>
    <w:rsid w:val="00C1377B"/>
    <w:rsid w:val="00C26ACE"/>
    <w:rsid w:val="00C27AD7"/>
    <w:rsid w:val="00C366BC"/>
    <w:rsid w:val="00C545F8"/>
    <w:rsid w:val="00C5540B"/>
    <w:rsid w:val="00C60D66"/>
    <w:rsid w:val="00C61E8C"/>
    <w:rsid w:val="00C62A22"/>
    <w:rsid w:val="00C66F63"/>
    <w:rsid w:val="00C71D16"/>
    <w:rsid w:val="00C742E1"/>
    <w:rsid w:val="00C82AF1"/>
    <w:rsid w:val="00C84A42"/>
    <w:rsid w:val="00C853EF"/>
    <w:rsid w:val="00CA2586"/>
    <w:rsid w:val="00CA689B"/>
    <w:rsid w:val="00CB24F5"/>
    <w:rsid w:val="00CC25B5"/>
    <w:rsid w:val="00CC264A"/>
    <w:rsid w:val="00CD0F48"/>
    <w:rsid w:val="00CD1FCA"/>
    <w:rsid w:val="00CD6ABA"/>
    <w:rsid w:val="00CE14DC"/>
    <w:rsid w:val="00CE30C6"/>
    <w:rsid w:val="00CE32B4"/>
    <w:rsid w:val="00CE4655"/>
    <w:rsid w:val="00CE66F0"/>
    <w:rsid w:val="00CF1E08"/>
    <w:rsid w:val="00D06DB5"/>
    <w:rsid w:val="00D10922"/>
    <w:rsid w:val="00D120F6"/>
    <w:rsid w:val="00D12CFF"/>
    <w:rsid w:val="00D36A9D"/>
    <w:rsid w:val="00D40A06"/>
    <w:rsid w:val="00D41B28"/>
    <w:rsid w:val="00D421BA"/>
    <w:rsid w:val="00D44A9C"/>
    <w:rsid w:val="00D6603F"/>
    <w:rsid w:val="00D67DC0"/>
    <w:rsid w:val="00D757E0"/>
    <w:rsid w:val="00D84A1D"/>
    <w:rsid w:val="00D86B81"/>
    <w:rsid w:val="00D9403D"/>
    <w:rsid w:val="00DA1989"/>
    <w:rsid w:val="00DA2EF8"/>
    <w:rsid w:val="00DA6990"/>
    <w:rsid w:val="00DB2A6E"/>
    <w:rsid w:val="00DB2BDD"/>
    <w:rsid w:val="00DB54A3"/>
    <w:rsid w:val="00DB7C79"/>
    <w:rsid w:val="00DE2A62"/>
    <w:rsid w:val="00DF00E9"/>
    <w:rsid w:val="00E00609"/>
    <w:rsid w:val="00E20E43"/>
    <w:rsid w:val="00E222FC"/>
    <w:rsid w:val="00E27F91"/>
    <w:rsid w:val="00E31211"/>
    <w:rsid w:val="00E36184"/>
    <w:rsid w:val="00E45470"/>
    <w:rsid w:val="00E466D4"/>
    <w:rsid w:val="00E57DA4"/>
    <w:rsid w:val="00E73495"/>
    <w:rsid w:val="00E757A5"/>
    <w:rsid w:val="00E84AA7"/>
    <w:rsid w:val="00E86833"/>
    <w:rsid w:val="00E926E2"/>
    <w:rsid w:val="00E92C5F"/>
    <w:rsid w:val="00EA1717"/>
    <w:rsid w:val="00EA25EF"/>
    <w:rsid w:val="00EC0245"/>
    <w:rsid w:val="00EC1207"/>
    <w:rsid w:val="00EC2EE8"/>
    <w:rsid w:val="00ED0656"/>
    <w:rsid w:val="00ED1481"/>
    <w:rsid w:val="00EE2168"/>
    <w:rsid w:val="00EE4A84"/>
    <w:rsid w:val="00EE5837"/>
    <w:rsid w:val="00EE5C5A"/>
    <w:rsid w:val="00EF58F0"/>
    <w:rsid w:val="00EF5F7C"/>
    <w:rsid w:val="00F05DDC"/>
    <w:rsid w:val="00F14FD8"/>
    <w:rsid w:val="00F248A8"/>
    <w:rsid w:val="00F26AF8"/>
    <w:rsid w:val="00F31B35"/>
    <w:rsid w:val="00F353EF"/>
    <w:rsid w:val="00F36D77"/>
    <w:rsid w:val="00F37148"/>
    <w:rsid w:val="00F376B3"/>
    <w:rsid w:val="00F44A3C"/>
    <w:rsid w:val="00F46306"/>
    <w:rsid w:val="00F615D4"/>
    <w:rsid w:val="00F63DC9"/>
    <w:rsid w:val="00F707AB"/>
    <w:rsid w:val="00F739A6"/>
    <w:rsid w:val="00F76355"/>
    <w:rsid w:val="00F77F13"/>
    <w:rsid w:val="00F869BD"/>
    <w:rsid w:val="00FB0A75"/>
    <w:rsid w:val="00FB63E3"/>
    <w:rsid w:val="00FC4065"/>
    <w:rsid w:val="00FF095E"/>
    <w:rsid w:val="00FF1791"/>
    <w:rsid w:val="0867F587"/>
    <w:rsid w:val="0AF3DC3D"/>
    <w:rsid w:val="1359BE0D"/>
    <w:rsid w:val="14C6241E"/>
    <w:rsid w:val="181C63FD"/>
    <w:rsid w:val="2404FD1C"/>
    <w:rsid w:val="2660068C"/>
    <w:rsid w:val="31E267AC"/>
    <w:rsid w:val="3CED5960"/>
    <w:rsid w:val="4068C221"/>
    <w:rsid w:val="47023EA0"/>
    <w:rsid w:val="5050FD01"/>
    <w:rsid w:val="5784FA06"/>
    <w:rsid w:val="58D59E5A"/>
    <w:rsid w:val="642D8B4F"/>
    <w:rsid w:val="666D072C"/>
    <w:rsid w:val="67B60846"/>
    <w:rsid w:val="6B27EFEA"/>
    <w:rsid w:val="6F9437E4"/>
    <w:rsid w:val="7D674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8FFDE"/>
  <w15:docId w15:val="{36654470-C779-554E-9AB6-E806851C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1F62C0"/>
    <w:rPr>
      <w:sz w:val="16"/>
      <w:szCs w:val="16"/>
    </w:rPr>
  </w:style>
  <w:style w:type="paragraph" w:styleId="CommentText">
    <w:name w:val="annotation text"/>
    <w:basedOn w:val="Normal"/>
    <w:link w:val="CommentTextChar"/>
    <w:uiPriority w:val="99"/>
    <w:semiHidden/>
    <w:unhideWhenUsed/>
    <w:rsid w:val="001F62C0"/>
    <w:pPr>
      <w:spacing w:line="240" w:lineRule="auto"/>
    </w:pPr>
    <w:rPr>
      <w:sz w:val="20"/>
      <w:szCs w:val="20"/>
    </w:rPr>
  </w:style>
  <w:style w:type="character" w:customStyle="1" w:styleId="CommentTextChar">
    <w:name w:val="Comment Text Char"/>
    <w:basedOn w:val="DefaultParagraphFont"/>
    <w:link w:val="CommentText"/>
    <w:uiPriority w:val="99"/>
    <w:semiHidden/>
    <w:rsid w:val="001F62C0"/>
    <w:rPr>
      <w:sz w:val="20"/>
      <w:szCs w:val="20"/>
    </w:rPr>
  </w:style>
  <w:style w:type="paragraph" w:styleId="CommentSubject">
    <w:name w:val="annotation subject"/>
    <w:basedOn w:val="CommentText"/>
    <w:next w:val="CommentText"/>
    <w:link w:val="CommentSubjectChar"/>
    <w:uiPriority w:val="99"/>
    <w:semiHidden/>
    <w:unhideWhenUsed/>
    <w:rsid w:val="001F62C0"/>
    <w:rPr>
      <w:b/>
      <w:bCs/>
    </w:rPr>
  </w:style>
  <w:style w:type="character" w:customStyle="1" w:styleId="CommentSubjectChar">
    <w:name w:val="Comment Subject Char"/>
    <w:basedOn w:val="CommentTextChar"/>
    <w:link w:val="CommentSubject"/>
    <w:uiPriority w:val="99"/>
    <w:semiHidden/>
    <w:rsid w:val="001F62C0"/>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A7C9F"/>
  </w:style>
  <w:style w:type="paragraph" w:styleId="Header">
    <w:name w:val="header"/>
    <w:basedOn w:val="Normal"/>
    <w:link w:val="HeaderChar"/>
    <w:uiPriority w:val="99"/>
    <w:semiHidden/>
    <w:unhideWhenUsed/>
    <w:rsid w:val="00B829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290D"/>
  </w:style>
  <w:style w:type="paragraph" w:styleId="Footer">
    <w:name w:val="footer"/>
    <w:basedOn w:val="Normal"/>
    <w:link w:val="FooterChar"/>
    <w:uiPriority w:val="99"/>
    <w:semiHidden/>
    <w:unhideWhenUsed/>
    <w:rsid w:val="00B829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290D"/>
  </w:style>
  <w:style w:type="paragraph" w:styleId="ListParagraph">
    <w:name w:val="List Paragraph"/>
    <w:basedOn w:val="Normal"/>
    <w:uiPriority w:val="34"/>
    <w:qFormat/>
    <w:rsid w:val="00C1377B"/>
    <w:pPr>
      <w:ind w:left="720"/>
      <w:contextualSpacing/>
    </w:pPr>
  </w:style>
  <w:style w:type="character" w:styleId="Emphasis">
    <w:name w:val="Emphasis"/>
    <w:basedOn w:val="DefaultParagraphFont"/>
    <w:uiPriority w:val="20"/>
    <w:qFormat/>
    <w:rsid w:val="004A12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10D9B450FE63479C3B71CBBC720AA1" ma:contentTypeVersion="4" ma:contentTypeDescription="Create a new document." ma:contentTypeScope="" ma:versionID="522ce901837155999be6f8da42aabdb7">
  <xsd:schema xmlns:xsd="http://www.w3.org/2001/XMLSchema" xmlns:xs="http://www.w3.org/2001/XMLSchema" xmlns:p="http://schemas.microsoft.com/office/2006/metadata/properties" xmlns:ns2="88f24fd9-66b2-4742-b68b-a25b1b9779e7" targetNamespace="http://schemas.microsoft.com/office/2006/metadata/properties" ma:root="true" ma:fieldsID="bf8a0ef166a0fd5445c49c021edac810" ns2:_="">
    <xsd:import namespace="88f24fd9-66b2-4742-b68b-a25b1b9779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24fd9-66b2-4742-b68b-a25b1b977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59B89-907C-4A2D-A687-B85D57B64D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a44f633-b7bf-48e4-ac1c-2f7bd68bd8f5"/>
    <ds:schemaRef ds:uri="4facb119-94ef-4b64-9ede-2ac651002857"/>
    <ds:schemaRef ds:uri="http://www.w3.org/XML/1998/namespace"/>
    <ds:schemaRef ds:uri="http://purl.org/dc/dcmitype/"/>
  </ds:schemaRefs>
</ds:datastoreItem>
</file>

<file path=customXml/itemProps2.xml><?xml version="1.0" encoding="utf-8"?>
<ds:datastoreItem xmlns:ds="http://schemas.openxmlformats.org/officeDocument/2006/customXml" ds:itemID="{E70FAAFE-D5EC-418E-8BB2-956F37A438D5}">
  <ds:schemaRefs>
    <ds:schemaRef ds:uri="http://schemas.microsoft.com/sharepoint/v3/contenttype/forms"/>
  </ds:schemaRefs>
</ds:datastoreItem>
</file>

<file path=customXml/itemProps3.xml><?xml version="1.0" encoding="utf-8"?>
<ds:datastoreItem xmlns:ds="http://schemas.openxmlformats.org/officeDocument/2006/customXml" ds:itemID="{B92C90D5-51DD-4729-925B-06CFDB1E1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24fd9-66b2-4742-b68b-a25b1b977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a792cf-7768-4341-8857-81754c2afa1f}" enabled="0" method="" siteId="{cfa792cf-7768-4341-8857-81754c2afa1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3313</Characters>
  <Application>Microsoft Office Word</Application>
  <DocSecurity>0</DocSecurity>
  <Lines>82</Lines>
  <Paragraphs>39</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Tinamarie Skillings</dc:creator>
  <cp:lastModifiedBy>Elizabeth Moran</cp:lastModifiedBy>
  <cp:revision>2</cp:revision>
  <dcterms:created xsi:type="dcterms:W3CDTF">2025-12-27T04:44:00Z</dcterms:created>
  <dcterms:modified xsi:type="dcterms:W3CDTF">2025-12-27T04:44:00Z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0x0101000410D9B450FE63479C3B71CBBC720AA1</vt:lpwstr>
  </property>
  <property fmtid="{D5CDD505-2E9C-101B-9397-08002B2CF9AE}" pid="3" name="MediaServiceImageTags">
    <vt:lpwstr/>
  </property>
  <property fmtid="{D5CDD505-2E9C-101B-9397-08002B2CF9AE}" pid="4" name="GrammarlyDocumentId">
    <vt:lpwstr>4e1086df561d9287502cd7802f3c8f5c3cf91419c4a8e0dbc33ee03c8b078ac8</vt:lpwstr>
  </property>
  <property fmtid="{D5CDD505-2E9C-101B-9397-08002B2CF9AE}" pid="5" name="Order">
    <vt:r8>183100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