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696" w:rsidRDefault="0061195C" w:rsidP="009D4612">
      <w:pPr>
        <w:spacing w:before="1440" w:after="240" w:line="276" w:lineRule="auto"/>
        <w:jc w:val="center"/>
      </w:pPr>
      <w:r>
        <w:rPr>
          <w:b/>
          <w:bCs/>
          <w:color w:val="0D7A6E"/>
          <w:sz w:val="56"/>
          <w:szCs w:val="56"/>
        </w:rPr>
        <w:t>ADAPTOGENIC HERBS</w:t>
      </w:r>
    </w:p>
    <w:p w:rsidR="009E7696" w:rsidRDefault="0061195C" w:rsidP="009D4612">
      <w:pPr>
        <w:spacing w:after="80" w:line="276" w:lineRule="auto"/>
        <w:jc w:val="center"/>
      </w:pPr>
      <w:r>
        <w:rPr>
          <w:i/>
          <w:iCs/>
          <w:sz w:val="26"/>
          <w:szCs w:val="26"/>
        </w:rPr>
        <w:t>A Practical Guide for Managing Stress Through Botanical Medicine</w:t>
      </w:r>
    </w:p>
    <w:p w:rsidR="009E7696" w:rsidRDefault="009E7696" w:rsidP="009D4612">
      <w:pPr>
        <w:pBdr>
          <w:bottom w:val="single" w:sz="4" w:space="1" w:color="CCCCCC"/>
        </w:pBdr>
        <w:spacing w:before="160" w:after="160" w:line="276" w:lineRule="auto"/>
      </w:pPr>
    </w:p>
    <w:p w:rsidR="009E7696" w:rsidRDefault="0061195C" w:rsidP="009D4612">
      <w:pPr>
        <w:spacing w:before="80" w:after="1440" w:line="276" w:lineRule="auto"/>
        <w:jc w:val="center"/>
      </w:pPr>
      <w:r>
        <w:rPr>
          <w:color w:val="888888"/>
          <w:sz w:val="20"/>
          <w:szCs w:val="20"/>
        </w:rPr>
        <w:t>Updated Edition</w:t>
      </w:r>
    </w:p>
    <w:p w:rsidR="009E7696" w:rsidRDefault="0061195C" w:rsidP="009D4612">
      <w:pPr>
        <w:pBdr>
          <w:top w:val="single" w:sz="4" w:space="0" w:color="CCCCCC"/>
          <w:bottom w:val="single" w:sz="4" w:space="0" w:color="CCCCCC"/>
        </w:pBdr>
        <w:shd w:val="clear" w:color="auto" w:fill="F5F5F5"/>
        <w:spacing w:before="80" w:after="160" w:line="276" w:lineRule="auto"/>
      </w:pPr>
      <w:r>
        <w:rPr>
          <w:b/>
          <w:bCs/>
        </w:rPr>
        <w:t xml:space="preserve">Note: </w:t>
      </w:r>
      <w:r>
        <w:t>This guide is for educational purposes only. Before adding any herb or supplement to your routine, speak with a qualified healthcare provider, especially if you take prescription medications or have an existing health condition.</w:t>
      </w:r>
    </w:p>
    <w:p w:rsidR="009E7696" w:rsidRDefault="009E7696" w:rsidP="009D4612">
      <w:pPr>
        <w:spacing w:before="60" w:after="60" w:line="276" w:lineRule="auto"/>
      </w:pPr>
    </w:p>
    <w:p w:rsidR="009E7696" w:rsidRDefault="0061195C" w:rsidP="009D4612">
      <w:pPr>
        <w:pStyle w:val="Heading1"/>
        <w:spacing w:line="276" w:lineRule="auto"/>
      </w:pPr>
      <w:r>
        <w:t>Introduction</w:t>
      </w:r>
    </w:p>
    <w:p w:rsidR="009E7696" w:rsidRDefault="00FC2F29" w:rsidP="009D4612">
      <w:pPr>
        <w:spacing w:before="80" w:after="120" w:line="276" w:lineRule="auto"/>
        <w:jc w:val="both"/>
      </w:pPr>
      <w:r>
        <w:t>Stress is one of the most significant drivers of chronic illness today. Sustained exposure to psychological, physical, and environmental stressors disrupts nearly every system in the body, including the immune, endocrine, cardiovascular, and nervous systems. Conventional medicine effectively addresses the symptoms of this disruption. Botanical medicine offers a complementary approach by building the body's capacity to tolerate and recover from stress.</w:t>
      </w:r>
    </w:p>
    <w:p w:rsidR="009E7696" w:rsidRDefault="009D4612" w:rsidP="009D4612">
      <w:pPr>
        <w:spacing w:before="80" w:after="120" w:line="276" w:lineRule="auto"/>
        <w:jc w:val="both"/>
      </w:pPr>
      <w:r>
        <w:t>Adaptogens are the tools for that work. These plants and fungi have long histories in traditional healing systems, from Ayurveda and Traditional Chinese Medicine to Siberian folk medicine. A growing body of clinical research now supports what practitioners have observed for centuries: adaptogens help regulate the body's stress response, reduce the physiological cost of chronic stress, and support recovery.</w:t>
      </w:r>
    </w:p>
    <w:p w:rsidR="009E7696" w:rsidRDefault="00FC2F29" w:rsidP="009D4612">
      <w:pPr>
        <w:spacing w:before="80" w:after="120" w:line="276" w:lineRule="auto"/>
        <w:jc w:val="both"/>
      </w:pPr>
      <w:r>
        <w:t>This guide covers the most widely studied adaptogenic herbs, the biological mechanisms behind their action, their specific health benefits, and how to use them effectively.</w:t>
      </w:r>
    </w:p>
    <w:p w:rsidR="009E7696" w:rsidRDefault="009E7696" w:rsidP="009D4612">
      <w:pPr>
        <w:spacing w:before="60" w:after="60" w:line="276" w:lineRule="auto"/>
      </w:pPr>
    </w:p>
    <w:p w:rsidR="009E7696" w:rsidRDefault="0061195C" w:rsidP="009D4612">
      <w:pPr>
        <w:pStyle w:val="Heading1"/>
        <w:spacing w:line="276" w:lineRule="auto"/>
      </w:pPr>
      <w:r>
        <w:t>What Are Adaptogenic Herbs?</w:t>
      </w:r>
    </w:p>
    <w:p w:rsidR="009E7696" w:rsidRDefault="0061195C" w:rsidP="009D4612">
      <w:pPr>
        <w:pStyle w:val="Heading2"/>
        <w:spacing w:line="276" w:lineRule="auto"/>
      </w:pPr>
      <w:r>
        <w:lastRenderedPageBreak/>
        <w:t>Defining Adaptogens</w:t>
      </w:r>
    </w:p>
    <w:p w:rsidR="009E7696" w:rsidRDefault="00FC2F29" w:rsidP="009D4612">
      <w:pPr>
        <w:spacing w:before="80" w:after="120" w:line="276" w:lineRule="auto"/>
        <w:jc w:val="both"/>
      </w:pPr>
      <w:r>
        <w:t>The term “adaptogen” was first formalized by Soviet pharmacologist Nikolai Lazarev in 1947 and later refined by Israel Brekhman. To qualify as a true adaptogen, a substance must meet three criteria:</w:t>
      </w:r>
    </w:p>
    <w:p w:rsidR="009E7696" w:rsidRDefault="0061195C" w:rsidP="009D4612">
      <w:pPr>
        <w:pStyle w:val="ListParagraph"/>
        <w:numPr>
          <w:ilvl w:val="0"/>
          <w:numId w:val="2"/>
        </w:numPr>
        <w:spacing w:before="50" w:after="50" w:line="276" w:lineRule="auto"/>
      </w:pPr>
      <w:r>
        <w:t>It must be non-toxic at normal therapeutic doses.</w:t>
      </w:r>
    </w:p>
    <w:p w:rsidR="009E7696" w:rsidRDefault="0061195C" w:rsidP="009D4612">
      <w:pPr>
        <w:pStyle w:val="ListParagraph"/>
        <w:numPr>
          <w:ilvl w:val="0"/>
          <w:numId w:val="2"/>
        </w:numPr>
        <w:spacing w:before="50" w:after="50" w:line="276" w:lineRule="auto"/>
      </w:pPr>
      <w:r>
        <w:t>It must increase resistance to multiple types of stressors, physical, chemical, and biological.</w:t>
      </w:r>
    </w:p>
    <w:p w:rsidR="009E7696" w:rsidRDefault="0061195C" w:rsidP="009D4612">
      <w:pPr>
        <w:pStyle w:val="ListParagraph"/>
        <w:numPr>
          <w:ilvl w:val="0"/>
          <w:numId w:val="2"/>
        </w:numPr>
        <w:spacing w:before="50" w:after="50" w:line="276" w:lineRule="auto"/>
      </w:pPr>
      <w:r>
        <w:t>It must restore physiological balance regardless of the direction of the disruption.</w:t>
      </w:r>
    </w:p>
    <w:p w:rsidR="009E7696" w:rsidRDefault="009E7696" w:rsidP="009D4612">
      <w:pPr>
        <w:spacing w:before="60" w:after="60" w:line="276" w:lineRule="auto"/>
      </w:pPr>
    </w:p>
    <w:p w:rsidR="009E7696" w:rsidRDefault="00FC2F29" w:rsidP="009D4612">
      <w:pPr>
        <w:pBdr>
          <w:left w:val="single" w:sz="20" w:space="14" w:color="0D7A6E"/>
        </w:pBdr>
        <w:shd w:val="clear" w:color="auto" w:fill="E6F4F2"/>
        <w:spacing w:before="180" w:after="180" w:line="276" w:lineRule="auto"/>
        <w:ind w:left="720" w:right="720"/>
      </w:pPr>
      <w:r>
        <w:rPr>
          <w:i/>
          <w:iCs/>
        </w:rPr>
        <w:t>Adaptogens do not produce a single, fixed effect. They help the body move toward equilibrium, calming an overactive stress response or supporting a depleted one, depending on what the body needs at the time.</w:t>
      </w:r>
    </w:p>
    <w:p w:rsidR="009E7696" w:rsidRDefault="009E7696" w:rsidP="009D4612">
      <w:pPr>
        <w:spacing w:before="60" w:after="60" w:line="276" w:lineRule="auto"/>
      </w:pPr>
    </w:p>
    <w:p w:rsidR="009E7696" w:rsidRDefault="00FC2F29" w:rsidP="009D4612">
      <w:pPr>
        <w:spacing w:before="80" w:after="120" w:line="276" w:lineRule="auto"/>
        <w:jc w:val="both"/>
      </w:pPr>
      <w:r>
        <w:t>This bidirectional quality distinguishes adaptogens from conventional stimulants or sedatives, which produce a consistent directional effect regardless of physiological context. Adaptogens are more accurately described as stress-response normalizers.</w:t>
      </w:r>
    </w:p>
    <w:p w:rsidR="009E7696" w:rsidRDefault="0061195C" w:rsidP="009D4612">
      <w:pPr>
        <w:pStyle w:val="Heading2"/>
        <w:spacing w:line="276" w:lineRule="auto"/>
      </w:pPr>
      <w:r>
        <w:t>How Adaptogens Work: The HPA Axis</w:t>
      </w:r>
    </w:p>
    <w:p w:rsidR="009E7696" w:rsidRDefault="0061195C" w:rsidP="009D4612">
      <w:pPr>
        <w:spacing w:before="80" w:after="120" w:line="276" w:lineRule="auto"/>
        <w:jc w:val="both"/>
      </w:pPr>
      <w:r>
        <w:t>To understand what adaptogens do, it helps to understand what happens in the body during a stress response.</w:t>
      </w:r>
    </w:p>
    <w:p w:rsidR="009E7696" w:rsidRDefault="00FC2F29" w:rsidP="009D4612">
      <w:pPr>
        <w:spacing w:before="80" w:after="120" w:line="276" w:lineRule="auto"/>
        <w:jc w:val="both"/>
      </w:pPr>
      <w:r>
        <w:t>When the brain detects a threat, it activates the hypothalamus, which signals the pituitary gland, which in turn signals the adrenal glands to release stress hormones. This chain is called the HPA axis (Hypothalamic-Pituitary-Adrenal axis). The adrenal glands release adrenaline first, followed by cortisol. These hormones mobilize energy, heighten alertness, and prepare the body to respond.</w:t>
      </w:r>
    </w:p>
    <w:p w:rsidR="009E7696" w:rsidRDefault="00FC2F29" w:rsidP="009D4612">
      <w:pPr>
        <w:spacing w:before="80" w:after="120" w:line="276" w:lineRule="auto"/>
        <w:jc w:val="both"/>
      </w:pPr>
      <w:r>
        <w:t>In acute situations, this response is appropriate and effective. The problem arises when low-level psychological stress, work pressure, financial strain, and poor sleep keep the HPA axis persistently activated at a low level. Prolonged elevation of cortisol drives inflammation, suppresses immunity, disrupts reproductive hormones, impairs memory and concentration, and promotes visceral fat accumulation. This is the physiological basis of stress-related illness.</w:t>
      </w:r>
    </w:p>
    <w:p w:rsidR="009E7696" w:rsidRDefault="0061195C" w:rsidP="009D4612">
      <w:pPr>
        <w:spacing w:before="80" w:after="120" w:line="276" w:lineRule="auto"/>
        <w:jc w:val="both"/>
      </w:pPr>
      <w:r>
        <w:t>Adaptogens act on multiple points in the HPA axis. Research shows they reduce baseline cortisol levels, blunt the cortisol spike during acute stress, support adrenal recovery, and modulate neurotransmitter activity, including serotonin and dopamine. The result is a more proportionate stress response and a faster return to baseline afterward.</w:t>
      </w:r>
    </w:p>
    <w:p w:rsidR="009E7696" w:rsidRDefault="009E7696" w:rsidP="009D4612">
      <w:pPr>
        <w:spacing w:before="60" w:after="60" w:line="276" w:lineRule="auto"/>
      </w:pPr>
    </w:p>
    <w:p w:rsidR="009E7696" w:rsidRDefault="0061195C" w:rsidP="009D4612">
      <w:pPr>
        <w:pStyle w:val="Heading1"/>
        <w:spacing w:line="276" w:lineRule="auto"/>
      </w:pPr>
      <w:r>
        <w:t>The Most Widely Used Adaptogens</w:t>
      </w:r>
    </w:p>
    <w:p w:rsidR="009E7696" w:rsidRDefault="00FC2F29" w:rsidP="009D4612">
      <w:pPr>
        <w:spacing w:before="80" w:after="120" w:line="276" w:lineRule="auto"/>
        <w:jc w:val="both"/>
      </w:pPr>
      <w:r>
        <w:lastRenderedPageBreak/>
        <w:t>Each adaptogen has a distinct biochemical profile. Some are primarily calming, while others are energizing. Some affect the immune system, while others affect cognition or hormonal balance. Understanding these differences helps you select and combine them effectively.</w:t>
      </w:r>
    </w:p>
    <w:p w:rsidR="009E7696" w:rsidRDefault="009E7696" w:rsidP="009D4612">
      <w:pPr>
        <w:spacing w:before="60" w:after="60" w:line="276" w:lineRule="auto"/>
      </w:pPr>
    </w:p>
    <w:p w:rsidR="009E7696" w:rsidRDefault="0061195C" w:rsidP="009D4612">
      <w:pPr>
        <w:pStyle w:val="Heading2"/>
        <w:spacing w:line="276" w:lineRule="auto"/>
      </w:pPr>
      <w:r>
        <w:t>Ashwagandha (Withania somnifera)</w:t>
      </w:r>
    </w:p>
    <w:p w:rsidR="009E7696" w:rsidRDefault="00FC2F29" w:rsidP="009D4612">
      <w:pPr>
        <w:spacing w:before="80" w:after="120" w:line="276" w:lineRule="auto"/>
        <w:jc w:val="both"/>
      </w:pPr>
      <w:r>
        <w:t>Ashwagandha is the most extensively studied adaptogen in Western clinical literature. It has been used in Ayurvedic medicine for over 3,000 years and is now the subject of numerous randomized controlled trials. Consistent findings across studies show that it significantly reduces serum cortisol, lowers self-reported stress and anxiety scores, improves sleep onset and duration, and supports testosterone levels in men.</w:t>
      </w:r>
    </w:p>
    <w:p w:rsidR="009E7696" w:rsidRDefault="00FC2F29" w:rsidP="009D4612">
      <w:pPr>
        <w:spacing w:before="80" w:after="120" w:line="276" w:lineRule="auto"/>
        <w:jc w:val="both"/>
      </w:pPr>
      <w:r>
        <w:t>Its primary active compounds, called withanolides, appear to inhibit stress pathways in the central nervous system without causing sedation. Ashwagandha is the first adaptogen to consider for stress management, burnout recovery, and anxiety reduction.</w:t>
      </w:r>
    </w:p>
    <w:p w:rsidR="009E7696" w:rsidRDefault="0061195C" w:rsidP="009D4612">
      <w:pPr>
        <w:pStyle w:val="Heading2"/>
        <w:spacing w:line="276" w:lineRule="auto"/>
      </w:pPr>
      <w:r>
        <w:t>Rhodiola (Rhodiola rosea)</w:t>
      </w:r>
    </w:p>
    <w:p w:rsidR="009E7696" w:rsidRDefault="00FC2F29" w:rsidP="009D4612">
      <w:pPr>
        <w:spacing w:before="80" w:after="120" w:line="276" w:lineRule="auto"/>
        <w:jc w:val="both"/>
      </w:pPr>
      <w:r>
        <w:t>Rhodiola grows in cold, high-altitude regions of Siberia and Scandinavia, where it has been used for centuries to build physical and mental endurance in extreme conditions. Clinical trials support its use to reduce fatigue, particularly burnout-related exhaustion, to improve cognitive performance under stress, and to increase physical stamina.</w:t>
      </w:r>
    </w:p>
    <w:p w:rsidR="009E7696" w:rsidRDefault="00FC2F29" w:rsidP="009D4612">
      <w:pPr>
        <w:spacing w:before="80" w:after="120" w:line="276" w:lineRule="auto"/>
        <w:jc w:val="both"/>
      </w:pPr>
      <w:r>
        <w:t>Rhodiola stimulates ATP synthesis, the cell's primary energy currency, and activates the dopamine and serotonin pathways. While ashwagandha calms the stress response, Rhodiola restores energy within it. The two are often used together for this reason.</w:t>
      </w:r>
    </w:p>
    <w:p w:rsidR="009E7696" w:rsidRDefault="0061195C" w:rsidP="009D4612">
      <w:pPr>
        <w:pStyle w:val="Heading2"/>
        <w:spacing w:line="276" w:lineRule="auto"/>
      </w:pPr>
      <w:r>
        <w:t>Panax Ginseng</w:t>
      </w:r>
    </w:p>
    <w:p w:rsidR="009E7696" w:rsidRDefault="00FC2F29" w:rsidP="009D4612">
      <w:pPr>
        <w:spacing w:before="80" w:after="120" w:line="276" w:lineRule="auto"/>
        <w:jc w:val="both"/>
      </w:pPr>
      <w:r>
        <w:t xml:space="preserve">Panax ginseng has been central to Traditional Chinese Medicine for thousands of years. Clinical studies document its benefits for working memory, mental fatigue, and immune function. Its active compounds, ginsenosides, act through multiple pathways, including </w:t>
      </w:r>
      <w:r w:rsidR="00E15520">
        <w:t>regulation of the HPA axis</w:t>
      </w:r>
      <w:r>
        <w:t>, antioxidant defense, and anti-inflammatory signaling.</w:t>
      </w:r>
    </w:p>
    <w:p w:rsidR="009E7696" w:rsidRDefault="00FC2F29" w:rsidP="009D4612">
      <w:pPr>
        <w:spacing w:before="80" w:after="120" w:line="276" w:lineRule="auto"/>
        <w:jc w:val="both"/>
      </w:pPr>
      <w:r>
        <w:t>A point worth noting: only Panax ginseng has the full adaptogenic profile. Siberian ginseng, American ginseng, and other plants that share the name differ significantly in their active compounds and effects.</w:t>
      </w:r>
    </w:p>
    <w:p w:rsidR="009E7696" w:rsidRDefault="0061195C" w:rsidP="009D4612">
      <w:pPr>
        <w:pStyle w:val="Heading2"/>
        <w:spacing w:line="276" w:lineRule="auto"/>
      </w:pPr>
      <w:r>
        <w:t>Eleuthero (Eleutherococcus senticosus)</w:t>
      </w:r>
    </w:p>
    <w:p w:rsidR="009E7696" w:rsidRDefault="00FC2F29" w:rsidP="009D4612">
      <w:pPr>
        <w:spacing w:before="80" w:after="120" w:line="276" w:lineRule="auto"/>
        <w:jc w:val="both"/>
      </w:pPr>
      <w:r>
        <w:t>Eleuthero, sometimes labeled Siberian ginseng despite being botanically unrelated, has a strong record in both TCM and Soviet sports medicine, where it was used to enhance Olympic athletes' performance. Research confirms benefits for physical endurance, immune function, and resistance to physical and cognitive stressors. It also shows a positive effect on cardiovascular markers.</w:t>
      </w:r>
    </w:p>
    <w:p w:rsidR="009E7696" w:rsidRDefault="0061195C" w:rsidP="009D4612">
      <w:pPr>
        <w:pStyle w:val="Heading2"/>
        <w:spacing w:line="276" w:lineRule="auto"/>
      </w:pPr>
      <w:r>
        <w:t>Maca (Lepidium meyenii)</w:t>
      </w:r>
    </w:p>
    <w:p w:rsidR="009E7696" w:rsidRDefault="00FC2F29" w:rsidP="009D4612">
      <w:pPr>
        <w:spacing w:before="80" w:after="120" w:line="276" w:lineRule="auto"/>
        <w:jc w:val="both"/>
      </w:pPr>
      <w:r>
        <w:lastRenderedPageBreak/>
        <w:t>Maca is a cruciferous root cultivated at high altitudes in the Peruvian Andes. It is nutritionally dense, providing fiber, vitamins C and B6, iron, and potassium. Clinical trials show benefits for libido and sexual function in both men and women, as well as symptom relief during menopause. Unlike most adaptogens, maca is a whole food. It integrates easily into the diet as a powder mixed into smoothies, oats, or warm drinks.</w:t>
      </w:r>
    </w:p>
    <w:p w:rsidR="009E7696" w:rsidRDefault="0061195C" w:rsidP="009D4612">
      <w:pPr>
        <w:pStyle w:val="Heading2"/>
        <w:spacing w:line="276" w:lineRule="auto"/>
      </w:pPr>
      <w:r>
        <w:t>Holy Basil (Ocimum tenuiflorum)</w:t>
      </w:r>
    </w:p>
    <w:p w:rsidR="009E7696" w:rsidRDefault="00FC2F29" w:rsidP="009D4612">
      <w:pPr>
        <w:spacing w:before="80" w:after="120" w:line="276" w:lineRule="auto"/>
        <w:jc w:val="both"/>
      </w:pPr>
      <w:r>
        <w:t xml:space="preserve">Holy Basil, also called Tulsi, holds a central place in Ayurvedic medicine and Hindu practice. Clinical evidence supports its ability to reduce fasting blood glucose levels, lower cortisol levels, ease anxiety, and modulate immune activity. It also has direct antimicrobial properties, giving it a dual role in stress resilience and </w:t>
      </w:r>
      <w:r w:rsidR="00E15520">
        <w:t>resistance to infection</w:t>
      </w:r>
      <w:bookmarkStart w:id="0" w:name="_GoBack"/>
      <w:bookmarkEnd w:id="0"/>
      <w:r>
        <w:t>.</w:t>
      </w:r>
    </w:p>
    <w:p w:rsidR="009E7696" w:rsidRDefault="0061195C" w:rsidP="009D4612">
      <w:pPr>
        <w:pStyle w:val="Heading2"/>
        <w:spacing w:line="276" w:lineRule="auto"/>
      </w:pPr>
      <w:r>
        <w:t>Schisandra (Schisandra chinensis)</w:t>
      </w:r>
    </w:p>
    <w:p w:rsidR="009E7696" w:rsidRDefault="00FC2F29" w:rsidP="009D4612">
      <w:pPr>
        <w:spacing w:before="80" w:after="120" w:line="276" w:lineRule="auto"/>
        <w:jc w:val="both"/>
      </w:pPr>
      <w:r>
        <w:t>Schisandra is a berry widely used in TCM and sometimes called the Five-Flavor Fruit for its distinctive blend of flavors. It supports liver function and detoxification, sustains mental performance during fatigue, and provides steady energy during physically or cognitively demanding periods. Both athletes and knowledge workers benefit from its profile.</w:t>
      </w:r>
    </w:p>
    <w:p w:rsidR="009E7696" w:rsidRDefault="0061195C" w:rsidP="009D4612">
      <w:pPr>
        <w:pStyle w:val="Heading2"/>
        <w:spacing w:line="276" w:lineRule="auto"/>
      </w:pPr>
      <w:r>
        <w:t>Bacopa (Bacopa monnieri)</w:t>
      </w:r>
    </w:p>
    <w:p w:rsidR="009E7696" w:rsidRDefault="00FC2F29" w:rsidP="009D4612">
      <w:pPr>
        <w:spacing w:before="80" w:after="120" w:line="276" w:lineRule="auto"/>
        <w:jc w:val="both"/>
      </w:pPr>
      <w:r>
        <w:t>Bacopa is among the most thoroughly validated herbs for cognitive function. Multiple clinical trials, many conducted in older adults, show statistically significant improvements in memory formation, learning speed, and information recall. It works by enhancing signaling efficiency in the brain's cholinergic pathways. Its effects build over 8 to 12 weeks of consistent use.</w:t>
      </w:r>
    </w:p>
    <w:p w:rsidR="009E7696" w:rsidRDefault="0061195C" w:rsidP="009D4612">
      <w:pPr>
        <w:pStyle w:val="Heading2"/>
        <w:spacing w:line="276" w:lineRule="auto"/>
      </w:pPr>
      <w:r>
        <w:t>Cordyceps</w:t>
      </w:r>
    </w:p>
    <w:p w:rsidR="009E7696" w:rsidRDefault="00FC2F29" w:rsidP="009D4612">
      <w:pPr>
        <w:spacing w:before="80" w:after="120" w:line="276" w:lineRule="auto"/>
        <w:jc w:val="both"/>
      </w:pPr>
      <w:r>
        <w:t>Cordyceps is a medicinal fungus with evidence that it increases aerobic capacity, reduces perceived exertion during exercise, and supports kidney and immune health. Studies measuring VO2 max in both athletes and sedentary individuals show improvements after 6 to 8 weeks of supplementation. It is particularly useful for endurance athletes and for people recovering from illness-related fatigue.</w:t>
      </w:r>
    </w:p>
    <w:p w:rsidR="009E7696" w:rsidRDefault="0061195C" w:rsidP="009D4612">
      <w:pPr>
        <w:pStyle w:val="Heading2"/>
        <w:spacing w:line="276" w:lineRule="auto"/>
      </w:pPr>
      <w:r>
        <w:t>Astragalus (Astragalus membranaceus)</w:t>
      </w:r>
    </w:p>
    <w:p w:rsidR="009E7696" w:rsidRDefault="00FC2F29" w:rsidP="009D4612">
      <w:pPr>
        <w:spacing w:before="80" w:after="120" w:line="276" w:lineRule="auto"/>
        <w:jc w:val="both"/>
      </w:pPr>
      <w:r>
        <w:t>Astragalus is one of the most widely used herbs in TCM, and its immune-modulating effects are well documented. Research also points to a potentially significant benefit related to aging: astragalus compounds appear to activate telomerase, the enzyme responsible for maintaining the length of cellular telomeres. Shorter telomeres are associated with accelerated aging and age-related disease. This is an area of active research.</w:t>
      </w:r>
    </w:p>
    <w:p w:rsidR="009E7696" w:rsidRDefault="0061195C" w:rsidP="009D4612">
      <w:pPr>
        <w:pStyle w:val="Heading2"/>
        <w:spacing w:line="276" w:lineRule="auto"/>
      </w:pPr>
      <w:r>
        <w:t>Gotu Kola (Centella asiatica)</w:t>
      </w:r>
    </w:p>
    <w:p w:rsidR="009E7696" w:rsidRDefault="00FC2F29" w:rsidP="009D4612">
      <w:pPr>
        <w:spacing w:before="80" w:after="120" w:line="276" w:lineRule="auto"/>
        <w:jc w:val="both"/>
      </w:pPr>
      <w:r>
        <w:t xml:space="preserve">Gotu Kola grows throughout subtropical and tropical Asia and is used as both food and medicine across multiple cultures. It supports cognitive clarity, reduces anxiety, and promotes wound </w:t>
      </w:r>
      <w:r>
        <w:lastRenderedPageBreak/>
        <w:t>healing. Studies show it improves circulation and supports connective tissue integrity. It pairs well with Bacopa for cognitive support.</w:t>
      </w:r>
    </w:p>
    <w:p w:rsidR="009E7696" w:rsidRDefault="0061195C" w:rsidP="009D4612">
      <w:pPr>
        <w:pStyle w:val="Heading2"/>
        <w:spacing w:line="276" w:lineRule="auto"/>
      </w:pPr>
      <w:r>
        <w:t>Additional Adaptogens</w:t>
      </w:r>
    </w:p>
    <w:p w:rsidR="009E7696" w:rsidRDefault="0061195C" w:rsidP="009D4612">
      <w:pPr>
        <w:spacing w:before="80" w:after="120" w:line="276" w:lineRule="auto"/>
        <w:jc w:val="both"/>
      </w:pPr>
      <w:r>
        <w:t>Several other plants and fungi deserve mention:</w:t>
      </w:r>
    </w:p>
    <w:p w:rsidR="009E7696" w:rsidRDefault="0061195C" w:rsidP="009D4612">
      <w:pPr>
        <w:pStyle w:val="ListParagraph"/>
        <w:numPr>
          <w:ilvl w:val="0"/>
          <w:numId w:val="3"/>
        </w:numPr>
        <w:spacing w:before="50" w:after="50" w:line="276" w:lineRule="auto"/>
      </w:pPr>
      <w:r>
        <w:t>Jiaogulan (Gynostemma pentaphyllum): shares active compounds with Panax ginseng. Evidence supports benefits for blood pressure, cholesterol, and immune function.</w:t>
      </w:r>
    </w:p>
    <w:p w:rsidR="009E7696" w:rsidRDefault="0061195C" w:rsidP="009D4612">
      <w:pPr>
        <w:pStyle w:val="ListParagraph"/>
        <w:numPr>
          <w:ilvl w:val="0"/>
          <w:numId w:val="3"/>
        </w:numPr>
        <w:spacing w:before="50" w:after="50" w:line="276" w:lineRule="auto"/>
      </w:pPr>
      <w:r>
        <w:t>Amla (Indian Gooseberry): exceptionally rich in vitamin C and polyphenols. Supports immune function, cognitive health, and metabolic markers.</w:t>
      </w:r>
    </w:p>
    <w:p w:rsidR="009E7696" w:rsidRDefault="0061195C" w:rsidP="009D4612">
      <w:pPr>
        <w:pStyle w:val="ListParagraph"/>
        <w:numPr>
          <w:ilvl w:val="0"/>
          <w:numId w:val="3"/>
        </w:numPr>
        <w:spacing w:before="50" w:after="50" w:line="276" w:lineRule="auto"/>
      </w:pPr>
      <w:r>
        <w:t>Licorice Root: supports adrenal recovery and protects the thymus gland from cortisol-induced damage. Use with caution at high doses due to effects on blood pressure.</w:t>
      </w:r>
    </w:p>
    <w:p w:rsidR="009E7696" w:rsidRDefault="0061195C" w:rsidP="009D4612">
      <w:pPr>
        <w:pStyle w:val="ListParagraph"/>
        <w:numPr>
          <w:ilvl w:val="0"/>
          <w:numId w:val="3"/>
        </w:numPr>
        <w:spacing w:before="50" w:after="50" w:line="276" w:lineRule="auto"/>
      </w:pPr>
      <w:r>
        <w:t>Reishi (Ganoderma lucidum): a medicinal mushroom with strong immune-modulating and anti-inflammatory activity. Also used to support sleep quality.</w:t>
      </w:r>
    </w:p>
    <w:p w:rsidR="009E7696" w:rsidRDefault="009E7696" w:rsidP="009D4612">
      <w:pPr>
        <w:spacing w:before="60" w:after="60" w:line="276" w:lineRule="auto"/>
      </w:pPr>
    </w:p>
    <w:p w:rsidR="009E7696" w:rsidRDefault="0061195C" w:rsidP="009D4612">
      <w:pPr>
        <w:pStyle w:val="Heading1"/>
        <w:spacing w:line="276" w:lineRule="auto"/>
      </w:pPr>
      <w:r>
        <w:t>Health Benefits of Adaptogens</w:t>
      </w:r>
    </w:p>
    <w:p w:rsidR="009E7696" w:rsidRDefault="0061195C" w:rsidP="009D4612">
      <w:pPr>
        <w:pStyle w:val="Heading2"/>
        <w:spacing w:line="276" w:lineRule="auto"/>
      </w:pPr>
      <w:r>
        <w:t>Stress Resilience</w:t>
      </w:r>
    </w:p>
    <w:p w:rsidR="009E7696" w:rsidRDefault="00FC2F29" w:rsidP="009D4612">
      <w:pPr>
        <w:spacing w:before="80" w:after="120" w:line="276" w:lineRule="auto"/>
        <w:jc w:val="both"/>
      </w:pPr>
      <w:r>
        <w:t>Reducing the physiological cost of chronic stress is the core function of all adaptogens. By lowering baseline cortisol and blunting acute stress peaks, they reduce the cumulative damage that stress inflicts on the body's systems over time. People who use adaptogens consistently report greater emotional steadiness, better tolerance for high-pressure situations, and faster recovery after demanding periods.</w:t>
      </w:r>
    </w:p>
    <w:p w:rsidR="009E7696" w:rsidRDefault="0061195C" w:rsidP="009D4612">
      <w:pPr>
        <w:pStyle w:val="Heading2"/>
        <w:spacing w:line="276" w:lineRule="auto"/>
      </w:pPr>
      <w:r>
        <w:t>Immune Function</w:t>
      </w:r>
    </w:p>
    <w:p w:rsidR="009E7696" w:rsidRDefault="00FC2F29" w:rsidP="009D4612">
      <w:pPr>
        <w:spacing w:before="80" w:after="120" w:line="276" w:lineRule="auto"/>
        <w:jc w:val="both"/>
      </w:pPr>
      <w:r>
        <w:t>Chronic elevation of cortisol suppresses immune function by reducing natural killer cell activity and disrupting cytokine signaling. Astragalus, eleuthero, reishi, and cordyceps have demonstrated immunomodulatory activity in clinical studies. They do not simply stimulate immunity. Instead, they normalize it, supporting a suppressed immune system while moderating excessive inflammatory activity.</w:t>
      </w:r>
    </w:p>
    <w:p w:rsidR="009E7696" w:rsidRDefault="0061195C" w:rsidP="009D4612">
      <w:pPr>
        <w:pStyle w:val="Heading2"/>
        <w:spacing w:line="276" w:lineRule="auto"/>
      </w:pPr>
      <w:r>
        <w:t>Hormonal Balance</w:t>
      </w:r>
    </w:p>
    <w:p w:rsidR="009E7696" w:rsidRDefault="00FC2F29" w:rsidP="009D4612">
      <w:pPr>
        <w:spacing w:before="80" w:after="120" w:line="276" w:lineRule="auto"/>
        <w:jc w:val="both"/>
      </w:pPr>
      <w:r>
        <w:t>Stress triggers hormonal disruptions beyond cortisol. Thyroid function, reproductive hormone levels, and blood glucose regulation all shift under chronic stress. Adaptogens address these disruptions. Ashwagandha supports thyroid function and testosterone production. Maca supports reproductive hormonal health in both men and women, with particular evidence for relief of menopausal symptoms. Blood sugar dysregulation, a common consequence of elevated cortisol, responds to several adaptogens, including jiaogulan and holy basil.</w:t>
      </w:r>
    </w:p>
    <w:p w:rsidR="009E7696" w:rsidRDefault="0061195C" w:rsidP="009D4612">
      <w:pPr>
        <w:pStyle w:val="Heading2"/>
        <w:spacing w:line="276" w:lineRule="auto"/>
      </w:pPr>
      <w:r>
        <w:t>Cognitive Function</w:t>
      </w:r>
    </w:p>
    <w:p w:rsidR="009E7696" w:rsidRDefault="00FC2F29" w:rsidP="009D4612">
      <w:pPr>
        <w:spacing w:before="80" w:after="120" w:line="276" w:lineRule="auto"/>
        <w:jc w:val="both"/>
      </w:pPr>
      <w:r>
        <w:lastRenderedPageBreak/>
        <w:t>Elevated cortisol directly impairs the prefrontal cortex, which supports focus, planning, and memory consolidation. Adaptogens address this through two pathways: lowering cortisol to reduce impairment and directly supporting neurotransmitter function to improve performance. Bacopa and Gotu Kola are the strongest options for memory and learning. Rhodiola and Panax ginseng are better suited to acute cognitive demands, such as sustained concentration during complex tasks.</w:t>
      </w:r>
    </w:p>
    <w:p w:rsidR="009E7696" w:rsidRDefault="0061195C" w:rsidP="009D4612">
      <w:pPr>
        <w:pStyle w:val="Heading2"/>
        <w:spacing w:line="276" w:lineRule="auto"/>
      </w:pPr>
      <w:r>
        <w:t>Physical Performance and Recovery</w:t>
      </w:r>
    </w:p>
    <w:p w:rsidR="009E7696" w:rsidRDefault="00FC2F29" w:rsidP="009D4612">
      <w:pPr>
        <w:spacing w:before="80" w:after="120" w:line="276" w:lineRule="auto"/>
        <w:jc w:val="both"/>
      </w:pPr>
      <w:r>
        <w:t>Soviet and Eastern European sports medicine used adaptogens extensively from the 1960s onward. Evidence from that era and from more recent trials shows that Rhodiola, eleuthero, and cordyceps increase aerobic capacity, reduce perceived exertion, and accelerate post-exercise recovery. For non-athletes, the practical benefit is greater daily energy, less afternoon fatigue, and faster recovery from illness.</w:t>
      </w:r>
    </w:p>
    <w:p w:rsidR="009E7696" w:rsidRDefault="0061195C" w:rsidP="009D4612">
      <w:pPr>
        <w:pStyle w:val="Heading2"/>
        <w:spacing w:line="276" w:lineRule="auto"/>
      </w:pPr>
      <w:r>
        <w:t>Antioxidant and Anti-Inflammatory Activity</w:t>
      </w:r>
    </w:p>
    <w:p w:rsidR="009E7696" w:rsidRDefault="00FC2F29" w:rsidP="009D4612">
      <w:pPr>
        <w:spacing w:before="80" w:after="120" w:line="276" w:lineRule="auto"/>
        <w:jc w:val="both"/>
      </w:pPr>
      <w:r>
        <w:t>Most adaptogens are rich in polyphenols, flavonoids, and other phytonutrients with strong antioxidant activity. Oxidative stress and chronic inflammation are central to aging and to most chronic diseases. Amla, ashwagandha, and schisandra are among the most potent adaptogens. Regular use of adaptogenic herbs meaningfully supports long-term cellular health.</w:t>
      </w:r>
    </w:p>
    <w:p w:rsidR="009E7696" w:rsidRDefault="0061195C" w:rsidP="009D4612">
      <w:pPr>
        <w:pStyle w:val="Heading2"/>
        <w:spacing w:line="276" w:lineRule="auto"/>
      </w:pPr>
      <w:r>
        <w:t>Weight and Metabolic Health</w:t>
      </w:r>
    </w:p>
    <w:p w:rsidR="009E7696" w:rsidRDefault="00FC2F29" w:rsidP="009D4612">
      <w:pPr>
        <w:spacing w:before="80" w:after="120" w:line="276" w:lineRule="auto"/>
        <w:jc w:val="both"/>
      </w:pPr>
      <w:r>
        <w:t>Cortisol drives visceral fat accumulation, increases appetite, and intensifies carbohydrate cravings. These are not willpower failures. They are predictable physiological responses to sustained cortisol elevation. By reducing cortisol, adaptogens remove one of the most significant biological obstacles to healthy weight management. Improved sleep quality, a secondary benefit of ashwagandha and reishi in particular, compounds this effect because poor sleep independently elevates cortisol and disrupts appetite hormones.</w:t>
      </w:r>
    </w:p>
    <w:p w:rsidR="009E7696" w:rsidRDefault="009E7696" w:rsidP="009D4612">
      <w:pPr>
        <w:spacing w:before="60" w:after="60" w:line="276" w:lineRule="auto"/>
      </w:pPr>
    </w:p>
    <w:p w:rsidR="009E7696" w:rsidRDefault="0061195C" w:rsidP="009D4612">
      <w:pPr>
        <w:pStyle w:val="Heading1"/>
        <w:spacing w:line="276" w:lineRule="auto"/>
      </w:pPr>
      <w:r>
        <w:t>How to Use Adaptogens</w:t>
      </w:r>
    </w:p>
    <w:p w:rsidR="009E7696" w:rsidRDefault="0061195C" w:rsidP="009D4612">
      <w:pPr>
        <w:pStyle w:val="Heading2"/>
        <w:spacing w:line="276" w:lineRule="auto"/>
      </w:pPr>
      <w:r>
        <w:t>Forms and Availability</w:t>
      </w:r>
    </w:p>
    <w:p w:rsidR="009E7696" w:rsidRDefault="0061195C" w:rsidP="009D4612">
      <w:pPr>
        <w:spacing w:before="80" w:after="120" w:line="276" w:lineRule="auto"/>
        <w:jc w:val="both"/>
      </w:pPr>
      <w:r>
        <w:t>Adaptogens are available in several formats, each suited to different preferences and use cases:</w:t>
      </w:r>
    </w:p>
    <w:p w:rsidR="009E7696" w:rsidRDefault="0061195C" w:rsidP="009D4612">
      <w:pPr>
        <w:pStyle w:val="ListParagraph"/>
        <w:numPr>
          <w:ilvl w:val="0"/>
          <w:numId w:val="3"/>
        </w:numPr>
        <w:spacing w:before="50" w:after="50" w:line="276" w:lineRule="auto"/>
      </w:pPr>
      <w:r>
        <w:t>Capsules and tablets: convenient, consistent dosing, widely available.</w:t>
      </w:r>
    </w:p>
    <w:p w:rsidR="009E7696" w:rsidRDefault="0061195C" w:rsidP="009D4612">
      <w:pPr>
        <w:pStyle w:val="ListParagraph"/>
        <w:numPr>
          <w:ilvl w:val="0"/>
          <w:numId w:val="3"/>
        </w:numPr>
        <w:spacing w:before="50" w:after="50" w:line="276" w:lineRule="auto"/>
      </w:pPr>
      <w:r>
        <w:t>Powders: suitable for mixing into smoothies, coffee, soups, or oats. Common formats for maca, ashwagandha, and amla.</w:t>
      </w:r>
    </w:p>
    <w:p w:rsidR="009E7696" w:rsidRDefault="0061195C" w:rsidP="009D4612">
      <w:pPr>
        <w:pStyle w:val="ListParagraph"/>
        <w:numPr>
          <w:ilvl w:val="0"/>
          <w:numId w:val="3"/>
        </w:numPr>
        <w:spacing w:before="50" w:after="50" w:line="276" w:lineRule="auto"/>
      </w:pPr>
      <w:r>
        <w:t>Liquid extracts and tinctures: absorbed quickly. Useful for those who prefer not to swallow capsules.</w:t>
      </w:r>
    </w:p>
    <w:p w:rsidR="009E7696" w:rsidRDefault="0061195C" w:rsidP="009D4612">
      <w:pPr>
        <w:pStyle w:val="ListParagraph"/>
        <w:numPr>
          <w:ilvl w:val="0"/>
          <w:numId w:val="3"/>
        </w:numPr>
        <w:spacing w:before="50" w:after="50" w:line="276" w:lineRule="auto"/>
      </w:pPr>
      <w:r>
        <w:t xml:space="preserve">Teas: traditional and accessible, though typically lower in active compounds than </w:t>
      </w:r>
      <w:r w:rsidR="00E06CC0">
        <w:t>standardized</w:t>
      </w:r>
      <w:r>
        <w:t xml:space="preserve"> extracts.</w:t>
      </w:r>
    </w:p>
    <w:p w:rsidR="009E7696" w:rsidRDefault="0061195C" w:rsidP="009D4612">
      <w:pPr>
        <w:pStyle w:val="ListParagraph"/>
        <w:numPr>
          <w:ilvl w:val="0"/>
          <w:numId w:val="3"/>
        </w:numPr>
        <w:spacing w:before="50" w:after="50" w:line="276" w:lineRule="auto"/>
      </w:pPr>
      <w:r>
        <w:lastRenderedPageBreak/>
        <w:t>Whole foods: maca and amla are whole food sources with their own nutritional value independent of supplementation.</w:t>
      </w:r>
    </w:p>
    <w:p w:rsidR="009E7696" w:rsidRDefault="0061195C" w:rsidP="009D4612">
      <w:pPr>
        <w:pStyle w:val="Heading2"/>
        <w:spacing w:line="276" w:lineRule="auto"/>
      </w:pPr>
      <w:r>
        <w:t>Quality and Sourcing</w:t>
      </w:r>
    </w:p>
    <w:p w:rsidR="009E7696" w:rsidRDefault="0061195C" w:rsidP="009D4612">
      <w:pPr>
        <w:spacing w:before="80" w:after="120" w:line="276" w:lineRule="auto"/>
        <w:jc w:val="both"/>
      </w:pPr>
      <w:r>
        <w:t xml:space="preserve">The supplement industry operates with limited regulatory oversight in most countries. Quality varies significantly between products. When choosing adaptogenic supplements, </w:t>
      </w:r>
      <w:r w:rsidR="00E06CC0">
        <w:t>prioritize</w:t>
      </w:r>
      <w:r>
        <w:t>:</w:t>
      </w:r>
    </w:p>
    <w:p w:rsidR="009E7696" w:rsidRDefault="00E06CC0" w:rsidP="009D4612">
      <w:pPr>
        <w:pStyle w:val="ListParagraph"/>
        <w:numPr>
          <w:ilvl w:val="0"/>
          <w:numId w:val="2"/>
        </w:numPr>
        <w:spacing w:before="50" w:after="50" w:line="276" w:lineRule="auto"/>
      </w:pPr>
      <w:r>
        <w:t>Standardized</w:t>
      </w:r>
      <w:r w:rsidR="0061195C">
        <w:t xml:space="preserve"> extracts: these guarantee a consistent concentration of active compounds per dose.</w:t>
      </w:r>
    </w:p>
    <w:p w:rsidR="009E7696" w:rsidRDefault="0061195C" w:rsidP="009D4612">
      <w:pPr>
        <w:pStyle w:val="ListParagraph"/>
        <w:numPr>
          <w:ilvl w:val="0"/>
          <w:numId w:val="2"/>
        </w:numPr>
        <w:spacing w:before="50" w:after="50" w:line="276" w:lineRule="auto"/>
      </w:pPr>
      <w:r>
        <w:t>Third-party testing: independent verification of purity and potency, free from contaminants.</w:t>
      </w:r>
    </w:p>
    <w:p w:rsidR="009E7696" w:rsidRDefault="0061195C" w:rsidP="009D4612">
      <w:pPr>
        <w:pStyle w:val="ListParagraph"/>
        <w:numPr>
          <w:ilvl w:val="0"/>
          <w:numId w:val="2"/>
        </w:numPr>
        <w:spacing w:before="50" w:after="50" w:line="276" w:lineRule="auto"/>
      </w:pPr>
      <w:r>
        <w:t>Transparent sourcing: reputable suppliers identify the origin of their raw materials and their extraction methods.</w:t>
      </w:r>
    </w:p>
    <w:p w:rsidR="009E7696" w:rsidRDefault="009E7696" w:rsidP="009D4612">
      <w:pPr>
        <w:spacing w:before="60" w:after="60" w:line="276" w:lineRule="auto"/>
      </w:pPr>
    </w:p>
    <w:p w:rsidR="009E7696" w:rsidRDefault="00E06CC0" w:rsidP="009D4612">
      <w:pPr>
        <w:pBdr>
          <w:left w:val="single" w:sz="20" w:space="12" w:color="0D7A6E"/>
        </w:pBdr>
        <w:shd w:val="clear" w:color="auto" w:fill="E6F4F2"/>
        <w:spacing w:before="180" w:after="180" w:line="276" w:lineRule="auto"/>
        <w:ind w:left="720" w:right="720"/>
      </w:pPr>
      <w:r>
        <w:rPr>
          <w:i/>
          <w:iCs/>
        </w:rPr>
        <w:t>The cheapest option is rarely the best choice for herbal supplements. Standardization and testing cost money. Products without them often contain inconsistent or insufficient levels of the compounds responsible for the therapeutic effect.</w:t>
      </w:r>
    </w:p>
    <w:p w:rsidR="009E7696" w:rsidRDefault="0061195C" w:rsidP="009D4612">
      <w:pPr>
        <w:pStyle w:val="Heading2"/>
        <w:spacing w:line="276" w:lineRule="auto"/>
      </w:pPr>
      <w:r>
        <w:t>Timing and Consistency</w:t>
      </w:r>
    </w:p>
    <w:p w:rsidR="009E7696" w:rsidRDefault="008557FB" w:rsidP="004F3F62">
      <w:pPr>
        <w:pStyle w:val="ListParagraph"/>
        <w:numPr>
          <w:ilvl w:val="0"/>
          <w:numId w:val="4"/>
        </w:numPr>
        <w:spacing w:before="80" w:after="120" w:line="276" w:lineRule="auto"/>
        <w:jc w:val="both"/>
      </w:pPr>
      <w:r>
        <w:t>Adaptogens work cumulatively. Their benefits build over weeks of consistent daily use, not days. Most people notice meaningful effects after four to six weeks. Some, such as Bacopa, require eight to twelve weeks to reach their full cognitive benefits.</w:t>
      </w:r>
    </w:p>
    <w:p w:rsidR="009E7696" w:rsidRDefault="008557FB" w:rsidP="009D4612">
      <w:pPr>
        <w:spacing w:before="80" w:after="120" w:line="276" w:lineRule="auto"/>
        <w:jc w:val="both"/>
      </w:pPr>
      <w:r>
        <w:t>Take adaptogens at the same time each day to maintain consistent plasma levels. Energizing adaptogens like Rhodiola are best taken in the morning. Calming ones like ashwagandha are effective in the morning or evening, and some evidence suggests improved sleep when taken before bed.</w:t>
      </w:r>
    </w:p>
    <w:p w:rsidR="009E7696" w:rsidRDefault="0061195C" w:rsidP="009D4612">
      <w:pPr>
        <w:pStyle w:val="Heading2"/>
        <w:spacing w:line="276" w:lineRule="auto"/>
      </w:pPr>
      <w:r>
        <w:t>Effective Combinations</w:t>
      </w:r>
    </w:p>
    <w:p w:rsidR="009E7696" w:rsidRDefault="0061195C" w:rsidP="009D4612">
      <w:pPr>
        <w:spacing w:before="80" w:after="120" w:line="276" w:lineRule="auto"/>
        <w:jc w:val="both"/>
      </w:pPr>
      <w:r>
        <w:t>Several combinations work synergistically:</w:t>
      </w:r>
    </w:p>
    <w:p w:rsidR="009E7696" w:rsidRDefault="0061195C" w:rsidP="009D4612">
      <w:pPr>
        <w:pStyle w:val="ListParagraph"/>
        <w:numPr>
          <w:ilvl w:val="0"/>
          <w:numId w:val="3"/>
        </w:numPr>
        <w:spacing w:before="50" w:after="50" w:line="276" w:lineRule="auto"/>
      </w:pPr>
      <w:r>
        <w:t xml:space="preserve">Ashwagandha and Rhodiola: calming and </w:t>
      </w:r>
      <w:r w:rsidR="004F3F62">
        <w:t>energizing</w:t>
      </w:r>
      <w:r>
        <w:t xml:space="preserve"> effects complement each other directly.</w:t>
      </w:r>
    </w:p>
    <w:p w:rsidR="009E7696" w:rsidRDefault="0061195C" w:rsidP="009D4612">
      <w:pPr>
        <w:pStyle w:val="ListParagraph"/>
        <w:numPr>
          <w:ilvl w:val="0"/>
          <w:numId w:val="3"/>
        </w:numPr>
        <w:spacing w:before="50" w:after="50" w:line="276" w:lineRule="auto"/>
      </w:pPr>
      <w:r>
        <w:t>Bacopa and Gotu Kola: paired support for memory, learning, and cognitive clarity.</w:t>
      </w:r>
    </w:p>
    <w:p w:rsidR="009E7696" w:rsidRDefault="0061195C" w:rsidP="009D4612">
      <w:pPr>
        <w:pStyle w:val="ListParagraph"/>
        <w:numPr>
          <w:ilvl w:val="0"/>
          <w:numId w:val="3"/>
        </w:numPr>
        <w:spacing w:before="50" w:after="50" w:line="276" w:lineRule="auto"/>
      </w:pPr>
      <w:r>
        <w:t>Eleuthero and Cordyceps: used by athletes for endurance and post-exercise recovery.</w:t>
      </w:r>
    </w:p>
    <w:p w:rsidR="009E7696" w:rsidRDefault="0061195C" w:rsidP="009D4612">
      <w:pPr>
        <w:pStyle w:val="ListParagraph"/>
        <w:numPr>
          <w:ilvl w:val="0"/>
          <w:numId w:val="3"/>
        </w:numPr>
        <w:spacing w:before="50" w:after="50" w:line="276" w:lineRule="auto"/>
      </w:pPr>
      <w:r>
        <w:t>Astragalus and reishi: strong combination for immune support and anti-inflammatory activity.</w:t>
      </w:r>
    </w:p>
    <w:p w:rsidR="009E7696" w:rsidRDefault="009E7696" w:rsidP="009D4612">
      <w:pPr>
        <w:spacing w:before="60" w:after="60" w:line="276" w:lineRule="auto"/>
      </w:pPr>
    </w:p>
    <w:p w:rsidR="009E7696" w:rsidRDefault="008557FB" w:rsidP="009D4612">
      <w:pPr>
        <w:spacing w:before="80" w:after="120" w:line="276" w:lineRule="auto"/>
        <w:jc w:val="both"/>
      </w:pPr>
      <w:r>
        <w:t>Start with one or two adaptogens before building a stack. This makes it easier to observe your individual response to each and adjust accordingly.</w:t>
      </w:r>
    </w:p>
    <w:p w:rsidR="009E7696" w:rsidRDefault="0061195C" w:rsidP="009D4612">
      <w:pPr>
        <w:pStyle w:val="Heading2"/>
        <w:spacing w:line="276" w:lineRule="auto"/>
      </w:pPr>
      <w:r>
        <w:lastRenderedPageBreak/>
        <w:t>Contraindications and Cautions</w:t>
      </w:r>
    </w:p>
    <w:p w:rsidR="009E7696" w:rsidRDefault="0061195C" w:rsidP="009D4612">
      <w:pPr>
        <w:spacing w:before="80" w:after="120" w:line="276" w:lineRule="auto"/>
        <w:jc w:val="both"/>
      </w:pPr>
      <w:r>
        <w:t>Adaptogens are well-tolerated in healthy adults at recommended doses. Certain populations need to exercise care:</w:t>
      </w:r>
    </w:p>
    <w:p w:rsidR="009E7696" w:rsidRDefault="0061195C" w:rsidP="009D4612">
      <w:pPr>
        <w:pStyle w:val="ListParagraph"/>
        <w:numPr>
          <w:ilvl w:val="0"/>
          <w:numId w:val="3"/>
        </w:numPr>
        <w:spacing w:before="50" w:after="50" w:line="276" w:lineRule="auto"/>
      </w:pPr>
      <w:r>
        <w:t>Pregnant or breastfeeding women: most adaptogens have insufficient safety data for these populations.</w:t>
      </w:r>
    </w:p>
    <w:p w:rsidR="009E7696" w:rsidRDefault="0061195C" w:rsidP="009D4612">
      <w:pPr>
        <w:pStyle w:val="ListParagraph"/>
        <w:numPr>
          <w:ilvl w:val="0"/>
          <w:numId w:val="3"/>
        </w:numPr>
        <w:spacing w:before="50" w:after="50" w:line="276" w:lineRule="auto"/>
      </w:pPr>
      <w:r>
        <w:t>People on thyroid medication: ashwagandha affects thyroid hormone levels and warrants monitoring.</w:t>
      </w:r>
    </w:p>
    <w:p w:rsidR="009E7696" w:rsidRDefault="0061195C" w:rsidP="009D4612">
      <w:pPr>
        <w:pStyle w:val="ListParagraph"/>
        <w:numPr>
          <w:ilvl w:val="0"/>
          <w:numId w:val="3"/>
        </w:numPr>
        <w:spacing w:before="50" w:after="50" w:line="276" w:lineRule="auto"/>
      </w:pPr>
      <w:r>
        <w:t>People on blood sugar or blood pressure medication: several adaptogens influence both.</w:t>
      </w:r>
    </w:p>
    <w:p w:rsidR="009E7696" w:rsidRDefault="0061195C" w:rsidP="009D4612">
      <w:pPr>
        <w:pStyle w:val="ListParagraph"/>
        <w:numPr>
          <w:ilvl w:val="0"/>
          <w:numId w:val="3"/>
        </w:numPr>
        <w:spacing w:before="50" w:after="50" w:line="276" w:lineRule="auto"/>
      </w:pPr>
      <w:r>
        <w:t>People on immunosuppressant drugs: immune-modulating adaptogens warrant discussion with a prescribing physician.</w:t>
      </w:r>
    </w:p>
    <w:p w:rsidR="009E7696" w:rsidRDefault="009E7696" w:rsidP="009D4612">
      <w:pPr>
        <w:spacing w:before="60" w:after="60" w:line="276" w:lineRule="auto"/>
      </w:pPr>
    </w:p>
    <w:p w:rsidR="009E7696" w:rsidRDefault="0061195C" w:rsidP="009D4612">
      <w:pPr>
        <w:pStyle w:val="Heading1"/>
        <w:spacing w:line="276" w:lineRule="auto"/>
      </w:pPr>
      <w:r>
        <w:t>Building a Practical Routine</w:t>
      </w:r>
    </w:p>
    <w:p w:rsidR="009E7696" w:rsidRDefault="008557FB" w:rsidP="009D4612">
      <w:pPr>
        <w:spacing w:before="80" w:after="120" w:line="276" w:lineRule="auto"/>
        <w:jc w:val="both"/>
      </w:pPr>
      <w:r>
        <w:t>Adaptogens are most effective when used as part of a broader approach to stress management. Consistent sleep, regular physical activity, and adequate nutrition each independently reduce the body's allostatic load. Adaptogens work alongside these foundations, not instead of them.</w:t>
      </w:r>
    </w:p>
    <w:p w:rsidR="009E7696" w:rsidRDefault="008557FB" w:rsidP="009D4612">
      <w:pPr>
        <w:spacing w:before="80" w:after="120" w:line="276" w:lineRule="auto"/>
        <w:jc w:val="both"/>
      </w:pPr>
      <w:r>
        <w:t>Begin with a single adaptogen tailored to your primary concern. For stress and anxiety: ashwagandha. For fatigue and low energy: Rhodiola or eleuthero. For cognitive performance: Bacopa or Rhodiola. For immune resilience: astragalus or eleuthero. Use it consistently for six weeks before evaluating its effect, then adjust as needed.</w:t>
      </w:r>
    </w:p>
    <w:p w:rsidR="009E7696" w:rsidRDefault="008557FB" w:rsidP="009D4612">
      <w:pPr>
        <w:spacing w:before="80" w:after="120" w:line="276" w:lineRule="auto"/>
        <w:jc w:val="both"/>
      </w:pPr>
      <w:r>
        <w:t>The goal of adaptogen use is to build a body that manages stress more efficiently, recovers more quickly, and sustains energy and clarity during demanding periods. That is a realistic outcome with the right herbs, the right quality, and consistent use over time.</w:t>
      </w:r>
    </w:p>
    <w:p w:rsidR="009E7696" w:rsidRDefault="009E7696" w:rsidP="009D4612">
      <w:pPr>
        <w:spacing w:before="60" w:after="60" w:line="276" w:lineRule="auto"/>
      </w:pPr>
    </w:p>
    <w:p w:rsidR="009E7696" w:rsidRDefault="009E7696" w:rsidP="009D4612">
      <w:pPr>
        <w:pBdr>
          <w:bottom w:val="single" w:sz="4" w:space="1" w:color="CCCCCC"/>
        </w:pBdr>
        <w:spacing w:before="160" w:after="160" w:line="276" w:lineRule="auto"/>
      </w:pPr>
    </w:p>
    <w:p w:rsidR="009E7696" w:rsidRDefault="0061195C" w:rsidP="009D4612">
      <w:pPr>
        <w:spacing w:before="80" w:after="80" w:line="276" w:lineRule="auto"/>
        <w:jc w:val="center"/>
      </w:pPr>
      <w:r>
        <w:rPr>
          <w:i/>
          <w:iCs/>
          <w:color w:val="888888"/>
          <w:sz w:val="18"/>
          <w:szCs w:val="18"/>
        </w:rPr>
        <w:t>This document is for educational purposes only. Consult a qualified healthcare professional before beginning any new supplement regimen.</w:t>
      </w:r>
    </w:p>
    <w:sectPr w:rsidR="009E769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168" w:rsidRDefault="00085168">
      <w:r>
        <w:separator/>
      </w:r>
    </w:p>
  </w:endnote>
  <w:endnote w:type="continuationSeparator" w:id="0">
    <w:p w:rsidR="00085168" w:rsidRDefault="0008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6" w:rsidRDefault="0061195C">
    <w:pPr>
      <w:pBdr>
        <w:top w:val="single" w:sz="4" w:space="4" w:color="CCCCCC"/>
      </w:pBdr>
      <w:tabs>
        <w:tab w:val="right" w:pos="9360"/>
      </w:tabs>
      <w:spacing w:before="120"/>
    </w:pPr>
    <w:r>
      <w:rPr>
        <w:color w:val="AAAAAA"/>
        <w:sz w:val="16"/>
        <w:szCs w:val="16"/>
      </w:rPr>
      <w:t>For informational purposes only. Not a substitute for medical advice.</w:t>
    </w:r>
    <w:r>
      <w:rPr>
        <w:color w:val="AAAAAA"/>
        <w:sz w:val="16"/>
        <w:szCs w:val="16"/>
      </w:rPr>
      <w:tab/>
      <w:t xml:space="preserve">Page </w:t>
    </w:r>
    <w:r>
      <w:rPr>
        <w:color w:val="AAAAAA"/>
        <w:sz w:val="16"/>
        <w:szCs w:val="16"/>
      </w:rPr>
      <w:fldChar w:fldCharType="begin"/>
    </w:r>
    <w:r>
      <w:rPr>
        <w:color w:val="AAAAAA"/>
        <w:sz w:val="16"/>
        <w:szCs w:val="16"/>
      </w:rPr>
      <w:instrText>PAGE</w:instrText>
    </w:r>
    <w:r>
      <w:rPr>
        <w:color w:val="AAAAAA"/>
        <w:sz w:val="16"/>
        <w:szCs w:val="16"/>
      </w:rPr>
      <w:fldChar w:fldCharType="separate"/>
    </w:r>
    <w:r w:rsidR="00E15520">
      <w:rPr>
        <w:noProof/>
        <w:color w:val="AAAAAA"/>
        <w:sz w:val="16"/>
        <w:szCs w:val="16"/>
      </w:rPr>
      <w:t>4</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168" w:rsidRDefault="00085168">
      <w:r>
        <w:separator/>
      </w:r>
    </w:p>
  </w:footnote>
  <w:footnote w:type="continuationSeparator" w:id="0">
    <w:p w:rsidR="00085168" w:rsidRDefault="0008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6" w:rsidRDefault="0061195C">
    <w:pPr>
      <w:pBdr>
        <w:bottom w:val="single" w:sz="4" w:space="4" w:color="CCCCCC"/>
      </w:pBdr>
      <w:spacing w:after="120"/>
    </w:pPr>
    <w:r>
      <w:rPr>
        <w:i/>
        <w:iCs/>
        <w:color w:val="888888"/>
        <w:sz w:val="18"/>
        <w:szCs w:val="18"/>
      </w:rPr>
      <w:t>Adaptogenic Herbs: A Practical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D5558"/>
    <w:multiLevelType w:val="hybridMultilevel"/>
    <w:tmpl w:val="9D207ABA"/>
    <w:lvl w:ilvl="0" w:tplc="D084EEBE">
      <w:start w:val="1"/>
      <w:numFmt w:val="decimal"/>
      <w:lvlText w:val="%1."/>
      <w:lvlJc w:val="left"/>
      <w:pPr>
        <w:ind w:left="720" w:hanging="360"/>
      </w:pPr>
    </w:lvl>
    <w:lvl w:ilvl="1" w:tplc="9E60791E">
      <w:numFmt w:val="decimal"/>
      <w:lvlText w:val=""/>
      <w:lvlJc w:val="left"/>
    </w:lvl>
    <w:lvl w:ilvl="2" w:tplc="039E2B4C">
      <w:numFmt w:val="decimal"/>
      <w:lvlText w:val=""/>
      <w:lvlJc w:val="left"/>
    </w:lvl>
    <w:lvl w:ilvl="3" w:tplc="5EE62EB8">
      <w:numFmt w:val="decimal"/>
      <w:lvlText w:val=""/>
      <w:lvlJc w:val="left"/>
    </w:lvl>
    <w:lvl w:ilvl="4" w:tplc="AE0EBCEE">
      <w:numFmt w:val="decimal"/>
      <w:lvlText w:val=""/>
      <w:lvlJc w:val="left"/>
    </w:lvl>
    <w:lvl w:ilvl="5" w:tplc="817E3622">
      <w:numFmt w:val="decimal"/>
      <w:lvlText w:val=""/>
      <w:lvlJc w:val="left"/>
    </w:lvl>
    <w:lvl w:ilvl="6" w:tplc="40D20952">
      <w:numFmt w:val="decimal"/>
      <w:lvlText w:val=""/>
      <w:lvlJc w:val="left"/>
    </w:lvl>
    <w:lvl w:ilvl="7" w:tplc="10588570">
      <w:numFmt w:val="decimal"/>
      <w:lvlText w:val=""/>
      <w:lvlJc w:val="left"/>
    </w:lvl>
    <w:lvl w:ilvl="8" w:tplc="95F43638">
      <w:numFmt w:val="decimal"/>
      <w:lvlText w:val=""/>
      <w:lvlJc w:val="left"/>
    </w:lvl>
  </w:abstractNum>
  <w:abstractNum w:abstractNumId="1" w15:restartNumberingAfterBreak="0">
    <w:nsid w:val="46846B9A"/>
    <w:multiLevelType w:val="hybridMultilevel"/>
    <w:tmpl w:val="A5541528"/>
    <w:lvl w:ilvl="0" w:tplc="E892CB40">
      <w:start w:val="1"/>
      <w:numFmt w:val="bullet"/>
      <w:lvlText w:val="•"/>
      <w:lvlJc w:val="left"/>
      <w:pPr>
        <w:ind w:left="720" w:hanging="360"/>
      </w:pPr>
    </w:lvl>
    <w:lvl w:ilvl="1" w:tplc="D88AC1F4">
      <w:numFmt w:val="decimal"/>
      <w:lvlText w:val=""/>
      <w:lvlJc w:val="left"/>
    </w:lvl>
    <w:lvl w:ilvl="2" w:tplc="63B8182A">
      <w:numFmt w:val="decimal"/>
      <w:lvlText w:val=""/>
      <w:lvlJc w:val="left"/>
    </w:lvl>
    <w:lvl w:ilvl="3" w:tplc="40F45D44">
      <w:numFmt w:val="decimal"/>
      <w:lvlText w:val=""/>
      <w:lvlJc w:val="left"/>
    </w:lvl>
    <w:lvl w:ilvl="4" w:tplc="6942A298">
      <w:numFmt w:val="decimal"/>
      <w:lvlText w:val=""/>
      <w:lvlJc w:val="left"/>
    </w:lvl>
    <w:lvl w:ilvl="5" w:tplc="1CB81756">
      <w:numFmt w:val="decimal"/>
      <w:lvlText w:val=""/>
      <w:lvlJc w:val="left"/>
    </w:lvl>
    <w:lvl w:ilvl="6" w:tplc="C6A4F570">
      <w:numFmt w:val="decimal"/>
      <w:lvlText w:val=""/>
      <w:lvlJc w:val="left"/>
    </w:lvl>
    <w:lvl w:ilvl="7" w:tplc="79AE64E4">
      <w:numFmt w:val="decimal"/>
      <w:lvlText w:val=""/>
      <w:lvlJc w:val="left"/>
    </w:lvl>
    <w:lvl w:ilvl="8" w:tplc="DC8A1D7A">
      <w:numFmt w:val="decimal"/>
      <w:lvlText w:val=""/>
      <w:lvlJc w:val="left"/>
    </w:lvl>
  </w:abstractNum>
  <w:abstractNum w:abstractNumId="2" w15:restartNumberingAfterBreak="0">
    <w:nsid w:val="50243183"/>
    <w:multiLevelType w:val="hybridMultilevel"/>
    <w:tmpl w:val="33C0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004A9"/>
    <w:multiLevelType w:val="hybridMultilevel"/>
    <w:tmpl w:val="C7B26A98"/>
    <w:lvl w:ilvl="0" w:tplc="E7D09C44">
      <w:start w:val="1"/>
      <w:numFmt w:val="bullet"/>
      <w:lvlText w:val="●"/>
      <w:lvlJc w:val="left"/>
      <w:pPr>
        <w:ind w:left="720" w:hanging="360"/>
      </w:pPr>
    </w:lvl>
    <w:lvl w:ilvl="1" w:tplc="69DC821C">
      <w:start w:val="1"/>
      <w:numFmt w:val="bullet"/>
      <w:lvlText w:val="○"/>
      <w:lvlJc w:val="left"/>
      <w:pPr>
        <w:ind w:left="1440" w:hanging="360"/>
      </w:pPr>
    </w:lvl>
    <w:lvl w:ilvl="2" w:tplc="DEB43994">
      <w:start w:val="1"/>
      <w:numFmt w:val="bullet"/>
      <w:lvlText w:val="■"/>
      <w:lvlJc w:val="left"/>
      <w:pPr>
        <w:ind w:left="2160" w:hanging="360"/>
      </w:pPr>
    </w:lvl>
    <w:lvl w:ilvl="3" w:tplc="421C7BE6">
      <w:start w:val="1"/>
      <w:numFmt w:val="bullet"/>
      <w:lvlText w:val="●"/>
      <w:lvlJc w:val="left"/>
      <w:pPr>
        <w:ind w:left="2880" w:hanging="360"/>
      </w:pPr>
    </w:lvl>
    <w:lvl w:ilvl="4" w:tplc="A9EAE482">
      <w:start w:val="1"/>
      <w:numFmt w:val="bullet"/>
      <w:lvlText w:val="○"/>
      <w:lvlJc w:val="left"/>
      <w:pPr>
        <w:ind w:left="3600" w:hanging="360"/>
      </w:pPr>
    </w:lvl>
    <w:lvl w:ilvl="5" w:tplc="E368AF26">
      <w:start w:val="1"/>
      <w:numFmt w:val="bullet"/>
      <w:lvlText w:val="■"/>
      <w:lvlJc w:val="left"/>
      <w:pPr>
        <w:ind w:left="4320" w:hanging="360"/>
      </w:pPr>
    </w:lvl>
    <w:lvl w:ilvl="6" w:tplc="B3D44E06">
      <w:start w:val="1"/>
      <w:numFmt w:val="bullet"/>
      <w:lvlText w:val="●"/>
      <w:lvlJc w:val="left"/>
      <w:pPr>
        <w:ind w:left="5040" w:hanging="360"/>
      </w:pPr>
    </w:lvl>
    <w:lvl w:ilvl="7" w:tplc="D6448240">
      <w:start w:val="1"/>
      <w:numFmt w:val="bullet"/>
      <w:lvlText w:val="●"/>
      <w:lvlJc w:val="left"/>
      <w:pPr>
        <w:ind w:left="5760" w:hanging="360"/>
      </w:pPr>
    </w:lvl>
    <w:lvl w:ilvl="8" w:tplc="51F8014E">
      <w:start w:val="1"/>
      <w:numFmt w:val="bullet"/>
      <w:lvlText w:val="●"/>
      <w:lvlJc w:val="left"/>
      <w:pPr>
        <w:ind w:left="6480" w:hanging="360"/>
      </w:pPr>
    </w:lvl>
  </w:abstractNum>
  <w:num w:numId="1">
    <w:abstractNumId w:val="3"/>
    <w:lvlOverride w:ilvl="0">
      <w:startOverride w:val="1"/>
    </w:lvlOverride>
  </w:num>
  <w:num w:numId="2">
    <w:abstractNumId w:val="0"/>
    <w:lvlOverride w:ilvl="0">
      <w:startOverride w:val="1"/>
    </w:lvlOverride>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96"/>
    <w:rsid w:val="00085168"/>
    <w:rsid w:val="004F3F62"/>
    <w:rsid w:val="004F601C"/>
    <w:rsid w:val="0061195C"/>
    <w:rsid w:val="008557FB"/>
    <w:rsid w:val="009D4612"/>
    <w:rsid w:val="009E7696"/>
    <w:rsid w:val="00CD0D4D"/>
    <w:rsid w:val="00E06CC0"/>
    <w:rsid w:val="00E15520"/>
    <w:rsid w:val="00FC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490C"/>
  <w15:docId w15:val="{14C507B6-FFC2-44F2-B641-15445ADF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D3A3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40"/>
      <w:outlineLvl w:val="0"/>
    </w:pPr>
    <w:rPr>
      <w:b/>
      <w:bCs/>
      <w:color w:val="0D7A6E"/>
      <w:sz w:val="36"/>
      <w:szCs w:val="36"/>
    </w:rPr>
  </w:style>
  <w:style w:type="paragraph" w:styleId="Heading2">
    <w:name w:val="heading 2"/>
    <w:qFormat/>
    <w:pPr>
      <w:spacing w:before="260" w:after="100"/>
      <w:outlineLvl w:val="1"/>
    </w:pPr>
    <w:rPr>
      <w:b/>
      <w:bCs/>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Peter Hood</cp:lastModifiedBy>
  <cp:revision>6</cp:revision>
  <dcterms:created xsi:type="dcterms:W3CDTF">2026-06-11T18:45:00Z</dcterms:created>
  <dcterms:modified xsi:type="dcterms:W3CDTF">2026-06-14T06:45:00Z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366aca30-4f5f-4a67-ab5d-fef47331ceee</vt:lpwstr>
  </property>
</Properties>
</file>