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4928" w14:textId="1071EA3F" w:rsidR="00F20FA6" w:rsidRDefault="111469EC" w:rsidP="623AB9C9">
      <w:pPr>
        <w:pStyle w:val="Heading3"/>
        <w:shd w:val="clear" w:color="auto" w:fill="FFFFFF" w:themeFill="background1"/>
        <w:spacing w:before="480" w:after="240" w:line="450" w:lineRule="auto"/>
        <w:jc w:val="center"/>
      </w:pPr>
      <w:r w:rsidRPr="623AB9C9">
        <w:rPr>
          <w:rFonts w:ascii="system-ui" w:eastAsia="system-ui" w:hAnsi="system-ui" w:cs="system-ui"/>
          <w:b/>
          <w:bCs/>
          <w:color w:val="0F1115"/>
          <w:sz w:val="30"/>
          <w:szCs w:val="30"/>
        </w:rPr>
        <w:t xml:space="preserve">Meet Dr. Obakeng </w:t>
      </w:r>
      <w:proofErr w:type="spellStart"/>
      <w:r w:rsidRPr="623AB9C9">
        <w:rPr>
          <w:rFonts w:ascii="system-ui" w:eastAsia="system-ui" w:hAnsi="system-ui" w:cs="system-ui"/>
          <w:b/>
          <w:bCs/>
          <w:color w:val="0F1115"/>
          <w:sz w:val="30"/>
          <w:szCs w:val="30"/>
        </w:rPr>
        <w:t>Khaole-Masondo</w:t>
      </w:r>
      <w:proofErr w:type="spellEnd"/>
      <w:r w:rsidRPr="623AB9C9">
        <w:rPr>
          <w:rFonts w:ascii="system-ui" w:eastAsia="system-ui" w:hAnsi="system-ui" w:cs="system-ui"/>
          <w:b/>
          <w:bCs/>
          <w:color w:val="0F1115"/>
          <w:sz w:val="30"/>
          <w:szCs w:val="30"/>
        </w:rPr>
        <w:t xml:space="preserve"> – Your Expert Occupational Medicine Practitioner</w:t>
      </w:r>
    </w:p>
    <w:p w14:paraId="66376EBA" w14:textId="27F050E3" w:rsidR="00F20FA6" w:rsidRDefault="00F20FA6" w:rsidP="623AB9C9">
      <w:pPr>
        <w:shd w:val="clear" w:color="auto" w:fill="FFFFFF" w:themeFill="background1"/>
        <w:spacing w:before="240" w:after="240"/>
        <w:jc w:val="center"/>
      </w:pPr>
    </w:p>
    <w:p w14:paraId="67E18AAC" w14:textId="754048D1" w:rsidR="00F20FA6" w:rsidRDefault="111469EC" w:rsidP="623AB9C9">
      <w:pPr>
        <w:shd w:val="clear" w:color="auto" w:fill="FFFFFF" w:themeFill="background1"/>
        <w:spacing w:before="240" w:after="240"/>
      </w:pPr>
      <w:r w:rsidRPr="623AB9C9">
        <w:rPr>
          <w:rFonts w:ascii="system-ui" w:eastAsia="system-ui" w:hAnsi="system-ui" w:cs="system-ui"/>
          <w:color w:val="0F1115"/>
        </w:rPr>
        <w:t xml:space="preserve">At </w:t>
      </w:r>
      <w:proofErr w:type="spellStart"/>
      <w:r w:rsidRPr="623AB9C9">
        <w:rPr>
          <w:rFonts w:ascii="system-ui" w:eastAsia="system-ui" w:hAnsi="system-ui" w:cs="system-ui"/>
          <w:b/>
          <w:bCs/>
          <w:color w:val="0F1115"/>
        </w:rPr>
        <w:t>SmartClinic</w:t>
      </w:r>
      <w:proofErr w:type="spellEnd"/>
      <w:r w:rsidRPr="623AB9C9">
        <w:rPr>
          <w:rFonts w:ascii="system-ui" w:eastAsia="system-ui" w:hAnsi="system-ui" w:cs="system-ui"/>
          <w:b/>
          <w:bCs/>
          <w:color w:val="0F1115"/>
        </w:rPr>
        <w:t xml:space="preserve"> 360</w:t>
      </w:r>
      <w:r w:rsidRPr="623AB9C9">
        <w:rPr>
          <w:rFonts w:ascii="system-ui" w:eastAsia="system-ui" w:hAnsi="system-ui" w:cs="system-ui"/>
          <w:color w:val="0F1115"/>
        </w:rPr>
        <w:t xml:space="preserve">, our advanced occupational health services are led by </w:t>
      </w:r>
      <w:r w:rsidRPr="623AB9C9">
        <w:rPr>
          <w:rFonts w:ascii="system-ui" w:eastAsia="system-ui" w:hAnsi="system-ui" w:cs="system-ui"/>
          <w:b/>
          <w:bCs/>
          <w:color w:val="0F1115"/>
        </w:rPr>
        <w:t xml:space="preserve">Dr. Obakeng </w:t>
      </w:r>
      <w:proofErr w:type="spellStart"/>
      <w:r w:rsidRPr="623AB9C9">
        <w:rPr>
          <w:rFonts w:ascii="system-ui" w:eastAsia="system-ui" w:hAnsi="system-ui" w:cs="system-ui"/>
          <w:b/>
          <w:bCs/>
          <w:color w:val="0F1115"/>
        </w:rPr>
        <w:t>Khaole-Masondo</w:t>
      </w:r>
      <w:proofErr w:type="spellEnd"/>
      <w:r w:rsidRPr="623AB9C9">
        <w:rPr>
          <w:rFonts w:ascii="system-ui" w:eastAsia="system-ui" w:hAnsi="system-ui" w:cs="system-ui"/>
          <w:color w:val="0F1115"/>
        </w:rPr>
        <w:t xml:space="preserve">, a highly qualified and seasoned Occupational Medicine Practitioner with over two decades of experience. Combining deep clinical expertise with our state-of-the-art digital platform, she delivers intelligent, technology-enhanced health solutions designed to </w:t>
      </w:r>
      <w:proofErr w:type="spellStart"/>
      <w:r w:rsidRPr="623AB9C9">
        <w:rPr>
          <w:rFonts w:ascii="system-ui" w:eastAsia="system-ui" w:hAnsi="system-ui" w:cs="system-ui"/>
          <w:color w:val="0F1115"/>
        </w:rPr>
        <w:t>optimise</w:t>
      </w:r>
      <w:proofErr w:type="spellEnd"/>
      <w:r w:rsidRPr="623AB9C9">
        <w:rPr>
          <w:rFonts w:ascii="system-ui" w:eastAsia="system-ui" w:hAnsi="system-ui" w:cs="system-ui"/>
          <w:color w:val="0F1115"/>
        </w:rPr>
        <w:t xml:space="preserve"> workforce well-being and </w:t>
      </w:r>
      <w:proofErr w:type="spellStart"/>
      <w:r w:rsidRPr="623AB9C9">
        <w:rPr>
          <w:rFonts w:ascii="system-ui" w:eastAsia="system-ui" w:hAnsi="system-ui" w:cs="system-ui"/>
          <w:color w:val="0F1115"/>
        </w:rPr>
        <w:t>organisational</w:t>
      </w:r>
      <w:proofErr w:type="spellEnd"/>
      <w:r w:rsidRPr="623AB9C9">
        <w:rPr>
          <w:rFonts w:ascii="system-ui" w:eastAsia="system-ui" w:hAnsi="system-ui" w:cs="system-ui"/>
          <w:color w:val="0F1115"/>
        </w:rPr>
        <w:t xml:space="preserve"> performance.</w:t>
      </w:r>
    </w:p>
    <w:p w14:paraId="67DE3E22" w14:textId="763B2F19" w:rsidR="00F20FA6" w:rsidRDefault="111469EC" w:rsidP="623AB9C9">
      <w:pPr>
        <w:shd w:val="clear" w:color="auto" w:fill="FFFFFF" w:themeFill="background1"/>
        <w:spacing w:before="240" w:after="240"/>
        <w:rPr>
          <w:rFonts w:ascii="system-ui" w:eastAsia="system-ui" w:hAnsi="system-ui" w:cs="system-ui"/>
          <w:color w:val="0F1115"/>
        </w:rPr>
      </w:pPr>
      <w:r w:rsidRPr="623AB9C9">
        <w:rPr>
          <w:rFonts w:ascii="system-ui" w:eastAsia="system-ui" w:hAnsi="system-ui" w:cs="system-ui"/>
          <w:color w:val="0F1115"/>
        </w:rPr>
        <w:t>Registered with the HPCSA (</w:t>
      </w:r>
      <w:r w:rsidRPr="623AB9C9">
        <w:rPr>
          <w:rFonts w:ascii="system-ui" w:eastAsia="system-ui" w:hAnsi="system-ui" w:cs="system-ui"/>
          <w:b/>
          <w:bCs/>
          <w:color w:val="0F1115"/>
        </w:rPr>
        <w:t>No. MP0704237</w:t>
      </w:r>
      <w:r w:rsidRPr="623AB9C9">
        <w:rPr>
          <w:rFonts w:ascii="system-ui" w:eastAsia="system-ui" w:hAnsi="system-ui" w:cs="system-ui"/>
          <w:color w:val="0F1115"/>
        </w:rPr>
        <w:t xml:space="preserve">), she provides a robust, full-spectrum service portfolio—from </w:t>
      </w:r>
      <w:r w:rsidRPr="623AB9C9">
        <w:rPr>
          <w:rFonts w:ascii="system-ui" w:eastAsia="system-ui" w:hAnsi="system-ui" w:cs="system-ui"/>
          <w:b/>
          <w:bCs/>
          <w:color w:val="0F1115"/>
        </w:rPr>
        <w:t>digital medical surveillance</w:t>
      </w:r>
      <w:r w:rsidRPr="623AB9C9">
        <w:rPr>
          <w:rFonts w:ascii="system-ui" w:eastAsia="system-ui" w:hAnsi="system-ui" w:cs="system-ui"/>
          <w:color w:val="0F1115"/>
        </w:rPr>
        <w:t xml:space="preserve"> and </w:t>
      </w:r>
      <w:r w:rsidRPr="623AB9C9">
        <w:rPr>
          <w:rFonts w:ascii="system-ui" w:eastAsia="system-ui" w:hAnsi="system-ui" w:cs="system-ui"/>
          <w:b/>
          <w:bCs/>
          <w:color w:val="0F1115"/>
        </w:rPr>
        <w:t>onsite smart clinics</w:t>
      </w:r>
      <w:r w:rsidRPr="623AB9C9">
        <w:rPr>
          <w:rFonts w:ascii="system-ui" w:eastAsia="system-ui" w:hAnsi="system-ui" w:cs="system-ui"/>
          <w:color w:val="0F1115"/>
        </w:rPr>
        <w:t xml:space="preserve"> to </w:t>
      </w:r>
      <w:r w:rsidRPr="623AB9C9">
        <w:rPr>
          <w:rFonts w:ascii="system-ui" w:eastAsia="system-ui" w:hAnsi="system-ui" w:cs="system-ui"/>
          <w:b/>
          <w:bCs/>
          <w:color w:val="0F1115"/>
        </w:rPr>
        <w:t>data-driven wellness programs</w:t>
      </w:r>
      <w:r w:rsidRPr="623AB9C9">
        <w:rPr>
          <w:rFonts w:ascii="system-ui" w:eastAsia="system-ui" w:hAnsi="system-ui" w:cs="system-ui"/>
          <w:color w:val="0F1115"/>
        </w:rPr>
        <w:t xml:space="preserve"> and </w:t>
      </w:r>
      <w:r w:rsidRPr="623AB9C9">
        <w:rPr>
          <w:rFonts w:ascii="system-ui" w:eastAsia="system-ui" w:hAnsi="system-ui" w:cs="system-ui"/>
          <w:b/>
          <w:bCs/>
          <w:color w:val="0F1115"/>
        </w:rPr>
        <w:t>automated compliance reporting</w:t>
      </w:r>
      <w:r w:rsidRPr="623AB9C9">
        <w:rPr>
          <w:rFonts w:ascii="system-ui" w:eastAsia="system-ui" w:hAnsi="system-ui" w:cs="system-ui"/>
          <w:color w:val="0F1115"/>
        </w:rPr>
        <w:t>. Her postgraduate qualification in Occupational Medicine and Health from the University of Pretoria underpins a practical, compliance-focused approach.</w:t>
      </w:r>
    </w:p>
    <w:p w14:paraId="3D7979D3" w14:textId="42A1DF00" w:rsidR="00F20FA6" w:rsidRDefault="00F20FA6"/>
    <w:p w14:paraId="7EFE0A31" w14:textId="67A5165B" w:rsidR="00F20FA6" w:rsidRDefault="111469EC" w:rsidP="623AB9C9">
      <w:pPr>
        <w:pStyle w:val="Heading3"/>
        <w:shd w:val="clear" w:color="auto" w:fill="FFFFFF" w:themeFill="background1"/>
        <w:spacing w:before="480" w:after="240" w:line="450" w:lineRule="auto"/>
      </w:pPr>
      <w:r w:rsidRPr="623AB9C9">
        <w:rPr>
          <w:rFonts w:ascii="system-ui" w:eastAsia="system-ui" w:hAnsi="system-ui" w:cs="system-ui"/>
          <w:b/>
          <w:bCs/>
          <w:color w:val="0F1115"/>
          <w:sz w:val="30"/>
          <w:szCs w:val="30"/>
        </w:rPr>
        <w:t>Service Portfolio</w:t>
      </w:r>
    </w:p>
    <w:p w14:paraId="14B57EF6" w14:textId="531E8457" w:rsidR="00F20FA6" w:rsidRDefault="111469EC" w:rsidP="623AB9C9">
      <w:pPr>
        <w:shd w:val="clear" w:color="auto" w:fill="FFFFFF" w:themeFill="background1"/>
        <w:spacing w:before="240" w:after="240"/>
      </w:pPr>
      <w:r w:rsidRPr="623AB9C9">
        <w:rPr>
          <w:rFonts w:ascii="system-ui" w:eastAsia="system-ui" w:hAnsi="system-ui" w:cs="system-ui"/>
          <w:b/>
          <w:bCs/>
          <w:color w:val="0F1115"/>
        </w:rPr>
        <w:t>🏥 Medical Surveillance &amp; Examinations</w:t>
      </w:r>
      <w:r w:rsidR="00DB7639">
        <w:br/>
      </w:r>
      <w:r w:rsidRPr="623AB9C9">
        <w:rPr>
          <w:rFonts w:ascii="system-ui" w:eastAsia="system-ui" w:hAnsi="system-ui" w:cs="system-ui"/>
          <w:color w:val="0F1115"/>
        </w:rPr>
        <w:t>Digital pre-placement, periodic, and exit medicals with real-time health reporting.</w:t>
      </w:r>
    </w:p>
    <w:p w14:paraId="79A6E3F0" w14:textId="456C0764" w:rsidR="00F20FA6" w:rsidRDefault="111469EC" w:rsidP="623AB9C9">
      <w:pPr>
        <w:shd w:val="clear" w:color="auto" w:fill="FFFFFF" w:themeFill="background1"/>
        <w:spacing w:before="240" w:after="240"/>
      </w:pPr>
      <w:r w:rsidRPr="623AB9C9">
        <w:rPr>
          <w:rFonts w:ascii="system-ui" w:eastAsia="system-ui" w:hAnsi="system-ui" w:cs="system-ui"/>
          <w:b/>
          <w:bCs/>
          <w:color w:val="0F1115"/>
        </w:rPr>
        <w:t>🚑 Onsite &amp; Mobile Primary Healthcare</w:t>
      </w:r>
      <w:r w:rsidR="00DB7639">
        <w:br/>
      </w:r>
      <w:r w:rsidRPr="623AB9C9">
        <w:rPr>
          <w:rFonts w:ascii="system-ui" w:eastAsia="system-ui" w:hAnsi="system-ui" w:cs="system-ui"/>
          <w:color w:val="0F1115"/>
        </w:rPr>
        <w:t>Fully-equipped smart clinics and mobile units for immediate, quality care at your location.</w:t>
      </w:r>
    </w:p>
    <w:p w14:paraId="6F5A22B3" w14:textId="36928A71" w:rsidR="00F20FA6" w:rsidRDefault="111469EC" w:rsidP="623AB9C9">
      <w:pPr>
        <w:shd w:val="clear" w:color="auto" w:fill="FFFFFF" w:themeFill="background1"/>
        <w:spacing w:before="240" w:after="240"/>
      </w:pPr>
      <w:r w:rsidRPr="623AB9C9">
        <w:rPr>
          <w:rFonts w:ascii="system-ui" w:eastAsia="system-ui" w:hAnsi="system-ui" w:cs="system-ui"/>
          <w:b/>
          <w:bCs/>
          <w:color w:val="0F1115"/>
        </w:rPr>
        <w:t>🤕 Injury &amp; Disease Management</w:t>
      </w:r>
      <w:r w:rsidR="00DB7639">
        <w:br/>
      </w:r>
      <w:r w:rsidRPr="623AB9C9">
        <w:rPr>
          <w:rFonts w:ascii="system-ui" w:eastAsia="system-ui" w:hAnsi="system-ui" w:cs="system-ui"/>
          <w:color w:val="0F1115"/>
        </w:rPr>
        <w:t>Streamlined Injury on Duty (IOD) case management and chronic illness programs.</w:t>
      </w:r>
    </w:p>
    <w:p w14:paraId="317C1BCC" w14:textId="0883131C" w:rsidR="00F20FA6" w:rsidRDefault="111469EC" w:rsidP="623AB9C9">
      <w:pPr>
        <w:shd w:val="clear" w:color="auto" w:fill="FFFFFF" w:themeFill="background1"/>
        <w:spacing w:before="240" w:after="240"/>
      </w:pPr>
      <w:r w:rsidRPr="623AB9C9">
        <w:rPr>
          <w:rFonts w:ascii="system-ui" w:eastAsia="system-ui" w:hAnsi="system-ui" w:cs="system-ui"/>
          <w:b/>
          <w:bCs/>
          <w:color w:val="0F1115"/>
        </w:rPr>
        <w:t>📊 Health Analytics &amp; Reporting</w:t>
      </w:r>
      <w:r w:rsidR="00DB7639">
        <w:br/>
      </w:r>
      <w:r w:rsidRPr="623AB9C9">
        <w:rPr>
          <w:rFonts w:ascii="system-ui" w:eastAsia="system-ui" w:hAnsi="system-ui" w:cs="system-ui"/>
          <w:color w:val="0F1115"/>
        </w:rPr>
        <w:t>Monthly statistical analysis, absenteeism trend reports, and actionable management insights.</w:t>
      </w:r>
    </w:p>
    <w:p w14:paraId="43F44B49" w14:textId="7E51CEE5" w:rsidR="00F20FA6" w:rsidRDefault="111469EC" w:rsidP="623AB9C9">
      <w:pPr>
        <w:shd w:val="clear" w:color="auto" w:fill="FFFFFF" w:themeFill="background1"/>
        <w:spacing w:before="240" w:after="240"/>
      </w:pPr>
      <w:r w:rsidRPr="623AB9C9">
        <w:rPr>
          <w:rFonts w:ascii="system-ui" w:eastAsia="system-ui" w:hAnsi="system-ui" w:cs="system-ui"/>
          <w:b/>
          <w:bCs/>
          <w:color w:val="0F1115"/>
        </w:rPr>
        <w:lastRenderedPageBreak/>
        <w:t>🛡️ Compliance &amp; Risk Management</w:t>
      </w:r>
      <w:r w:rsidR="00DB7639">
        <w:br/>
      </w:r>
      <w:r w:rsidRPr="623AB9C9">
        <w:rPr>
          <w:rFonts w:ascii="system-ui" w:eastAsia="system-ui" w:hAnsi="system-ui" w:cs="system-ui"/>
          <w:color w:val="0F1115"/>
        </w:rPr>
        <w:t xml:space="preserve">Audits and reporting aligned with the MHSA, OHSA, and other industry-specific legislation. </w:t>
      </w:r>
      <w:r w:rsidRPr="623AB9C9">
        <w:rPr>
          <w:rFonts w:ascii="system-ui" w:eastAsia="system-ui" w:hAnsi="system-ui" w:cs="system-ui"/>
          <w:i/>
          <w:iCs/>
          <w:color w:val="0F1115"/>
        </w:rPr>
        <w:t>Biological Hazard Facilitator (BHF) registration pending reinstatement.</w:t>
      </w:r>
    </w:p>
    <w:p w14:paraId="36C01239" w14:textId="3CA2F69F" w:rsidR="00F20FA6" w:rsidRDefault="111469EC" w:rsidP="623AB9C9">
      <w:pPr>
        <w:shd w:val="clear" w:color="auto" w:fill="FFFFFF" w:themeFill="background1"/>
        <w:spacing w:before="240" w:after="240"/>
      </w:pPr>
      <w:r w:rsidRPr="623AB9C9">
        <w:rPr>
          <w:rFonts w:ascii="system-ui" w:eastAsia="system-ui" w:hAnsi="system-ui" w:cs="system-ui"/>
          <w:b/>
          <w:bCs/>
          <w:color w:val="0F1115"/>
        </w:rPr>
        <w:t>💡 Wellness &amp; Preventive Programs</w:t>
      </w:r>
      <w:r w:rsidR="00DB7639">
        <w:br/>
      </w:r>
      <w:r w:rsidRPr="623AB9C9">
        <w:rPr>
          <w:rFonts w:ascii="system-ui" w:eastAsia="system-ui" w:hAnsi="system-ui" w:cs="system-ui"/>
          <w:color w:val="0F1115"/>
        </w:rPr>
        <w:t>Employee wellness initiatives, vaccination drives, and first aid training.</w:t>
      </w:r>
    </w:p>
    <w:p w14:paraId="43D91F9C" w14:textId="3878FDD9" w:rsidR="00F20FA6" w:rsidRDefault="111469EC" w:rsidP="623AB9C9">
      <w:pPr>
        <w:shd w:val="clear" w:color="auto" w:fill="FFFFFF" w:themeFill="background1"/>
        <w:spacing w:before="240" w:after="240"/>
      </w:pPr>
      <w:r w:rsidRPr="623AB9C9">
        <w:rPr>
          <w:rFonts w:ascii="system-ui" w:eastAsia="system-ui" w:hAnsi="system-ui" w:cs="system-ui"/>
          <w:b/>
          <w:bCs/>
          <w:color w:val="0F1115"/>
        </w:rPr>
        <w:t>🏭 Occupational Hygiene Support</w:t>
      </w:r>
      <w:r w:rsidR="00DB7639">
        <w:br/>
      </w:r>
      <w:r w:rsidRPr="623AB9C9">
        <w:rPr>
          <w:rFonts w:ascii="system-ui" w:eastAsia="system-ui" w:hAnsi="system-ui" w:cs="system-ui"/>
          <w:color w:val="0F1115"/>
        </w:rPr>
        <w:t>Integrated environmental risk assessments and health program enhancements.</w:t>
      </w:r>
    </w:p>
    <w:p w14:paraId="4B0FF1EC" w14:textId="269B66AC" w:rsidR="00F20FA6" w:rsidRDefault="00F20FA6"/>
    <w:p w14:paraId="024605AF" w14:textId="42C893FA" w:rsidR="00F20FA6" w:rsidRDefault="111469EC" w:rsidP="623AB9C9">
      <w:pPr>
        <w:pStyle w:val="Heading3"/>
        <w:shd w:val="clear" w:color="auto" w:fill="FFFFFF" w:themeFill="background1"/>
        <w:spacing w:before="480" w:after="240" w:line="450" w:lineRule="auto"/>
      </w:pPr>
      <w:r w:rsidRPr="623AB9C9">
        <w:rPr>
          <w:rFonts w:ascii="system-ui" w:eastAsia="system-ui" w:hAnsi="system-ui" w:cs="system-ui"/>
          <w:b/>
          <w:bCs/>
          <w:color w:val="0F1115"/>
          <w:sz w:val="30"/>
          <w:szCs w:val="30"/>
        </w:rPr>
        <w:t>Distinguished Profile</w:t>
      </w:r>
    </w:p>
    <w:p w14:paraId="356AE325" w14:textId="38EDDDEE" w:rsidR="00F20FA6" w:rsidRDefault="111469EC" w:rsidP="623AB9C9">
      <w:pPr>
        <w:shd w:val="clear" w:color="auto" w:fill="FFFFFF" w:themeFill="background1"/>
        <w:spacing w:before="240" w:after="240"/>
      </w:pPr>
      <w:r w:rsidRPr="623AB9C9">
        <w:rPr>
          <w:rFonts w:ascii="system-ui" w:eastAsia="system-ui" w:hAnsi="system-ui" w:cs="system-ui"/>
          <w:b/>
          <w:bCs/>
          <w:color w:val="0F1115"/>
        </w:rPr>
        <w:t xml:space="preserve">Dr. Obakeng </w:t>
      </w:r>
      <w:proofErr w:type="spellStart"/>
      <w:r w:rsidRPr="623AB9C9">
        <w:rPr>
          <w:rFonts w:ascii="system-ui" w:eastAsia="system-ui" w:hAnsi="system-ui" w:cs="system-ui"/>
          <w:b/>
          <w:bCs/>
          <w:color w:val="0F1115"/>
        </w:rPr>
        <w:t>Khaole-Masondo</w:t>
      </w:r>
      <w:proofErr w:type="spellEnd"/>
      <w:r w:rsidRPr="623AB9C9">
        <w:rPr>
          <w:rFonts w:ascii="system-ui" w:eastAsia="system-ui" w:hAnsi="system-ui" w:cs="system-ui"/>
          <w:color w:val="0F1115"/>
        </w:rPr>
        <w:t xml:space="preserve"> is a well-seasoned practitioner whose interests and expertise extend into HIV management and Drug-Resistant Tuberculosis, with peer-reviewed publications and conference presentations to her credit. Her significant leadership experience includes recently concluding her term as Vice Chairperson of the South African Health Products Regulatory Authority (SAHPRA).</w:t>
      </w:r>
    </w:p>
    <w:p w14:paraId="22E9589E" w14:textId="665432D6" w:rsidR="00F20FA6" w:rsidRDefault="111469EC" w:rsidP="623AB9C9">
      <w:pPr>
        <w:shd w:val="clear" w:color="auto" w:fill="FFFFFF" w:themeFill="background1"/>
        <w:spacing w:before="240" w:after="240"/>
      </w:pPr>
      <w:r w:rsidRPr="623AB9C9">
        <w:rPr>
          <w:rFonts w:ascii="system-ui" w:eastAsia="system-ui" w:hAnsi="system-ui" w:cs="system-ui"/>
          <w:color w:val="0F1115"/>
        </w:rPr>
        <w:t xml:space="preserve">She has delivered occupational health services for a prestigious portfolio of </w:t>
      </w:r>
      <w:proofErr w:type="spellStart"/>
      <w:r w:rsidRPr="623AB9C9">
        <w:rPr>
          <w:rFonts w:ascii="system-ui" w:eastAsia="system-ui" w:hAnsi="system-ui" w:cs="system-ui"/>
          <w:color w:val="0F1115"/>
        </w:rPr>
        <w:t>organisations</w:t>
      </w:r>
      <w:proofErr w:type="spellEnd"/>
      <w:r w:rsidRPr="623AB9C9">
        <w:rPr>
          <w:rFonts w:ascii="system-ui" w:eastAsia="system-ui" w:hAnsi="system-ui" w:cs="system-ui"/>
          <w:color w:val="0F1115"/>
        </w:rPr>
        <w:t>, including:</w:t>
      </w:r>
    </w:p>
    <w:p w14:paraId="59E44CCC" w14:textId="6868F30A" w:rsidR="00F20FA6" w:rsidRDefault="111469EC" w:rsidP="623AB9C9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system-ui" w:eastAsia="system-ui" w:hAnsi="system-ui" w:cs="system-ui"/>
          <w:color w:val="0F1115"/>
        </w:rPr>
      </w:pPr>
      <w:r w:rsidRPr="623AB9C9">
        <w:rPr>
          <w:rFonts w:ascii="system-ui" w:eastAsia="system-ui" w:hAnsi="system-ui" w:cs="system-ui"/>
          <w:color w:val="0F1115"/>
        </w:rPr>
        <w:t>Momentum OCSA</w:t>
      </w:r>
    </w:p>
    <w:p w14:paraId="1581FDB2" w14:textId="1CA7BE7C" w:rsidR="00F20FA6" w:rsidRDefault="111469EC" w:rsidP="623AB9C9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system-ui" w:eastAsia="system-ui" w:hAnsi="system-ui" w:cs="system-ui"/>
          <w:color w:val="0F1115"/>
        </w:rPr>
      </w:pPr>
      <w:r w:rsidRPr="623AB9C9">
        <w:rPr>
          <w:rFonts w:ascii="system-ui" w:eastAsia="system-ui" w:hAnsi="system-ui" w:cs="system-ui"/>
          <w:color w:val="0F1115"/>
        </w:rPr>
        <w:t>South African Police Service (SAPS)</w:t>
      </w:r>
    </w:p>
    <w:p w14:paraId="7D5C51AB" w14:textId="6DDB6D60" w:rsidR="00F20FA6" w:rsidRDefault="111469EC" w:rsidP="623AB9C9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system-ui" w:eastAsia="system-ui" w:hAnsi="system-ui" w:cs="system-ui"/>
          <w:color w:val="0F1115"/>
        </w:rPr>
      </w:pPr>
      <w:r w:rsidRPr="623AB9C9">
        <w:rPr>
          <w:rFonts w:ascii="system-ui" w:eastAsia="system-ui" w:hAnsi="system-ui" w:cs="system-ui"/>
          <w:color w:val="0F1115"/>
        </w:rPr>
        <w:t>Mercedes Benz South Africa</w:t>
      </w:r>
    </w:p>
    <w:p w14:paraId="3BEA12F0" w14:textId="4FA32A69" w:rsidR="00F20FA6" w:rsidRDefault="111469EC" w:rsidP="623AB9C9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system-ui" w:eastAsia="system-ui" w:hAnsi="system-ui" w:cs="system-ui"/>
          <w:color w:val="0F1115"/>
        </w:rPr>
      </w:pPr>
      <w:r w:rsidRPr="623AB9C9">
        <w:rPr>
          <w:rFonts w:ascii="system-ui" w:eastAsia="system-ui" w:hAnsi="system-ui" w:cs="system-ui"/>
          <w:color w:val="0F1115"/>
        </w:rPr>
        <w:t>Transnet</w:t>
      </w:r>
    </w:p>
    <w:p w14:paraId="645AB59C" w14:textId="30F7070A" w:rsidR="00F20FA6" w:rsidRDefault="111469EC" w:rsidP="623AB9C9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after="240"/>
        <w:rPr>
          <w:rFonts w:ascii="system-ui" w:eastAsia="system-ui" w:hAnsi="system-ui" w:cs="system-ui"/>
          <w:color w:val="0F1115"/>
        </w:rPr>
      </w:pPr>
      <w:r w:rsidRPr="623AB9C9">
        <w:rPr>
          <w:rFonts w:ascii="system-ui" w:eastAsia="system-ui" w:hAnsi="system-ui" w:cs="system-ui"/>
          <w:color w:val="0F1115"/>
        </w:rPr>
        <w:t>Ford Motor Company South Africa</w:t>
      </w:r>
    </w:p>
    <w:p w14:paraId="374E1E5E" w14:textId="30513F8C" w:rsidR="00F20FA6" w:rsidRDefault="111469EC" w:rsidP="623AB9C9">
      <w:pPr>
        <w:shd w:val="clear" w:color="auto" w:fill="FFFFFF" w:themeFill="background1"/>
        <w:spacing w:before="240" w:after="240"/>
      </w:pPr>
      <w:r w:rsidRPr="623AB9C9">
        <w:rPr>
          <w:rFonts w:ascii="system-ui" w:eastAsia="system-ui" w:hAnsi="system-ui" w:cs="system-ui"/>
          <w:b/>
          <w:bCs/>
          <w:color w:val="0F1115"/>
        </w:rPr>
        <w:t>HPCSA No.:</w:t>
      </w:r>
      <w:r w:rsidRPr="623AB9C9">
        <w:rPr>
          <w:rFonts w:ascii="system-ui" w:eastAsia="system-ui" w:hAnsi="system-ui" w:cs="system-ui"/>
          <w:color w:val="0F1115"/>
        </w:rPr>
        <w:t xml:space="preserve"> MP0704237</w:t>
      </w:r>
      <w:r w:rsidR="00DB7639">
        <w:br/>
      </w:r>
      <w:r w:rsidRPr="623AB9C9">
        <w:rPr>
          <w:rFonts w:ascii="system-ui" w:eastAsia="system-ui" w:hAnsi="system-ui" w:cs="system-ui"/>
          <w:b/>
          <w:bCs/>
          <w:color w:val="0F1115"/>
        </w:rPr>
        <w:t>BHF PR No.:</w:t>
      </w:r>
      <w:r w:rsidRPr="623AB9C9">
        <w:rPr>
          <w:rFonts w:ascii="system-ui" w:eastAsia="system-ui" w:hAnsi="system-ui" w:cs="system-ui"/>
          <w:color w:val="0F1115"/>
        </w:rPr>
        <w:t xml:space="preserve"> [To be updated upon re-issuance]</w:t>
      </w:r>
      <w:r w:rsidR="00DB7639">
        <w:br/>
      </w:r>
      <w:r w:rsidRPr="623AB9C9">
        <w:rPr>
          <w:rFonts w:ascii="system-ui" w:eastAsia="system-ui" w:hAnsi="system-ui" w:cs="system-ui"/>
          <w:b/>
          <w:bCs/>
          <w:color w:val="0F1115"/>
        </w:rPr>
        <w:t>Qualifications:</w:t>
      </w:r>
      <w:r w:rsidRPr="623AB9C9">
        <w:rPr>
          <w:rFonts w:ascii="system-ui" w:eastAsia="system-ui" w:hAnsi="system-ui" w:cs="system-ui"/>
          <w:color w:val="0F1115"/>
        </w:rPr>
        <w:t xml:space="preserve"> MBChB (UFS), DOMH (UP), </w:t>
      </w:r>
      <w:proofErr w:type="spellStart"/>
      <w:r w:rsidRPr="623AB9C9">
        <w:rPr>
          <w:rFonts w:ascii="system-ui" w:eastAsia="system-ui" w:hAnsi="system-ui" w:cs="system-ui"/>
          <w:color w:val="0F1115"/>
        </w:rPr>
        <w:t>DipHIVMan</w:t>
      </w:r>
      <w:proofErr w:type="spellEnd"/>
      <w:r w:rsidRPr="623AB9C9">
        <w:rPr>
          <w:rFonts w:ascii="system-ui" w:eastAsia="system-ui" w:hAnsi="system-ui" w:cs="system-ui"/>
          <w:color w:val="0F1115"/>
        </w:rPr>
        <w:t xml:space="preserve"> (SA)</w:t>
      </w:r>
    </w:p>
    <w:p w14:paraId="3B2C3B88" w14:textId="5461A8BE" w:rsidR="00F20FA6" w:rsidRDefault="00F20FA6"/>
    <w:p w14:paraId="2C078E63" w14:textId="0F1EB0B8" w:rsidR="00F20FA6" w:rsidRDefault="00F20FA6"/>
    <w:sectPr w:rsidR="00F20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1BD5"/>
    <w:multiLevelType w:val="hybridMultilevel"/>
    <w:tmpl w:val="FFFFFFFF"/>
    <w:lvl w:ilvl="0" w:tplc="0AB8A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2F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67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A4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E4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04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CE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6D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E0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5C10E9"/>
    <w:rsid w:val="005D5F6E"/>
    <w:rsid w:val="00646ACA"/>
    <w:rsid w:val="00DB7639"/>
    <w:rsid w:val="00F20FA6"/>
    <w:rsid w:val="111469EC"/>
    <w:rsid w:val="249BEB27"/>
    <w:rsid w:val="2F825B43"/>
    <w:rsid w:val="5E76ACB3"/>
    <w:rsid w:val="5ECB6208"/>
    <w:rsid w:val="605C10E9"/>
    <w:rsid w:val="623AB9C9"/>
    <w:rsid w:val="7341E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10E9"/>
  <w15:chartTrackingRefBased/>
  <w15:docId w15:val="{71FD1D4B-51F8-47A3-AFFC-CD70F21D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623AB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23AB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Suhayl Kholvadia</dc:creator>
  <cp:keywords/>
  <dc:description/>
  <cp:lastModifiedBy>Microsoft Office User</cp:lastModifiedBy>
  <cp:revision>3</cp:revision>
  <dcterms:created xsi:type="dcterms:W3CDTF">2026-01-15T13:33:00Z</dcterms:created>
  <dcterms:modified xsi:type="dcterms:W3CDTF">2026-01-20T07:50:00Z</dcterms:modified>
</cp:coreProperties>
</file>