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C2434" w14:paraId="783B7E12" w14:textId="77777777">
        <w:tc>
          <w:tcPr>
            <w:tcW w:w="9026" w:type="dxa"/>
            <w:shd w:val="clear" w:color="auto" w:fill="1A3A2E"/>
            <w:tcMar>
              <w:top w:w="440" w:type="dxa"/>
              <w:left w:w="440" w:type="dxa"/>
              <w:bottom w:w="440" w:type="dxa"/>
              <w:right w:w="440" w:type="dxa"/>
            </w:tcMar>
          </w:tcPr>
          <w:p w14:paraId="4D204606" w14:textId="2A1137AE" w:rsidR="00BC2434" w:rsidRPr="00052F6F" w:rsidRDefault="00976111">
            <w:pPr>
              <w:spacing w:after="120"/>
              <w:rPr>
                <w:rFonts w:ascii="DM Sans" w:hAnsi="DM Sans"/>
              </w:rPr>
            </w:pPr>
            <w:r w:rsidRPr="00052F6F">
              <w:rPr>
                <w:rFonts w:ascii="DM Sans" w:hAnsi="DM Sans"/>
                <w:b/>
                <w:bCs/>
                <w:caps/>
                <w:color w:val="B8963E"/>
                <w:spacing w:val="60"/>
                <w:sz w:val="18"/>
                <w:szCs w:val="18"/>
              </w:rPr>
              <w:t>POST-EVENT SUMMARY·B2B GTM PANEL</w:t>
            </w:r>
          </w:p>
          <w:p w14:paraId="401F9673" w14:textId="47198900" w:rsidR="00BC2434" w:rsidRPr="00052F6F" w:rsidRDefault="00976111" w:rsidP="00052F6F">
            <w:pPr>
              <w:spacing w:after="60"/>
              <w:rPr>
                <w:rFonts w:ascii="Playfair Display" w:hAnsi="Playfair Display"/>
                <w:sz w:val="64"/>
                <w:szCs w:val="64"/>
              </w:rPr>
            </w:pPr>
            <w:r w:rsidRPr="00052F6F">
              <w:rPr>
                <w:rFonts w:ascii="Playfair Display" w:eastAsia="Aptos Display" w:hAnsi="Playfair Display" w:cs="Aptos Display"/>
                <w:b/>
                <w:bCs/>
                <w:color w:val="FFFFFF"/>
                <w:sz w:val="64"/>
                <w:szCs w:val="64"/>
              </w:rPr>
              <w:t>Your G</w:t>
            </w:r>
            <w:r w:rsidR="002C6087" w:rsidRPr="00052F6F">
              <w:rPr>
                <w:rFonts w:ascii="Playfair Display" w:eastAsia="Aptos Display" w:hAnsi="Playfair Display" w:cs="Aptos Display"/>
                <w:b/>
                <w:bCs/>
                <w:color w:val="FFFFFF"/>
                <w:sz w:val="64"/>
                <w:szCs w:val="64"/>
              </w:rPr>
              <w:t>o-</w:t>
            </w:r>
            <w:r w:rsidRPr="00052F6F">
              <w:rPr>
                <w:rFonts w:ascii="Playfair Display" w:eastAsia="Aptos Display" w:hAnsi="Playfair Display" w:cs="Aptos Display"/>
                <w:b/>
                <w:bCs/>
                <w:color w:val="FFFFFF"/>
                <w:sz w:val="64"/>
                <w:szCs w:val="64"/>
              </w:rPr>
              <w:t>T</w:t>
            </w:r>
            <w:r w:rsidR="002C6087" w:rsidRPr="00052F6F">
              <w:rPr>
                <w:rFonts w:ascii="Playfair Display" w:eastAsia="Aptos Display" w:hAnsi="Playfair Display" w:cs="Aptos Display"/>
                <w:b/>
                <w:bCs/>
                <w:color w:val="FFFFFF"/>
                <w:sz w:val="64"/>
                <w:szCs w:val="64"/>
              </w:rPr>
              <w:t>o-</w:t>
            </w:r>
            <w:r w:rsidRPr="00052F6F">
              <w:rPr>
                <w:rFonts w:ascii="Playfair Display" w:eastAsia="Aptos Display" w:hAnsi="Playfair Display" w:cs="Aptos Display"/>
                <w:b/>
                <w:bCs/>
                <w:color w:val="FFFFFF"/>
                <w:sz w:val="64"/>
                <w:szCs w:val="64"/>
              </w:rPr>
              <w:t>M</w:t>
            </w:r>
            <w:r w:rsidR="002C6087" w:rsidRPr="00052F6F">
              <w:rPr>
                <w:rFonts w:ascii="Playfair Display" w:eastAsia="Aptos Display" w:hAnsi="Playfair Display" w:cs="Aptos Display"/>
                <w:b/>
                <w:bCs/>
                <w:color w:val="FFFFFF"/>
                <w:sz w:val="64"/>
                <w:szCs w:val="64"/>
              </w:rPr>
              <w:t xml:space="preserve">arket </w:t>
            </w:r>
            <w:r w:rsidRPr="00052F6F">
              <w:rPr>
                <w:rFonts w:ascii="Playfair Display" w:eastAsia="Aptos Display" w:hAnsi="Playfair Display" w:cs="Aptos Display"/>
                <w:b/>
                <w:bCs/>
                <w:color w:val="FFFFFF"/>
                <w:sz w:val="64"/>
                <w:szCs w:val="64"/>
              </w:rPr>
              <w:t>is</w:t>
            </w:r>
            <w:r w:rsidR="002C6087" w:rsidRPr="00052F6F">
              <w:rPr>
                <w:rFonts w:ascii="Playfair Display" w:eastAsia="Aptos Display" w:hAnsi="Playfair Display" w:cs="Aptos Display"/>
                <w:b/>
                <w:bCs/>
                <w:color w:val="FFFFFF"/>
                <w:sz w:val="64"/>
                <w:szCs w:val="64"/>
              </w:rPr>
              <w:t xml:space="preserve"> </w:t>
            </w:r>
            <w:r w:rsidRPr="00052F6F">
              <w:rPr>
                <w:rFonts w:ascii="Playfair Display" w:eastAsia="Aptos Display" w:hAnsi="Playfair Display" w:cs="Aptos Display"/>
                <w:b/>
                <w:bCs/>
                <w:color w:val="FFFFFF"/>
                <w:sz w:val="64"/>
                <w:szCs w:val="64"/>
              </w:rPr>
              <w:t xml:space="preserve">leaking </w:t>
            </w:r>
            <w:proofErr w:type="spellStart"/>
            <w:proofErr w:type="gramStart"/>
            <w:r w:rsidRPr="00052F6F">
              <w:rPr>
                <w:rFonts w:ascii="Playfair Display" w:eastAsia="Aptos Display" w:hAnsi="Playfair Display" w:cs="Aptos Display"/>
                <w:b/>
                <w:bCs/>
                <w:i/>
                <w:iCs/>
                <w:color w:val="B8963E"/>
                <w:sz w:val="64"/>
                <w:szCs w:val="64"/>
              </w:rPr>
              <w:t>runway.</w:t>
            </w:r>
            <w:r w:rsidRPr="00052F6F">
              <w:rPr>
                <w:rFonts w:ascii="Playfair Display" w:eastAsia="Aptos Display" w:hAnsi="Playfair Display" w:cs="Aptos Display"/>
                <w:b/>
                <w:bCs/>
                <w:color w:val="FFFFFF"/>
                <w:sz w:val="64"/>
                <w:szCs w:val="64"/>
              </w:rPr>
              <w:t>Fix</w:t>
            </w:r>
            <w:proofErr w:type="spellEnd"/>
            <w:proofErr w:type="gramEnd"/>
            <w:r w:rsidRPr="00052F6F">
              <w:rPr>
                <w:rFonts w:ascii="Playfair Display" w:eastAsia="Aptos Display" w:hAnsi="Playfair Display" w:cs="Aptos Display"/>
                <w:b/>
                <w:bCs/>
                <w:color w:val="FFFFFF"/>
                <w:sz w:val="64"/>
                <w:szCs w:val="64"/>
              </w:rPr>
              <w:t xml:space="preserve"> it today.</w:t>
            </w:r>
          </w:p>
          <w:p w14:paraId="764C6589" w14:textId="77777777" w:rsidR="00052F6F" w:rsidRDefault="00052F6F">
            <w:pPr>
              <w:spacing w:after="120"/>
              <w:rPr>
                <w:rFonts w:ascii="Poppins" w:hAnsi="Poppins" w:cs="Poppins"/>
                <w:color w:val="F5F0E8"/>
                <w:sz w:val="26"/>
                <w:szCs w:val="26"/>
              </w:rPr>
            </w:pPr>
          </w:p>
          <w:p w14:paraId="7D6DCC17" w14:textId="38D22E5E" w:rsidR="00BC2434" w:rsidRPr="00B8320C" w:rsidRDefault="00976111" w:rsidP="00B8320C">
            <w:pPr>
              <w:spacing w:after="120"/>
              <w:rPr>
                <w:rFonts w:ascii="DM Sans" w:hAnsi="DM Sans" w:cs="Poppins"/>
                <w:color w:val="F5F0E8"/>
                <w:sz w:val="26"/>
                <w:szCs w:val="26"/>
              </w:rPr>
            </w:pPr>
            <w:r w:rsidRPr="00052F6F">
              <w:rPr>
                <w:rFonts w:ascii="DM Sans" w:hAnsi="DM Sans" w:cs="Poppins"/>
                <w:color w:val="F5F0E8"/>
                <w:sz w:val="26"/>
                <w:szCs w:val="26"/>
              </w:rPr>
              <w:t>Four GTM experts diagnosed where B2B marketing budgets quietly disappear — and what founders need to fix first.</w:t>
            </w:r>
            <w:r w:rsidR="00B8320C">
              <w:rPr>
                <w:rFonts w:ascii="DM Sans" w:hAnsi="DM Sans" w:cs="Poppins"/>
                <w:color w:val="F5F0E8"/>
                <w:sz w:val="26"/>
                <w:szCs w:val="26"/>
              </w:rPr>
              <w:t xml:space="preserve"> Read on to learn more. </w:t>
            </w:r>
          </w:p>
        </w:tc>
      </w:tr>
    </w:tbl>
    <w:p w14:paraId="1807EE27" w14:textId="77777777" w:rsidR="00BC2434" w:rsidRPr="00052F6F" w:rsidRDefault="00976111">
      <w:pPr>
        <w:spacing w:before="360" w:after="140"/>
        <w:rPr>
          <w:rFonts w:ascii="DM Sans" w:hAnsi="DM Sans"/>
        </w:rPr>
      </w:pPr>
      <w:r w:rsidRPr="00052F6F">
        <w:rPr>
          <w:rFonts w:ascii="DM Sans" w:hAnsi="DM Sans"/>
          <w:b/>
          <w:bCs/>
          <w:caps/>
          <w:color w:val="B8963E"/>
          <w:spacing w:val="80"/>
          <w:sz w:val="18"/>
          <w:szCs w:val="18"/>
        </w:rPr>
        <w:t>THE STATE OF B2B GTM IN 2025</w:t>
      </w:r>
    </w:p>
    <w:p w14:paraId="0348198D" w14:textId="77777777" w:rsidR="00BC2434" w:rsidRPr="00052F6F" w:rsidRDefault="00976111">
      <w:pPr>
        <w:pStyle w:val="Heading1"/>
        <w:rPr>
          <w:rFonts w:ascii="Playfair Display" w:hAnsi="Playfair Display"/>
        </w:rPr>
      </w:pPr>
      <w:r w:rsidRPr="00052F6F">
        <w:rPr>
          <w:rFonts w:ascii="Playfair Display" w:hAnsi="Playfair Display"/>
        </w:rPr>
        <w:t xml:space="preserve">Something isn't </w:t>
      </w:r>
      <w:r w:rsidRPr="00052F6F">
        <w:rPr>
          <w:rFonts w:ascii="Playfair Display" w:hAnsi="Playfair Display"/>
          <w:i/>
          <w:iCs/>
          <w:color w:val="1B6B65"/>
        </w:rPr>
        <w:t>working</w:t>
      </w:r>
    </w:p>
    <w:p w14:paraId="0008DF5D" w14:textId="06AE6025" w:rsidR="00BC2434" w:rsidRPr="00052F6F" w:rsidRDefault="00976111">
      <w:pPr>
        <w:spacing w:after="160"/>
        <w:rPr>
          <w:rFonts w:ascii="DM Sans" w:hAnsi="DM Sans"/>
        </w:rPr>
      </w:pPr>
      <w:r w:rsidRPr="00052F6F">
        <w:rPr>
          <w:rFonts w:ascii="DM Sans" w:hAnsi="DM Sans"/>
        </w:rPr>
        <w:t>If your go-to-market strategy feels like it's working harder but delivering less, you're not alone. The data paints a stark picture of where budgets go to die and why so many founders are investing in the wrong things, in the wrong order.</w:t>
      </w:r>
    </w:p>
    <w:p w14:paraId="6F6D9B8C" w14:textId="77777777" w:rsidR="00BC2434" w:rsidRDefault="00BC2434">
      <w:pPr>
        <w:spacing w:before="8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
        <w:gridCol w:w="9029"/>
      </w:tblGrid>
      <w:tr w:rsidR="00BC2434" w:rsidRPr="00052F6F" w14:paraId="424C9D92" w14:textId="77777777" w:rsidTr="00052F6F">
        <w:trPr>
          <w:trHeight w:val="1089"/>
        </w:trPr>
        <w:tc>
          <w:tcPr>
            <w:tcW w:w="180" w:type="dxa"/>
            <w:shd w:val="clear" w:color="auto" w:fill="B8963E"/>
            <w:vAlign w:val="center"/>
          </w:tcPr>
          <w:p w14:paraId="5AF53380" w14:textId="77777777" w:rsidR="00BC2434" w:rsidRPr="00052F6F" w:rsidRDefault="00BC2434">
            <w:pPr>
              <w:rPr>
                <w:rFonts w:ascii="DM Sans" w:hAnsi="DM Sans"/>
              </w:rPr>
            </w:pPr>
          </w:p>
        </w:tc>
        <w:tc>
          <w:tcPr>
            <w:tcW w:w="9029" w:type="dxa"/>
            <w:shd w:val="clear" w:color="auto" w:fill="EDE8DC"/>
            <w:tcMar>
              <w:top w:w="140" w:type="dxa"/>
              <w:left w:w="200" w:type="dxa"/>
              <w:bottom w:w="140" w:type="dxa"/>
              <w:right w:w="200" w:type="dxa"/>
            </w:tcMar>
          </w:tcPr>
          <w:p w14:paraId="0BC5A91E" w14:textId="77777777" w:rsidR="00BC2434" w:rsidRPr="00052F6F" w:rsidRDefault="00976111">
            <w:pPr>
              <w:spacing w:after="60"/>
              <w:rPr>
                <w:rFonts w:ascii="DM Sans" w:hAnsi="DM Sans"/>
                <w:sz w:val="22"/>
                <w:szCs w:val="22"/>
              </w:rPr>
            </w:pPr>
            <w:r w:rsidRPr="00052F6F">
              <w:rPr>
                <w:rFonts w:ascii="DM Sans" w:eastAsia="Aptos Display" w:hAnsi="DM Sans" w:cs="Aptos Display"/>
                <w:b/>
                <w:bCs/>
                <w:color w:val="B8963E"/>
                <w:sz w:val="48"/>
                <w:szCs w:val="48"/>
              </w:rPr>
              <w:t>65%</w:t>
            </w:r>
          </w:p>
          <w:p w14:paraId="38F5A1CA" w14:textId="77777777" w:rsidR="00BC2434" w:rsidRPr="00052F6F" w:rsidRDefault="00976111">
            <w:pPr>
              <w:rPr>
                <w:rFonts w:ascii="DM Sans" w:hAnsi="DM Sans"/>
              </w:rPr>
            </w:pPr>
            <w:r w:rsidRPr="00052F6F">
              <w:rPr>
                <w:rFonts w:ascii="DM Sans" w:hAnsi="DM Sans"/>
                <w:i/>
                <w:iCs/>
                <w:sz w:val="20"/>
                <w:szCs w:val="20"/>
              </w:rPr>
              <w:t>of sales and marketing professionals report a lack of alignment — costing 2.4x revenue growth potential (Forrester)</w:t>
            </w:r>
          </w:p>
        </w:tc>
      </w:tr>
    </w:tbl>
    <w:p w14:paraId="1045C60E" w14:textId="77777777" w:rsidR="00BC2434" w:rsidRPr="00052F6F" w:rsidRDefault="00BC2434">
      <w:pPr>
        <w:spacing w:before="100"/>
        <w:rPr>
          <w:rFonts w:ascii="DM Sans" w:hAnsi="DM San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
        <w:gridCol w:w="9029"/>
      </w:tblGrid>
      <w:tr w:rsidR="00BC2434" w:rsidRPr="00052F6F" w14:paraId="3FF12617" w14:textId="77777777" w:rsidTr="00052F6F">
        <w:tc>
          <w:tcPr>
            <w:tcW w:w="180" w:type="dxa"/>
            <w:shd w:val="clear" w:color="auto" w:fill="B8963E"/>
            <w:vAlign w:val="center"/>
          </w:tcPr>
          <w:p w14:paraId="5FCBBCA8" w14:textId="77777777" w:rsidR="00BC2434" w:rsidRPr="00052F6F" w:rsidRDefault="00BC2434">
            <w:pPr>
              <w:rPr>
                <w:rFonts w:ascii="DM Sans" w:hAnsi="DM Sans"/>
              </w:rPr>
            </w:pPr>
          </w:p>
        </w:tc>
        <w:tc>
          <w:tcPr>
            <w:tcW w:w="9029" w:type="dxa"/>
            <w:shd w:val="clear" w:color="auto" w:fill="EDE8DC"/>
            <w:tcMar>
              <w:top w:w="140" w:type="dxa"/>
              <w:left w:w="200" w:type="dxa"/>
              <w:bottom w:w="140" w:type="dxa"/>
              <w:right w:w="200" w:type="dxa"/>
            </w:tcMar>
          </w:tcPr>
          <w:p w14:paraId="2611745D" w14:textId="77777777" w:rsidR="00BC2434" w:rsidRPr="00052F6F" w:rsidRDefault="00976111">
            <w:pPr>
              <w:spacing w:after="60"/>
              <w:rPr>
                <w:rFonts w:ascii="DM Sans" w:hAnsi="DM Sans"/>
                <w:sz w:val="22"/>
                <w:szCs w:val="22"/>
              </w:rPr>
            </w:pPr>
            <w:r w:rsidRPr="00052F6F">
              <w:rPr>
                <w:rFonts w:ascii="DM Sans" w:eastAsia="Aptos Display" w:hAnsi="DM Sans" w:cs="Aptos Display"/>
                <w:b/>
                <w:bCs/>
                <w:color w:val="B8963E"/>
                <w:sz w:val="48"/>
                <w:szCs w:val="48"/>
              </w:rPr>
              <w:t>40%</w:t>
            </w:r>
          </w:p>
          <w:p w14:paraId="06A9ECE1" w14:textId="77777777" w:rsidR="00BC2434" w:rsidRPr="00052F6F" w:rsidRDefault="00976111">
            <w:pPr>
              <w:rPr>
                <w:rFonts w:ascii="DM Sans" w:hAnsi="DM Sans"/>
              </w:rPr>
            </w:pPr>
            <w:r w:rsidRPr="00052F6F">
              <w:rPr>
                <w:rFonts w:ascii="DM Sans" w:hAnsi="DM Sans"/>
                <w:i/>
                <w:iCs/>
                <w:sz w:val="20"/>
                <w:szCs w:val="20"/>
              </w:rPr>
              <w:t>of standard digital ad spend is wasted on misaligned audiences or non-human traffic (2025)</w:t>
            </w:r>
          </w:p>
        </w:tc>
      </w:tr>
    </w:tbl>
    <w:p w14:paraId="214F1C98" w14:textId="77777777" w:rsidR="00BC2434" w:rsidRPr="00052F6F" w:rsidRDefault="00BC2434">
      <w:pPr>
        <w:spacing w:before="100"/>
        <w:rPr>
          <w:rFonts w:ascii="DM Sans" w:hAnsi="DM San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
        <w:gridCol w:w="9029"/>
      </w:tblGrid>
      <w:tr w:rsidR="00BC2434" w:rsidRPr="00052F6F" w14:paraId="08D09B33" w14:textId="77777777" w:rsidTr="00052F6F">
        <w:tc>
          <w:tcPr>
            <w:tcW w:w="180" w:type="dxa"/>
            <w:shd w:val="clear" w:color="auto" w:fill="B8963E"/>
            <w:vAlign w:val="center"/>
          </w:tcPr>
          <w:p w14:paraId="7308BDB2" w14:textId="77777777" w:rsidR="00BC2434" w:rsidRPr="00052F6F" w:rsidRDefault="00BC2434">
            <w:pPr>
              <w:rPr>
                <w:rFonts w:ascii="DM Sans" w:hAnsi="DM Sans"/>
              </w:rPr>
            </w:pPr>
          </w:p>
        </w:tc>
        <w:tc>
          <w:tcPr>
            <w:tcW w:w="9029" w:type="dxa"/>
            <w:shd w:val="clear" w:color="auto" w:fill="EDE8DC"/>
            <w:tcMar>
              <w:top w:w="140" w:type="dxa"/>
              <w:left w:w="200" w:type="dxa"/>
              <w:bottom w:w="140" w:type="dxa"/>
              <w:right w:w="200" w:type="dxa"/>
            </w:tcMar>
          </w:tcPr>
          <w:p w14:paraId="316244A2" w14:textId="77777777" w:rsidR="00BC2434" w:rsidRPr="00052F6F" w:rsidRDefault="00976111">
            <w:pPr>
              <w:spacing w:after="60"/>
              <w:rPr>
                <w:rFonts w:ascii="DM Sans" w:hAnsi="DM Sans"/>
                <w:sz w:val="22"/>
                <w:szCs w:val="22"/>
              </w:rPr>
            </w:pPr>
            <w:r w:rsidRPr="00052F6F">
              <w:rPr>
                <w:rFonts w:ascii="DM Sans" w:eastAsia="Aptos Display" w:hAnsi="DM Sans" w:cs="Aptos Display"/>
                <w:b/>
                <w:bCs/>
                <w:color w:val="B8963E"/>
                <w:sz w:val="48"/>
                <w:szCs w:val="48"/>
              </w:rPr>
              <w:t>95%</w:t>
            </w:r>
          </w:p>
          <w:p w14:paraId="21EFD524" w14:textId="77777777" w:rsidR="00BC2434" w:rsidRPr="00052F6F" w:rsidRDefault="00976111">
            <w:pPr>
              <w:rPr>
                <w:rFonts w:ascii="DM Sans" w:hAnsi="DM Sans"/>
              </w:rPr>
            </w:pPr>
            <w:r w:rsidRPr="00052F6F">
              <w:rPr>
                <w:rFonts w:ascii="DM Sans" w:hAnsi="DM Sans"/>
                <w:i/>
                <w:iCs/>
                <w:sz w:val="20"/>
                <w:szCs w:val="20"/>
              </w:rPr>
              <w:t>of new B2B products launched each year fail — not because of the product, but due to GTM strategy gaps</w:t>
            </w:r>
          </w:p>
        </w:tc>
      </w:tr>
    </w:tbl>
    <w:p w14:paraId="45DEB431" w14:textId="77777777" w:rsidR="00BC2434" w:rsidRPr="00052F6F" w:rsidRDefault="00BC2434">
      <w:pPr>
        <w:spacing w:before="100"/>
        <w:rPr>
          <w:rFonts w:ascii="DM Sans" w:hAnsi="DM San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
        <w:gridCol w:w="8846"/>
      </w:tblGrid>
      <w:tr w:rsidR="00BC2434" w14:paraId="47801E76" w14:textId="77777777">
        <w:tc>
          <w:tcPr>
            <w:tcW w:w="180" w:type="dxa"/>
            <w:shd w:val="clear" w:color="auto" w:fill="B8963E"/>
            <w:vAlign w:val="center"/>
          </w:tcPr>
          <w:p w14:paraId="0BB38C47" w14:textId="77777777" w:rsidR="00BC2434" w:rsidRDefault="00BC2434"/>
        </w:tc>
        <w:tc>
          <w:tcPr>
            <w:tcW w:w="8846" w:type="dxa"/>
            <w:shd w:val="clear" w:color="auto" w:fill="EDE8DC"/>
            <w:tcMar>
              <w:top w:w="140" w:type="dxa"/>
              <w:left w:w="200" w:type="dxa"/>
              <w:bottom w:w="140" w:type="dxa"/>
              <w:right w:w="200" w:type="dxa"/>
            </w:tcMar>
          </w:tcPr>
          <w:p w14:paraId="0219366B" w14:textId="77777777" w:rsidR="00BC2434" w:rsidRDefault="00976111">
            <w:pPr>
              <w:spacing w:after="60"/>
            </w:pPr>
            <w:r>
              <w:rPr>
                <w:rFonts w:ascii="Aptos Display" w:eastAsia="Aptos Display" w:hAnsi="Aptos Display" w:cs="Aptos Display"/>
                <w:b/>
                <w:bCs/>
                <w:color w:val="B8963E"/>
                <w:sz w:val="52"/>
                <w:szCs w:val="52"/>
              </w:rPr>
              <w:t>84%</w:t>
            </w:r>
          </w:p>
          <w:p w14:paraId="1C496A4F" w14:textId="77777777" w:rsidR="00BC2434" w:rsidRDefault="00976111">
            <w:r>
              <w:rPr>
                <w:i/>
                <w:iCs/>
                <w:sz w:val="22"/>
                <w:szCs w:val="22"/>
              </w:rPr>
              <w:t>of B2B sales reps missed quota last year — yet most teams keep running the same plays</w:t>
            </w:r>
          </w:p>
        </w:tc>
      </w:tr>
    </w:tbl>
    <w:p w14:paraId="191D6378" w14:textId="77777777" w:rsidR="00BC2434" w:rsidRDefault="00BC2434">
      <w:pPr>
        <w:spacing w:before="180"/>
      </w:pPr>
    </w:p>
    <w:p w14:paraId="177DBAD4" w14:textId="77777777" w:rsidR="00BC2434" w:rsidRPr="00052F6F" w:rsidRDefault="00976111">
      <w:pPr>
        <w:spacing w:after="160"/>
        <w:rPr>
          <w:rFonts w:ascii="DM Sans" w:hAnsi="DM Sans"/>
        </w:rPr>
      </w:pPr>
      <w:r w:rsidRPr="00052F6F">
        <w:rPr>
          <w:rFonts w:ascii="DM Sans" w:hAnsi="DM Sans"/>
        </w:rPr>
        <w:t xml:space="preserve">The buying environment has also shifted beneath many teams' feet. Today, 83% of B2B buyers define their requirements before speaking to sales, and 94% use LLMs somewhere in their buying process. If your narrative isn't surfacing in AI-generated answers, you're invisible during the phase where decisions are </w:t>
      </w:r>
      <w:proofErr w:type="gramStart"/>
      <w:r w:rsidRPr="00052F6F">
        <w:rPr>
          <w:rFonts w:ascii="DM Sans" w:hAnsi="DM Sans"/>
        </w:rPr>
        <w:t>actually being</w:t>
      </w:r>
      <w:proofErr w:type="gramEnd"/>
      <w:r w:rsidRPr="00052F6F">
        <w:rPr>
          <w:rFonts w:ascii="DM Sans" w:hAnsi="DM Sans"/>
        </w:rPr>
        <w:t xml:space="preserve"> made.</w:t>
      </w:r>
    </w:p>
    <w:p w14:paraId="4D750E63" w14:textId="77777777" w:rsidR="00BC2434" w:rsidRPr="00052F6F" w:rsidRDefault="00BC2434">
      <w:pPr>
        <w:spacing w:before="100"/>
        <w:rPr>
          <w:rFonts w:ascii="DM Sans" w:hAnsi="DM San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C2434" w:rsidRPr="00052F6F" w14:paraId="03032A9C" w14:textId="77777777">
        <w:tc>
          <w:tcPr>
            <w:tcW w:w="9026" w:type="dxa"/>
            <w:shd w:val="clear" w:color="auto" w:fill="1A3A2E"/>
            <w:tcMar>
              <w:top w:w="200" w:type="dxa"/>
              <w:left w:w="280" w:type="dxa"/>
              <w:bottom w:w="200" w:type="dxa"/>
              <w:right w:w="280" w:type="dxa"/>
            </w:tcMar>
          </w:tcPr>
          <w:p w14:paraId="1EB5CEB9" w14:textId="77777777" w:rsidR="00BC2434" w:rsidRPr="00052F6F" w:rsidRDefault="00976111">
            <w:pPr>
              <w:spacing w:after="80"/>
              <w:rPr>
                <w:rFonts w:ascii="DM Sans" w:hAnsi="DM Sans"/>
              </w:rPr>
            </w:pPr>
            <w:r w:rsidRPr="00052F6F">
              <w:rPr>
                <w:rFonts w:ascii="DM Sans" w:eastAsia="Aptos Display" w:hAnsi="DM Sans" w:cs="Aptos Display"/>
                <w:b/>
                <w:bCs/>
                <w:color w:val="B8963E"/>
                <w:sz w:val="28"/>
                <w:szCs w:val="28"/>
              </w:rPr>
              <w:t>This is the landscape the panel was convened to address.</w:t>
            </w:r>
          </w:p>
          <w:p w14:paraId="3FC8521E" w14:textId="77777777" w:rsidR="00BC2434" w:rsidRPr="00052F6F" w:rsidRDefault="00976111">
            <w:pPr>
              <w:rPr>
                <w:rFonts w:ascii="DM Sans" w:hAnsi="DM Sans"/>
              </w:rPr>
            </w:pPr>
            <w:r w:rsidRPr="00052F6F">
              <w:rPr>
                <w:rFonts w:ascii="DM Sans" w:hAnsi="DM Sans"/>
                <w:color w:val="FFFFFF"/>
                <w:sz w:val="22"/>
                <w:szCs w:val="22"/>
              </w:rPr>
              <w:t>Mia Mohamed, Oliver Uitenbroek, Yann Skaalen, and Federico Spiezia — four practitioners with deep founder-side experience — gave 40 minutes of unfiltered diagnosis.</w:t>
            </w:r>
          </w:p>
        </w:tc>
      </w:tr>
    </w:tbl>
    <w:p w14:paraId="5AD4CACA" w14:textId="77777777" w:rsidR="00BC2434" w:rsidRDefault="00BC2434">
      <w:pPr>
        <w:pBdr>
          <w:bottom w:val="single" w:sz="12" w:space="0" w:color="B8963E"/>
        </w:pBdr>
        <w:spacing w:before="200" w:after="200"/>
      </w:pPr>
    </w:p>
    <w:p w14:paraId="30748D96" w14:textId="77777777" w:rsidR="00BC2434" w:rsidRPr="00052F6F" w:rsidRDefault="00976111">
      <w:pPr>
        <w:spacing w:before="360" w:after="140"/>
        <w:rPr>
          <w:rFonts w:ascii="DM Sans" w:hAnsi="DM Sans"/>
        </w:rPr>
      </w:pPr>
      <w:r w:rsidRPr="00052F6F">
        <w:rPr>
          <w:rFonts w:ascii="DM Sans" w:hAnsi="DM Sans"/>
          <w:b/>
          <w:bCs/>
          <w:caps/>
          <w:color w:val="B8963E"/>
          <w:spacing w:val="80"/>
          <w:sz w:val="18"/>
          <w:szCs w:val="18"/>
        </w:rPr>
        <w:t>WHAT THE PANEL TOLD US</w:t>
      </w:r>
    </w:p>
    <w:p w14:paraId="0268840B" w14:textId="77777777" w:rsidR="00BC2434" w:rsidRPr="00052F6F" w:rsidRDefault="00976111">
      <w:pPr>
        <w:pStyle w:val="Heading1"/>
        <w:rPr>
          <w:rFonts w:ascii="Playfair Display" w:hAnsi="Playfair Display"/>
        </w:rPr>
      </w:pPr>
      <w:r w:rsidRPr="00052F6F">
        <w:rPr>
          <w:rFonts w:ascii="Playfair Display" w:hAnsi="Playfair Display"/>
        </w:rPr>
        <w:t xml:space="preserve">The real </w:t>
      </w:r>
      <w:r w:rsidRPr="00052F6F">
        <w:rPr>
          <w:rFonts w:ascii="Playfair Display" w:hAnsi="Playfair Display"/>
          <w:i/>
          <w:iCs/>
          <w:color w:val="1B6B65"/>
        </w:rPr>
        <w:t>GTM breakdowns</w:t>
      </w:r>
    </w:p>
    <w:p w14:paraId="1B92FB2D" w14:textId="753A13CF" w:rsidR="00BC2434" w:rsidRPr="00052F6F" w:rsidRDefault="00976111" w:rsidP="00052F6F">
      <w:pPr>
        <w:spacing w:after="160"/>
        <w:rPr>
          <w:rFonts w:ascii="DM Sans" w:hAnsi="DM Sans"/>
        </w:rPr>
      </w:pPr>
      <w:r w:rsidRPr="00052F6F">
        <w:rPr>
          <w:rFonts w:ascii="DM Sans" w:hAnsi="DM Sans"/>
        </w:rPr>
        <w:t xml:space="preserve">Across the session, five patterns surfaced consistently. These aren't abstract </w:t>
      </w:r>
      <w:proofErr w:type="gramStart"/>
      <w:r w:rsidRPr="00052F6F">
        <w:rPr>
          <w:rFonts w:ascii="DM Sans" w:hAnsi="DM Sans"/>
        </w:rPr>
        <w:t>theory</w:t>
      </w:r>
      <w:r w:rsidR="002C6087" w:rsidRPr="00052F6F">
        <w:rPr>
          <w:rFonts w:ascii="DM Sans" w:hAnsi="DM Sans"/>
        </w:rPr>
        <w:t>,</w:t>
      </w:r>
      <w:proofErr w:type="gramEnd"/>
      <w:r w:rsidRPr="00052F6F">
        <w:rPr>
          <w:rFonts w:ascii="DM Sans" w:hAnsi="DM Sans"/>
        </w:rPr>
        <w:t xml:space="preserve"> they're the same issues the panel encounters </w:t>
      </w:r>
      <w:proofErr w:type="gramStart"/>
      <w:r w:rsidRPr="00052F6F">
        <w:rPr>
          <w:rFonts w:ascii="DM Sans" w:hAnsi="DM Sans"/>
        </w:rPr>
        <w:t>again and again</w:t>
      </w:r>
      <w:proofErr w:type="gramEnd"/>
      <w:r w:rsidRPr="00052F6F">
        <w:rPr>
          <w:rFonts w:ascii="DM Sans" w:hAnsi="DM Sans"/>
        </w:rPr>
        <w:t xml:space="preserve"> when reviewing real businesses</w:t>
      </w:r>
      <w:r w:rsidR="002C6087" w:rsidRPr="00052F6F">
        <w:rPr>
          <w:rFonts w:ascii="DM Sans" w:hAnsi="DM Sans"/>
        </w:rPr>
        <w:t xml:space="preserve"> looking to work with them</w:t>
      </w:r>
      <w:r w:rsidRPr="00052F6F">
        <w:rPr>
          <w:rFonts w:ascii="DM Sans" w:hAnsi="DM Sans"/>
        </w:rPr>
        <w:t>.</w:t>
      </w:r>
    </w:p>
    <w:p w14:paraId="70BAA41E" w14:textId="77777777" w:rsidR="00BC2434" w:rsidRPr="00052F6F" w:rsidRDefault="00976111">
      <w:pPr>
        <w:pStyle w:val="Heading2"/>
        <w:spacing w:before="280"/>
        <w:rPr>
          <w:rFonts w:ascii="DM Sans" w:hAnsi="DM Sans"/>
        </w:rPr>
      </w:pPr>
      <w:r w:rsidRPr="00052F6F">
        <w:rPr>
          <w:rFonts w:ascii="DM Sans" w:hAnsi="DM Sans"/>
        </w:rPr>
        <w:t>1.  GTM gets buried — or delegated without a testing culture</w:t>
      </w:r>
    </w:p>
    <w:p w14:paraId="43370AA2" w14:textId="77777777" w:rsidR="00BC2434" w:rsidRPr="00052F6F" w:rsidRDefault="00976111">
      <w:pPr>
        <w:spacing w:after="160"/>
        <w:rPr>
          <w:rFonts w:ascii="DM Sans" w:hAnsi="DM Sans"/>
        </w:rPr>
      </w:pPr>
      <w:r w:rsidRPr="00052F6F">
        <w:rPr>
          <w:rFonts w:ascii="DM Sans" w:hAnsi="DM Sans"/>
        </w:rPr>
        <w:t>For founders, GTM strategy routinely becomes subordinate to product priorities. When it does surface, it often comes under sudden investor pressure — at which point there isn't time to build properly. And when GTM is delegated, there's frequently an unrealistic expectation for immediate results, which destroys the testing culture that early-stage businesses depend on.</w:t>
      </w:r>
    </w:p>
    <w:p w14:paraId="319FCCE2" w14:textId="77777777" w:rsidR="00BC2434" w:rsidRPr="00052F6F" w:rsidRDefault="00BC2434">
      <w:pPr>
        <w:spacing w:before="80"/>
        <w:rPr>
          <w:rFonts w:ascii="DM Sans" w:hAnsi="DM San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8866"/>
      </w:tblGrid>
      <w:tr w:rsidR="00BC2434" w:rsidRPr="00052F6F" w14:paraId="3729E263" w14:textId="77777777">
        <w:tc>
          <w:tcPr>
            <w:tcW w:w="160" w:type="dxa"/>
            <w:shd w:val="clear" w:color="auto" w:fill="B8963E"/>
            <w:vAlign w:val="center"/>
          </w:tcPr>
          <w:p w14:paraId="5A83C062" w14:textId="77777777" w:rsidR="00BC2434" w:rsidRPr="00052F6F" w:rsidRDefault="00BC2434">
            <w:pPr>
              <w:rPr>
                <w:rFonts w:ascii="DM Sans" w:hAnsi="DM Sans"/>
              </w:rPr>
            </w:pPr>
          </w:p>
        </w:tc>
        <w:tc>
          <w:tcPr>
            <w:tcW w:w="8866" w:type="dxa"/>
            <w:shd w:val="clear" w:color="auto" w:fill="EDE8DC"/>
            <w:tcMar>
              <w:top w:w="120" w:type="dxa"/>
              <w:left w:w="200" w:type="dxa"/>
              <w:bottom w:w="120" w:type="dxa"/>
              <w:right w:w="160" w:type="dxa"/>
            </w:tcMar>
          </w:tcPr>
          <w:p w14:paraId="0B7857FB" w14:textId="7F9737F4" w:rsidR="00BC2434" w:rsidRPr="00052F6F" w:rsidRDefault="00976111">
            <w:pPr>
              <w:spacing w:after="60"/>
              <w:rPr>
                <w:rFonts w:ascii="DM Sans" w:hAnsi="DM Sans"/>
              </w:rPr>
            </w:pPr>
            <w:r w:rsidRPr="00052F6F">
              <w:rPr>
                <w:rFonts w:ascii="DM Sans" w:hAnsi="DM Sans"/>
                <w:b/>
                <w:bCs/>
                <w:color w:val="B8963E"/>
                <w:sz w:val="20"/>
                <w:szCs w:val="20"/>
              </w:rPr>
              <w:t>Federico Spiezia</w:t>
            </w:r>
            <w:r w:rsidR="00B8320C">
              <w:rPr>
                <w:rFonts w:ascii="DM Sans" w:hAnsi="DM Sans"/>
                <w:b/>
                <w:bCs/>
                <w:color w:val="B8963E"/>
                <w:sz w:val="20"/>
                <w:szCs w:val="20"/>
              </w:rPr>
              <w:t xml:space="preserve">, Founder, </w:t>
            </w:r>
            <w:proofErr w:type="spellStart"/>
            <w:r w:rsidR="00B8320C">
              <w:rPr>
                <w:rFonts w:ascii="DM Sans" w:hAnsi="DM Sans"/>
                <w:b/>
                <w:bCs/>
                <w:color w:val="B8963E"/>
                <w:sz w:val="20"/>
                <w:szCs w:val="20"/>
              </w:rPr>
              <w:t>Sparkr</w:t>
            </w:r>
            <w:proofErr w:type="spellEnd"/>
          </w:p>
          <w:p w14:paraId="22D3ECA3" w14:textId="77777777" w:rsidR="00BC2434" w:rsidRPr="00052F6F" w:rsidRDefault="00976111">
            <w:pPr>
              <w:rPr>
                <w:rFonts w:ascii="DM Sans" w:hAnsi="DM Sans"/>
              </w:rPr>
            </w:pPr>
            <w:r w:rsidRPr="00052F6F">
              <w:rPr>
                <w:rFonts w:ascii="DM Sans" w:hAnsi="DM Sans"/>
                <w:i/>
                <w:iCs/>
                <w:sz w:val="22"/>
                <w:szCs w:val="22"/>
              </w:rPr>
              <w:t>"When GTM is delegated, you kind of switch from a testing culture — which is what accompanies companies in the first days — to 'we need results fast.' And that's typically not what happens, and not the way you want to approach this."</w:t>
            </w:r>
          </w:p>
        </w:tc>
      </w:tr>
    </w:tbl>
    <w:p w14:paraId="6797F089" w14:textId="77777777" w:rsidR="00BC2434" w:rsidRDefault="00BC2434">
      <w:pPr>
        <w:pBdr>
          <w:bottom w:val="single" w:sz="4" w:space="0" w:color="E8E2D6"/>
        </w:pBdr>
        <w:spacing w:before="140" w:after="140"/>
      </w:pPr>
    </w:p>
    <w:p w14:paraId="4AF3A278" w14:textId="77777777" w:rsidR="00BC2434" w:rsidRPr="00052F6F" w:rsidRDefault="00976111">
      <w:pPr>
        <w:pStyle w:val="Heading2"/>
        <w:spacing w:before="280"/>
        <w:rPr>
          <w:rFonts w:ascii="DM Sans" w:hAnsi="DM Sans"/>
        </w:rPr>
      </w:pPr>
      <w:r w:rsidRPr="00052F6F">
        <w:rPr>
          <w:rFonts w:ascii="DM Sans" w:hAnsi="DM Sans"/>
        </w:rPr>
        <w:t>2.  Chasing the wrong ICP — trying to be everything to everyone</w:t>
      </w:r>
    </w:p>
    <w:p w14:paraId="7FACA23E" w14:textId="77777777" w:rsidR="00BC2434" w:rsidRPr="00052F6F" w:rsidRDefault="00976111">
      <w:pPr>
        <w:spacing w:after="160"/>
        <w:rPr>
          <w:rFonts w:ascii="DM Sans" w:hAnsi="DM Sans"/>
        </w:rPr>
      </w:pPr>
      <w:r w:rsidRPr="00052F6F">
        <w:rPr>
          <w:rFonts w:ascii="DM Sans" w:hAnsi="DM Sans"/>
        </w:rPr>
        <w:t>This emerged as the most common and most costly mistake. Founders who haven't defined their Ideal Customer Profile with precision end up spending budget on audiences who will never convert, building messaging that resonates with no one, and creating sales cycles that drag because the fit was wrong from the start.</w:t>
      </w:r>
    </w:p>
    <w:p w14:paraId="1CD91DC3" w14:textId="77777777" w:rsidR="00BC2434" w:rsidRDefault="00BC2434">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8866"/>
      </w:tblGrid>
      <w:tr w:rsidR="00BC2434" w14:paraId="0DCC83A4" w14:textId="77777777">
        <w:tc>
          <w:tcPr>
            <w:tcW w:w="160" w:type="dxa"/>
            <w:shd w:val="clear" w:color="auto" w:fill="B8963E"/>
            <w:vAlign w:val="center"/>
          </w:tcPr>
          <w:p w14:paraId="5057716B" w14:textId="77777777" w:rsidR="00BC2434" w:rsidRDefault="00BC2434"/>
        </w:tc>
        <w:tc>
          <w:tcPr>
            <w:tcW w:w="8866" w:type="dxa"/>
            <w:shd w:val="clear" w:color="auto" w:fill="EDE8DC"/>
            <w:tcMar>
              <w:top w:w="120" w:type="dxa"/>
              <w:left w:w="200" w:type="dxa"/>
              <w:bottom w:w="120" w:type="dxa"/>
              <w:right w:w="160" w:type="dxa"/>
            </w:tcMar>
          </w:tcPr>
          <w:p w14:paraId="45A6FCD3" w14:textId="30B430B6" w:rsidR="00BC2434" w:rsidRPr="00052F6F" w:rsidRDefault="00976111">
            <w:pPr>
              <w:spacing w:after="60"/>
              <w:rPr>
                <w:rFonts w:ascii="DM Sans" w:hAnsi="DM Sans"/>
              </w:rPr>
            </w:pPr>
            <w:r w:rsidRPr="00052F6F">
              <w:rPr>
                <w:rFonts w:ascii="DM Sans" w:hAnsi="DM Sans"/>
                <w:b/>
                <w:bCs/>
                <w:color w:val="B8963E"/>
                <w:sz w:val="20"/>
                <w:szCs w:val="20"/>
              </w:rPr>
              <w:t>Mia Mohamed</w:t>
            </w:r>
            <w:r w:rsidR="00B8320C">
              <w:rPr>
                <w:rFonts w:ascii="DM Sans" w:hAnsi="DM Sans"/>
                <w:b/>
                <w:bCs/>
                <w:color w:val="B8963E"/>
                <w:sz w:val="20"/>
                <w:szCs w:val="20"/>
              </w:rPr>
              <w:t>, Founder, Marketing Intelligence in Action</w:t>
            </w:r>
          </w:p>
          <w:p w14:paraId="323DF428" w14:textId="77777777" w:rsidR="00BC2434" w:rsidRDefault="00976111">
            <w:r w:rsidRPr="00052F6F">
              <w:rPr>
                <w:rFonts w:ascii="DM Sans" w:hAnsi="DM Sans"/>
                <w:i/>
                <w:iCs/>
                <w:sz w:val="22"/>
                <w:szCs w:val="22"/>
              </w:rPr>
              <w:lastRenderedPageBreak/>
              <w:t xml:space="preserve">"The clearest issue is they were chasing the wrong ICP — trying to be everything to everyone. You </w:t>
            </w:r>
            <w:proofErr w:type="gramStart"/>
            <w:r w:rsidRPr="00052F6F">
              <w:rPr>
                <w:rFonts w:ascii="DM Sans" w:hAnsi="DM Sans"/>
                <w:i/>
                <w:iCs/>
                <w:sz w:val="22"/>
                <w:szCs w:val="22"/>
              </w:rPr>
              <w:t>have to</w:t>
            </w:r>
            <w:proofErr w:type="gramEnd"/>
            <w:r w:rsidRPr="00052F6F">
              <w:rPr>
                <w:rFonts w:ascii="DM Sans" w:hAnsi="DM Sans"/>
                <w:i/>
                <w:iCs/>
                <w:sz w:val="22"/>
                <w:szCs w:val="22"/>
              </w:rPr>
              <w:t xml:space="preserve"> get the ICP and commercial model right. Very confused messaging and positioning. And then the lack of commercial clarity. These are the problems I see </w:t>
            </w:r>
            <w:proofErr w:type="gramStart"/>
            <w:r w:rsidRPr="00052F6F">
              <w:rPr>
                <w:rFonts w:ascii="DM Sans" w:hAnsi="DM Sans"/>
                <w:i/>
                <w:iCs/>
                <w:sz w:val="22"/>
                <w:szCs w:val="22"/>
              </w:rPr>
              <w:t>repeated again</w:t>
            </w:r>
            <w:proofErr w:type="gramEnd"/>
            <w:r w:rsidRPr="00052F6F">
              <w:rPr>
                <w:rFonts w:ascii="DM Sans" w:hAnsi="DM Sans"/>
                <w:i/>
                <w:iCs/>
                <w:sz w:val="22"/>
                <w:szCs w:val="22"/>
              </w:rPr>
              <w:t xml:space="preserve"> and again."</w:t>
            </w:r>
          </w:p>
        </w:tc>
      </w:tr>
    </w:tbl>
    <w:p w14:paraId="11C375DC" w14:textId="77777777" w:rsidR="00BC2434" w:rsidRDefault="00BC2434">
      <w:pPr>
        <w:pBdr>
          <w:bottom w:val="single" w:sz="4" w:space="0" w:color="E8E2D6"/>
        </w:pBdr>
        <w:spacing w:before="140" w:after="140"/>
      </w:pPr>
    </w:p>
    <w:p w14:paraId="128D4547" w14:textId="0BBD7AE8" w:rsidR="00BC2434" w:rsidRPr="00052F6F" w:rsidRDefault="00976111">
      <w:pPr>
        <w:pStyle w:val="Heading2"/>
        <w:spacing w:before="280"/>
        <w:rPr>
          <w:rFonts w:ascii="DM Sans" w:hAnsi="DM Sans"/>
        </w:rPr>
      </w:pPr>
      <w:r w:rsidRPr="00052F6F">
        <w:rPr>
          <w:rFonts w:ascii="DM Sans" w:hAnsi="DM Sans"/>
        </w:rPr>
        <w:t xml:space="preserve">3.  Messaging and positioning are broken before channel </w:t>
      </w:r>
      <w:r w:rsidR="00B8320C">
        <w:rPr>
          <w:rFonts w:ascii="DM Sans" w:hAnsi="DM Sans"/>
        </w:rPr>
        <w:br/>
      </w:r>
      <w:r w:rsidRPr="00052F6F">
        <w:rPr>
          <w:rFonts w:ascii="DM Sans" w:hAnsi="DM Sans"/>
        </w:rPr>
        <w:t>strategy begins</w:t>
      </w:r>
    </w:p>
    <w:p w14:paraId="50A76BCA" w14:textId="2EED3793" w:rsidR="00BC2434" w:rsidRPr="00052F6F" w:rsidRDefault="00976111">
      <w:pPr>
        <w:spacing w:after="160"/>
        <w:rPr>
          <w:rFonts w:ascii="DM Sans" w:hAnsi="DM Sans"/>
        </w:rPr>
      </w:pPr>
      <w:r w:rsidRPr="00052F6F">
        <w:rPr>
          <w:rFonts w:ascii="DM Sans" w:hAnsi="DM Sans"/>
        </w:rPr>
        <w:t>There was clear consensus that the single biggest lever is tightening the narrative before thinking about channel, acquisition, or spend. Confusing messaging, inconsistent communication across teams, and a weak value proposition are problems that paid media cannot fix. They amplify the confusion.</w:t>
      </w:r>
    </w:p>
    <w:p w14:paraId="41DF0AA9" w14:textId="77777777" w:rsidR="00BC2434" w:rsidRPr="00052F6F" w:rsidRDefault="00976111">
      <w:pPr>
        <w:spacing w:after="160"/>
        <w:rPr>
          <w:rFonts w:ascii="DM Sans" w:hAnsi="DM Sans"/>
        </w:rPr>
      </w:pPr>
      <w:r w:rsidRPr="00052F6F">
        <w:rPr>
          <w:rFonts w:ascii="DM Sans" w:hAnsi="DM Sans"/>
        </w:rPr>
        <w:t>Oliver drew on his own work building brand and narrative foundations for growing companies, emphasising that this is the non-negotiable foundation for everything else:</w:t>
      </w:r>
    </w:p>
    <w:p w14:paraId="24A8CCEA" w14:textId="77777777" w:rsidR="00BC2434" w:rsidRPr="00052F6F" w:rsidRDefault="00BC2434">
      <w:pPr>
        <w:spacing w:before="80"/>
        <w:rPr>
          <w:rFonts w:ascii="DM Sans" w:hAnsi="DM San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8866"/>
      </w:tblGrid>
      <w:tr w:rsidR="00BC2434" w:rsidRPr="00052F6F" w14:paraId="51924DFC" w14:textId="77777777">
        <w:tc>
          <w:tcPr>
            <w:tcW w:w="160" w:type="dxa"/>
            <w:shd w:val="clear" w:color="auto" w:fill="B8963E"/>
            <w:vAlign w:val="center"/>
          </w:tcPr>
          <w:p w14:paraId="7AC9E679" w14:textId="77777777" w:rsidR="00BC2434" w:rsidRPr="00052F6F" w:rsidRDefault="00BC2434">
            <w:pPr>
              <w:rPr>
                <w:rFonts w:ascii="DM Sans" w:hAnsi="DM Sans"/>
              </w:rPr>
            </w:pPr>
          </w:p>
        </w:tc>
        <w:tc>
          <w:tcPr>
            <w:tcW w:w="8866" w:type="dxa"/>
            <w:shd w:val="clear" w:color="auto" w:fill="EDE8DC"/>
            <w:tcMar>
              <w:top w:w="120" w:type="dxa"/>
              <w:left w:w="200" w:type="dxa"/>
              <w:bottom w:w="120" w:type="dxa"/>
              <w:right w:w="160" w:type="dxa"/>
            </w:tcMar>
          </w:tcPr>
          <w:p w14:paraId="2E9BBC60" w14:textId="0038933E" w:rsidR="00BC2434" w:rsidRPr="00052F6F" w:rsidRDefault="00976111">
            <w:pPr>
              <w:spacing w:after="60"/>
              <w:rPr>
                <w:rFonts w:ascii="DM Sans" w:hAnsi="DM Sans"/>
              </w:rPr>
            </w:pPr>
            <w:r w:rsidRPr="00052F6F">
              <w:rPr>
                <w:rFonts w:ascii="DM Sans" w:hAnsi="DM Sans"/>
                <w:b/>
                <w:bCs/>
                <w:color w:val="B8963E"/>
                <w:sz w:val="20"/>
                <w:szCs w:val="20"/>
              </w:rPr>
              <w:t>Oliver Uitenbroek</w:t>
            </w:r>
            <w:r w:rsidR="00B8320C">
              <w:rPr>
                <w:rFonts w:ascii="DM Sans" w:hAnsi="DM Sans"/>
                <w:b/>
                <w:bCs/>
                <w:color w:val="B8963E"/>
                <w:sz w:val="20"/>
                <w:szCs w:val="20"/>
              </w:rPr>
              <w:t>, Strategic Communications Consultant, Growth and Transformation</w:t>
            </w:r>
          </w:p>
          <w:p w14:paraId="279671A3" w14:textId="77777777" w:rsidR="00BC2434" w:rsidRPr="00052F6F" w:rsidRDefault="00976111">
            <w:pPr>
              <w:rPr>
                <w:rFonts w:ascii="DM Sans" w:hAnsi="DM Sans"/>
              </w:rPr>
            </w:pPr>
            <w:r w:rsidRPr="00052F6F">
              <w:rPr>
                <w:rFonts w:ascii="DM Sans" w:hAnsi="DM Sans"/>
                <w:i/>
                <w:iCs/>
                <w:sz w:val="22"/>
                <w:szCs w:val="22"/>
              </w:rPr>
              <w:t>"The ability to really set your stall and understand your value proposition — what your brand is about, those foundational elements — needs to be really entrenched and really strong. Once you get that right, that sets the foundation for everything else you can do after that. Trying to be all things to all men is never going to get you the cut-through you need."</w:t>
            </w:r>
          </w:p>
        </w:tc>
      </w:tr>
    </w:tbl>
    <w:p w14:paraId="74C6993B" w14:textId="77777777" w:rsidR="00BC2434" w:rsidRPr="00052F6F" w:rsidRDefault="00BC2434">
      <w:pPr>
        <w:spacing w:before="100"/>
        <w:rPr>
          <w:rFonts w:ascii="DM Sans" w:hAnsi="DM Sans"/>
        </w:rPr>
      </w:pPr>
    </w:p>
    <w:p w14:paraId="01F160BA" w14:textId="4C74E162" w:rsidR="00BC2434" w:rsidRPr="00052F6F" w:rsidRDefault="00976111">
      <w:pPr>
        <w:spacing w:after="160"/>
        <w:rPr>
          <w:rFonts w:ascii="DM Sans" w:hAnsi="DM Sans"/>
        </w:rPr>
      </w:pPr>
      <w:r w:rsidRPr="00052F6F">
        <w:rPr>
          <w:rFonts w:ascii="DM Sans" w:hAnsi="DM Sans"/>
        </w:rPr>
        <w:t>Mia shared a turnaround case from a crypto company that had been struggling to gain traction. By refocusing their positioning on a specific sector (DeFi) and their core product (their crypto wallet)</w:t>
      </w:r>
      <w:r w:rsidR="004B047B" w:rsidRPr="00052F6F">
        <w:rPr>
          <w:rFonts w:ascii="DM Sans" w:hAnsi="DM Sans"/>
        </w:rPr>
        <w:t xml:space="preserve"> as an institutional product working in a sector others couldn’t yet operate in quickly</w:t>
      </w:r>
      <w:r w:rsidRPr="00052F6F">
        <w:rPr>
          <w:rFonts w:ascii="DM Sans" w:hAnsi="DM Sans"/>
        </w:rPr>
        <w:t>, they generated meaningful revenue within nine months</w:t>
      </w:r>
      <w:r w:rsidR="004B047B" w:rsidRPr="00052F6F">
        <w:rPr>
          <w:rFonts w:ascii="DM Sans" w:hAnsi="DM Sans"/>
        </w:rPr>
        <w:t xml:space="preserve"> within the hedge fund space</w:t>
      </w:r>
      <w:r w:rsidRPr="00052F6F">
        <w:rPr>
          <w:rFonts w:ascii="DM Sans" w:hAnsi="DM Sans"/>
        </w:rPr>
        <w:t xml:space="preserve"> and landed around 30 clients. The product hadn't changed. The clarity had.</w:t>
      </w:r>
    </w:p>
    <w:p w14:paraId="24186F74" w14:textId="77777777" w:rsidR="00BC2434" w:rsidRDefault="00BC2434">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8866"/>
      </w:tblGrid>
      <w:tr w:rsidR="00BC2434" w:rsidRPr="00052F6F" w14:paraId="765CAA37" w14:textId="77777777">
        <w:tc>
          <w:tcPr>
            <w:tcW w:w="160" w:type="dxa"/>
            <w:shd w:val="clear" w:color="auto" w:fill="B8963E"/>
            <w:vAlign w:val="center"/>
          </w:tcPr>
          <w:p w14:paraId="58786B3D" w14:textId="77777777" w:rsidR="00BC2434" w:rsidRPr="00052F6F" w:rsidRDefault="00BC2434">
            <w:pPr>
              <w:rPr>
                <w:rFonts w:ascii="DM Sans" w:hAnsi="DM Sans"/>
              </w:rPr>
            </w:pPr>
          </w:p>
        </w:tc>
        <w:tc>
          <w:tcPr>
            <w:tcW w:w="8866" w:type="dxa"/>
            <w:shd w:val="clear" w:color="auto" w:fill="EDE8DC"/>
            <w:tcMar>
              <w:top w:w="120" w:type="dxa"/>
              <w:left w:w="200" w:type="dxa"/>
              <w:bottom w:w="120" w:type="dxa"/>
              <w:right w:w="160" w:type="dxa"/>
            </w:tcMar>
          </w:tcPr>
          <w:p w14:paraId="1EB6F98D" w14:textId="3AC28EEA" w:rsidR="00BC2434" w:rsidRPr="00052F6F" w:rsidRDefault="00976111">
            <w:pPr>
              <w:spacing w:after="60"/>
              <w:rPr>
                <w:rFonts w:ascii="DM Sans" w:hAnsi="DM Sans"/>
              </w:rPr>
            </w:pPr>
            <w:r w:rsidRPr="00052F6F">
              <w:rPr>
                <w:rFonts w:ascii="DM Sans" w:hAnsi="DM Sans"/>
                <w:b/>
                <w:bCs/>
                <w:color w:val="B8963E"/>
                <w:sz w:val="20"/>
                <w:szCs w:val="20"/>
              </w:rPr>
              <w:t>Mia Mohamed</w:t>
            </w:r>
            <w:r w:rsidR="00B8320C">
              <w:rPr>
                <w:rFonts w:ascii="DM Sans" w:hAnsi="DM Sans"/>
                <w:b/>
                <w:bCs/>
                <w:color w:val="B8963E"/>
                <w:sz w:val="20"/>
                <w:szCs w:val="20"/>
              </w:rPr>
              <w:t xml:space="preserve">, </w:t>
            </w:r>
            <w:r w:rsidR="00B8320C">
              <w:rPr>
                <w:rFonts w:ascii="DM Sans" w:hAnsi="DM Sans"/>
                <w:b/>
                <w:bCs/>
                <w:color w:val="B8963E"/>
                <w:sz w:val="20"/>
                <w:szCs w:val="20"/>
              </w:rPr>
              <w:t>Founder, Marketing Intelligence in Action</w:t>
            </w:r>
          </w:p>
          <w:p w14:paraId="6C904965" w14:textId="23883FBF" w:rsidR="00BC2434" w:rsidRPr="00052F6F" w:rsidRDefault="00976111">
            <w:pPr>
              <w:rPr>
                <w:rFonts w:ascii="DM Sans" w:hAnsi="DM Sans"/>
              </w:rPr>
            </w:pPr>
            <w:r w:rsidRPr="00052F6F">
              <w:rPr>
                <w:rFonts w:ascii="DM Sans" w:hAnsi="DM Sans"/>
                <w:i/>
                <w:iCs/>
                <w:sz w:val="22"/>
                <w:szCs w:val="22"/>
              </w:rPr>
              <w:t>"Before you jump to campaigns, you can't narrative your way out of poor positioning. Get commercial clarity on your ICP first, get aligned on messaging</w:t>
            </w:r>
            <w:r w:rsidR="004B047B" w:rsidRPr="00052F6F">
              <w:rPr>
                <w:rFonts w:ascii="DM Sans" w:hAnsi="DM Sans"/>
                <w:i/>
                <w:iCs/>
                <w:sz w:val="22"/>
                <w:szCs w:val="22"/>
              </w:rPr>
              <w:t xml:space="preserve"> on all levels of management</w:t>
            </w:r>
            <w:r w:rsidRPr="00052F6F">
              <w:rPr>
                <w:rFonts w:ascii="DM Sans" w:hAnsi="DM Sans"/>
                <w:i/>
                <w:iCs/>
                <w:sz w:val="22"/>
                <w:szCs w:val="22"/>
              </w:rPr>
              <w:t>, and then validate it — be it email outreach, a small ad campaign, face-to-face networking. What's the point in developing something if nobody's going to buy into it?"</w:t>
            </w:r>
          </w:p>
        </w:tc>
      </w:tr>
    </w:tbl>
    <w:p w14:paraId="5BFAEA01" w14:textId="77777777" w:rsidR="00BC2434" w:rsidRPr="00052F6F" w:rsidRDefault="00BC2434">
      <w:pPr>
        <w:spacing w:before="100"/>
        <w:rPr>
          <w:rFonts w:ascii="DM Sans" w:hAnsi="DM Sans"/>
        </w:rPr>
      </w:pPr>
    </w:p>
    <w:p w14:paraId="43F0031A" w14:textId="77777777" w:rsidR="00BC2434" w:rsidRPr="00052F6F" w:rsidRDefault="00976111">
      <w:pPr>
        <w:spacing w:after="160"/>
        <w:rPr>
          <w:rFonts w:ascii="DM Sans" w:hAnsi="DM Sans"/>
        </w:rPr>
      </w:pPr>
      <w:r w:rsidRPr="00052F6F">
        <w:rPr>
          <w:rFonts w:ascii="DM Sans" w:hAnsi="DM Sans"/>
        </w:rPr>
        <w:t>Oliver also flagged something increasingly important: the shift from SEO to AEO (Answer Engine Optimisation) is raising the stakes on narrative quality. The story you build determines whether you appear in AI-generated shortlists before a buyer ever contacts a vendor.</w:t>
      </w:r>
    </w:p>
    <w:p w14:paraId="69B3D502" w14:textId="77777777" w:rsidR="00BC2434" w:rsidRPr="00052F6F" w:rsidRDefault="00BC2434">
      <w:pPr>
        <w:spacing w:before="80"/>
        <w:rPr>
          <w:rFonts w:ascii="DM Sans" w:hAnsi="DM San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8866"/>
      </w:tblGrid>
      <w:tr w:rsidR="00BC2434" w:rsidRPr="00052F6F" w14:paraId="1C4F5206" w14:textId="77777777">
        <w:tc>
          <w:tcPr>
            <w:tcW w:w="160" w:type="dxa"/>
            <w:shd w:val="clear" w:color="auto" w:fill="B8963E"/>
            <w:vAlign w:val="center"/>
          </w:tcPr>
          <w:p w14:paraId="32FFA264" w14:textId="77777777" w:rsidR="00BC2434" w:rsidRPr="00052F6F" w:rsidRDefault="00BC2434">
            <w:pPr>
              <w:rPr>
                <w:rFonts w:ascii="DM Sans" w:hAnsi="DM Sans"/>
              </w:rPr>
            </w:pPr>
          </w:p>
        </w:tc>
        <w:tc>
          <w:tcPr>
            <w:tcW w:w="8866" w:type="dxa"/>
            <w:shd w:val="clear" w:color="auto" w:fill="EDE8DC"/>
            <w:tcMar>
              <w:top w:w="120" w:type="dxa"/>
              <w:left w:w="200" w:type="dxa"/>
              <w:bottom w:w="120" w:type="dxa"/>
              <w:right w:w="160" w:type="dxa"/>
            </w:tcMar>
          </w:tcPr>
          <w:p w14:paraId="4DE08DE9" w14:textId="77777777" w:rsidR="00B8320C" w:rsidRPr="00052F6F" w:rsidRDefault="00B8320C" w:rsidP="00B8320C">
            <w:pPr>
              <w:spacing w:after="60"/>
              <w:rPr>
                <w:rFonts w:ascii="DM Sans" w:hAnsi="DM Sans"/>
              </w:rPr>
            </w:pPr>
            <w:r w:rsidRPr="00052F6F">
              <w:rPr>
                <w:rFonts w:ascii="DM Sans" w:hAnsi="DM Sans"/>
                <w:b/>
                <w:bCs/>
                <w:color w:val="B8963E"/>
                <w:sz w:val="20"/>
                <w:szCs w:val="20"/>
              </w:rPr>
              <w:t>Oliver Uitenbroek</w:t>
            </w:r>
            <w:r>
              <w:rPr>
                <w:rFonts w:ascii="DM Sans" w:hAnsi="DM Sans"/>
                <w:b/>
                <w:bCs/>
                <w:color w:val="B8963E"/>
                <w:sz w:val="20"/>
                <w:szCs w:val="20"/>
              </w:rPr>
              <w:t>, Strategic Communications Consultant, Growth and Transformation</w:t>
            </w:r>
          </w:p>
          <w:p w14:paraId="38331F94" w14:textId="77777777" w:rsidR="00BC2434" w:rsidRPr="00052F6F" w:rsidRDefault="00976111">
            <w:pPr>
              <w:rPr>
                <w:rFonts w:ascii="DM Sans" w:hAnsi="DM Sans"/>
              </w:rPr>
            </w:pPr>
            <w:r w:rsidRPr="00052F6F">
              <w:rPr>
                <w:rFonts w:ascii="DM Sans" w:hAnsi="DM Sans"/>
                <w:i/>
                <w:iCs/>
                <w:sz w:val="22"/>
                <w:szCs w:val="22"/>
              </w:rPr>
              <w:t xml:space="preserve">"A lot of businesses are outgrowing their existing positioning or messaging. Maybe they've advanced their technology, or market uncertainty has led them to shift focus — and now they </w:t>
            </w:r>
            <w:proofErr w:type="gramStart"/>
            <w:r w:rsidRPr="00052F6F">
              <w:rPr>
                <w:rFonts w:ascii="DM Sans" w:hAnsi="DM Sans"/>
                <w:i/>
                <w:iCs/>
                <w:sz w:val="22"/>
                <w:szCs w:val="22"/>
              </w:rPr>
              <w:t>have to</w:t>
            </w:r>
            <w:proofErr w:type="gramEnd"/>
            <w:r w:rsidRPr="00052F6F">
              <w:rPr>
                <w:rFonts w:ascii="DM Sans" w:hAnsi="DM Sans"/>
                <w:i/>
                <w:iCs/>
                <w:sz w:val="22"/>
                <w:szCs w:val="22"/>
              </w:rPr>
              <w:t xml:space="preserve"> reposition. What worked last month might not work now."</w:t>
            </w:r>
          </w:p>
        </w:tc>
      </w:tr>
    </w:tbl>
    <w:p w14:paraId="700A82BF" w14:textId="77777777" w:rsidR="00BC2434" w:rsidRDefault="00BC2434">
      <w:pPr>
        <w:pBdr>
          <w:bottom w:val="single" w:sz="4" w:space="0" w:color="E8E2D6"/>
        </w:pBdr>
        <w:spacing w:before="140" w:after="140"/>
      </w:pPr>
    </w:p>
    <w:p w14:paraId="5E46CCB3" w14:textId="77777777" w:rsidR="00BC2434" w:rsidRPr="00052F6F" w:rsidRDefault="00976111">
      <w:pPr>
        <w:pStyle w:val="Heading2"/>
        <w:spacing w:before="280"/>
        <w:rPr>
          <w:rFonts w:ascii="DM Sans" w:hAnsi="DM Sans"/>
        </w:rPr>
      </w:pPr>
      <w:r w:rsidRPr="00052F6F">
        <w:rPr>
          <w:rFonts w:ascii="DM Sans" w:hAnsi="DM Sans"/>
        </w:rPr>
        <w:t>4.  The measurement blind spot</w:t>
      </w:r>
    </w:p>
    <w:p w14:paraId="5D27DDD8" w14:textId="77777777" w:rsidR="00BC2434" w:rsidRPr="00052F6F" w:rsidRDefault="00976111">
      <w:pPr>
        <w:spacing w:after="160"/>
        <w:rPr>
          <w:rFonts w:ascii="DM Sans" w:hAnsi="DM Sans"/>
        </w:rPr>
      </w:pPr>
      <w:r w:rsidRPr="00052F6F">
        <w:rPr>
          <w:rFonts w:ascii="DM Sans" w:hAnsi="DM Sans"/>
        </w:rPr>
        <w:t>Most founders feel they have visibility — dashboards, reports, tracked performance. But that doesn't mean they're measuring the right things. With GDPR, cookie deprecation, and cross-device fragmentation, many marketers are working with only 40–60% of accurate conversion data.</w:t>
      </w:r>
    </w:p>
    <w:p w14:paraId="5D769A1C" w14:textId="77777777" w:rsidR="00BC2434" w:rsidRPr="00052F6F" w:rsidRDefault="00BC2434">
      <w:pPr>
        <w:spacing w:before="80"/>
        <w:rPr>
          <w:rFonts w:ascii="DM Sans" w:hAnsi="DM San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8866"/>
      </w:tblGrid>
      <w:tr w:rsidR="00BC2434" w:rsidRPr="00052F6F" w14:paraId="67712054" w14:textId="77777777">
        <w:tc>
          <w:tcPr>
            <w:tcW w:w="160" w:type="dxa"/>
            <w:shd w:val="clear" w:color="auto" w:fill="B8963E"/>
            <w:vAlign w:val="center"/>
          </w:tcPr>
          <w:p w14:paraId="2A02FA91" w14:textId="77777777" w:rsidR="00BC2434" w:rsidRPr="00052F6F" w:rsidRDefault="00BC2434">
            <w:pPr>
              <w:rPr>
                <w:rFonts w:ascii="DM Sans" w:hAnsi="DM Sans"/>
              </w:rPr>
            </w:pPr>
          </w:p>
        </w:tc>
        <w:tc>
          <w:tcPr>
            <w:tcW w:w="8866" w:type="dxa"/>
            <w:shd w:val="clear" w:color="auto" w:fill="EDE8DC"/>
            <w:tcMar>
              <w:top w:w="120" w:type="dxa"/>
              <w:left w:w="200" w:type="dxa"/>
              <w:bottom w:w="120" w:type="dxa"/>
              <w:right w:w="160" w:type="dxa"/>
            </w:tcMar>
          </w:tcPr>
          <w:p w14:paraId="4F5350B6" w14:textId="62A341B0" w:rsidR="00BC2434" w:rsidRPr="00B8320C" w:rsidRDefault="00976111">
            <w:pPr>
              <w:spacing w:after="60"/>
              <w:rPr>
                <w:rFonts w:ascii="DM Sans" w:hAnsi="DM Sans"/>
                <w:lang w:val="de-DE"/>
              </w:rPr>
            </w:pPr>
            <w:r w:rsidRPr="00B8320C">
              <w:rPr>
                <w:rFonts w:ascii="DM Sans" w:hAnsi="DM Sans"/>
                <w:b/>
                <w:bCs/>
                <w:color w:val="B8963E"/>
                <w:sz w:val="20"/>
                <w:szCs w:val="20"/>
                <w:lang w:val="de-DE"/>
              </w:rPr>
              <w:t>Yann Skaalen</w:t>
            </w:r>
            <w:r w:rsidR="00B8320C" w:rsidRPr="00B8320C">
              <w:rPr>
                <w:rFonts w:ascii="DM Sans" w:hAnsi="DM Sans"/>
                <w:b/>
                <w:bCs/>
                <w:color w:val="B8963E"/>
                <w:sz w:val="20"/>
                <w:szCs w:val="20"/>
                <w:lang w:val="de-DE"/>
              </w:rPr>
              <w:t>, Founder</w:t>
            </w:r>
            <w:r w:rsidR="00B8320C">
              <w:rPr>
                <w:rFonts w:ascii="DM Sans" w:hAnsi="DM Sans"/>
                <w:b/>
                <w:bCs/>
                <w:color w:val="B8963E"/>
                <w:sz w:val="20"/>
                <w:szCs w:val="20"/>
                <w:lang w:val="de-DE"/>
              </w:rPr>
              <w:t>,</w:t>
            </w:r>
            <w:r w:rsidR="00B8320C" w:rsidRPr="00B8320C">
              <w:rPr>
                <w:rFonts w:ascii="DM Sans" w:hAnsi="DM Sans"/>
                <w:b/>
                <w:bCs/>
                <w:color w:val="B8963E"/>
                <w:sz w:val="20"/>
                <w:szCs w:val="20"/>
                <w:lang w:val="de-DE"/>
              </w:rPr>
              <w:t xml:space="preserve"> </w:t>
            </w:r>
            <w:proofErr w:type="spellStart"/>
            <w:r w:rsidR="00B8320C" w:rsidRPr="00B8320C">
              <w:rPr>
                <w:rFonts w:ascii="DM Sans" w:hAnsi="DM Sans"/>
                <w:b/>
                <w:bCs/>
                <w:color w:val="B8963E"/>
                <w:sz w:val="20"/>
                <w:szCs w:val="20"/>
                <w:lang w:val="de-DE"/>
              </w:rPr>
              <w:t>Digtective</w:t>
            </w:r>
            <w:proofErr w:type="spellEnd"/>
          </w:p>
          <w:p w14:paraId="4A4C2D42" w14:textId="77777777" w:rsidR="00BC2434" w:rsidRPr="00052F6F" w:rsidRDefault="00976111">
            <w:pPr>
              <w:rPr>
                <w:rFonts w:ascii="DM Sans" w:hAnsi="DM Sans"/>
              </w:rPr>
            </w:pPr>
            <w:r w:rsidRPr="00052F6F">
              <w:rPr>
                <w:rFonts w:ascii="DM Sans" w:hAnsi="DM Sans"/>
                <w:i/>
                <w:iCs/>
                <w:sz w:val="22"/>
                <w:szCs w:val="22"/>
              </w:rPr>
              <w:t>"When we passed 1 million conversions, we found 6.34% of tracked ad conversions were not profitable at all. And with the GDPR and cookie consent issues, you probably have between 40 and 60% of correct data. Until you learn to track and look at the right numbers, you can't optimise — you're not working on the right things."</w:t>
            </w:r>
          </w:p>
        </w:tc>
      </w:tr>
    </w:tbl>
    <w:p w14:paraId="79F2312C" w14:textId="77777777" w:rsidR="00BC2434" w:rsidRDefault="00BC2434">
      <w:pPr>
        <w:spacing w:before="100"/>
      </w:pPr>
    </w:p>
    <w:p w14:paraId="5B554C16" w14:textId="77777777" w:rsidR="00BC2434" w:rsidRPr="00052F6F" w:rsidRDefault="00976111">
      <w:pPr>
        <w:spacing w:after="160"/>
        <w:rPr>
          <w:rFonts w:ascii="DM Sans" w:hAnsi="DM Sans"/>
        </w:rPr>
      </w:pPr>
      <w:r w:rsidRPr="00052F6F">
        <w:rPr>
          <w:rFonts w:ascii="DM Sans" w:hAnsi="DM Sans"/>
        </w:rPr>
        <w:t>Oliver connected this directly to conversion design: a brand-narrative awareness strategy looks very different from a performance marketing approach, and the metrics need to reflect which one you're running — and at what price point.</w:t>
      </w:r>
    </w:p>
    <w:p w14:paraId="7254BF6E" w14:textId="77777777" w:rsidR="00BC2434" w:rsidRPr="00052F6F" w:rsidRDefault="00BC2434">
      <w:pPr>
        <w:spacing w:before="80"/>
        <w:rPr>
          <w:rFonts w:ascii="DM Sans" w:hAnsi="DM San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8866"/>
      </w:tblGrid>
      <w:tr w:rsidR="00BC2434" w:rsidRPr="00052F6F" w14:paraId="37152891" w14:textId="77777777">
        <w:tc>
          <w:tcPr>
            <w:tcW w:w="160" w:type="dxa"/>
            <w:shd w:val="clear" w:color="auto" w:fill="B8963E"/>
            <w:vAlign w:val="center"/>
          </w:tcPr>
          <w:p w14:paraId="3840DE31" w14:textId="77777777" w:rsidR="00BC2434" w:rsidRPr="00052F6F" w:rsidRDefault="00BC2434">
            <w:pPr>
              <w:rPr>
                <w:rFonts w:ascii="DM Sans" w:hAnsi="DM Sans"/>
              </w:rPr>
            </w:pPr>
          </w:p>
        </w:tc>
        <w:tc>
          <w:tcPr>
            <w:tcW w:w="8866" w:type="dxa"/>
            <w:shd w:val="clear" w:color="auto" w:fill="EDE8DC"/>
            <w:tcMar>
              <w:top w:w="120" w:type="dxa"/>
              <w:left w:w="200" w:type="dxa"/>
              <w:bottom w:w="120" w:type="dxa"/>
              <w:right w:w="160" w:type="dxa"/>
            </w:tcMar>
          </w:tcPr>
          <w:p w14:paraId="2C1BE457" w14:textId="77777777" w:rsidR="00B8320C" w:rsidRPr="00052F6F" w:rsidRDefault="00B8320C" w:rsidP="00B8320C">
            <w:pPr>
              <w:spacing w:after="60"/>
              <w:rPr>
                <w:rFonts w:ascii="DM Sans" w:hAnsi="DM Sans"/>
              </w:rPr>
            </w:pPr>
            <w:r w:rsidRPr="00052F6F">
              <w:rPr>
                <w:rFonts w:ascii="DM Sans" w:hAnsi="DM Sans"/>
                <w:b/>
                <w:bCs/>
                <w:color w:val="B8963E"/>
                <w:sz w:val="20"/>
                <w:szCs w:val="20"/>
              </w:rPr>
              <w:t>Oliver Uitenbroek</w:t>
            </w:r>
            <w:r>
              <w:rPr>
                <w:rFonts w:ascii="DM Sans" w:hAnsi="DM Sans"/>
                <w:b/>
                <w:bCs/>
                <w:color w:val="B8963E"/>
                <w:sz w:val="20"/>
                <w:szCs w:val="20"/>
              </w:rPr>
              <w:t>, Strategic Communications Consultant, Growth and Transformation</w:t>
            </w:r>
          </w:p>
          <w:p w14:paraId="1E4E2604" w14:textId="77777777" w:rsidR="00BC2434" w:rsidRPr="00052F6F" w:rsidRDefault="00976111">
            <w:pPr>
              <w:rPr>
                <w:rFonts w:ascii="DM Sans" w:hAnsi="DM Sans"/>
              </w:rPr>
            </w:pPr>
            <w:r w:rsidRPr="00052F6F">
              <w:rPr>
                <w:rFonts w:ascii="DM Sans" w:hAnsi="DM Sans"/>
                <w:i/>
                <w:iCs/>
                <w:sz w:val="22"/>
                <w:szCs w:val="22"/>
              </w:rPr>
              <w:t>"Measurement doesn't just cover channel level. It's also about how businesses are designed to convert — and whether it's more of a brand-narrative awareness strategy versus performance marketing, and how that plays out with the product you're selling."</w:t>
            </w:r>
          </w:p>
        </w:tc>
      </w:tr>
    </w:tbl>
    <w:p w14:paraId="41C21698" w14:textId="77777777" w:rsidR="00BC2434" w:rsidRPr="00052F6F" w:rsidRDefault="00BC2434">
      <w:pPr>
        <w:spacing w:before="100"/>
        <w:rPr>
          <w:rFonts w:ascii="DM Sans" w:hAnsi="DM Sans"/>
        </w:rPr>
      </w:pPr>
    </w:p>
    <w:p w14:paraId="4DE9AFD7" w14:textId="77777777" w:rsidR="00BC2434" w:rsidRPr="00052F6F" w:rsidRDefault="00976111">
      <w:pPr>
        <w:spacing w:after="160"/>
        <w:rPr>
          <w:rFonts w:ascii="DM Sans" w:hAnsi="DM Sans"/>
        </w:rPr>
      </w:pPr>
      <w:r w:rsidRPr="00052F6F">
        <w:rPr>
          <w:rFonts w:ascii="DM Sans" w:hAnsi="DM Sans"/>
        </w:rPr>
        <w:t>A note of caution on AI-driven optimisation: for early-stage and SMB companies, leaning on AI to manage complex ad platforms can backfire when the underlying data is already inaccurate. The AI optimises confidently — against a flawed signal.</w:t>
      </w:r>
    </w:p>
    <w:p w14:paraId="190BB728" w14:textId="77777777" w:rsidR="00BC2434" w:rsidRDefault="00BC2434">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8866"/>
      </w:tblGrid>
      <w:tr w:rsidR="00BC2434" w:rsidRPr="00052F6F" w14:paraId="541FC4EF" w14:textId="77777777">
        <w:tc>
          <w:tcPr>
            <w:tcW w:w="160" w:type="dxa"/>
            <w:shd w:val="clear" w:color="auto" w:fill="B8963E"/>
            <w:vAlign w:val="center"/>
          </w:tcPr>
          <w:p w14:paraId="717E2A28" w14:textId="77777777" w:rsidR="00BC2434" w:rsidRPr="00052F6F" w:rsidRDefault="00BC2434">
            <w:pPr>
              <w:rPr>
                <w:rFonts w:ascii="DM Sans" w:hAnsi="DM Sans"/>
              </w:rPr>
            </w:pPr>
          </w:p>
        </w:tc>
        <w:tc>
          <w:tcPr>
            <w:tcW w:w="8866" w:type="dxa"/>
            <w:shd w:val="clear" w:color="auto" w:fill="EDE8DC"/>
            <w:tcMar>
              <w:top w:w="120" w:type="dxa"/>
              <w:left w:w="200" w:type="dxa"/>
              <w:bottom w:w="120" w:type="dxa"/>
              <w:right w:w="160" w:type="dxa"/>
            </w:tcMar>
          </w:tcPr>
          <w:p w14:paraId="10243C51" w14:textId="44F7B002" w:rsidR="00BC2434" w:rsidRPr="00052F6F" w:rsidRDefault="00976111">
            <w:pPr>
              <w:spacing w:after="60"/>
              <w:rPr>
                <w:rFonts w:ascii="DM Sans" w:hAnsi="DM Sans"/>
              </w:rPr>
            </w:pPr>
            <w:r w:rsidRPr="00052F6F">
              <w:rPr>
                <w:rFonts w:ascii="DM Sans" w:hAnsi="DM Sans"/>
                <w:b/>
                <w:bCs/>
                <w:color w:val="B8963E"/>
                <w:sz w:val="20"/>
                <w:szCs w:val="20"/>
              </w:rPr>
              <w:t>Yann Skaalen</w:t>
            </w:r>
            <w:r w:rsidR="00B8320C">
              <w:rPr>
                <w:rFonts w:ascii="DM Sans" w:hAnsi="DM Sans"/>
                <w:b/>
                <w:bCs/>
                <w:color w:val="B8963E"/>
                <w:sz w:val="20"/>
                <w:szCs w:val="20"/>
              </w:rPr>
              <w:t xml:space="preserve">, Founder </w:t>
            </w:r>
            <w:proofErr w:type="spellStart"/>
            <w:r w:rsidR="00B8320C">
              <w:rPr>
                <w:rFonts w:ascii="DM Sans" w:hAnsi="DM Sans"/>
                <w:b/>
                <w:bCs/>
                <w:color w:val="B8963E"/>
                <w:sz w:val="20"/>
                <w:szCs w:val="20"/>
              </w:rPr>
              <w:t>Digtective</w:t>
            </w:r>
            <w:proofErr w:type="spellEnd"/>
          </w:p>
          <w:p w14:paraId="592AA599" w14:textId="25B1A1C5" w:rsidR="00BC2434" w:rsidRPr="00052F6F" w:rsidRDefault="00976111">
            <w:pPr>
              <w:rPr>
                <w:rFonts w:ascii="DM Sans" w:hAnsi="DM Sans"/>
              </w:rPr>
            </w:pPr>
            <w:r w:rsidRPr="00052F6F">
              <w:rPr>
                <w:rFonts w:ascii="DM Sans" w:hAnsi="DM Sans"/>
                <w:i/>
                <w:iCs/>
                <w:sz w:val="22"/>
                <w:szCs w:val="22"/>
              </w:rPr>
              <w:t>"We're talking to</w:t>
            </w:r>
            <w:r w:rsidR="00033E4B" w:rsidRPr="00052F6F">
              <w:rPr>
                <w:rFonts w:ascii="DM Sans" w:hAnsi="DM Sans"/>
                <w:i/>
                <w:iCs/>
                <w:sz w:val="22"/>
                <w:szCs w:val="22"/>
              </w:rPr>
              <w:t xml:space="preserve"> seed and scale-up </w:t>
            </w:r>
            <w:r w:rsidRPr="00052F6F">
              <w:rPr>
                <w:rFonts w:ascii="DM Sans" w:hAnsi="DM Sans"/>
                <w:i/>
                <w:iCs/>
                <w:sz w:val="22"/>
                <w:szCs w:val="22"/>
              </w:rPr>
              <w:t xml:space="preserve">founders now, not </w:t>
            </w:r>
            <w:r w:rsidR="00033E4B" w:rsidRPr="00052F6F">
              <w:rPr>
                <w:rFonts w:ascii="DM Sans" w:hAnsi="DM Sans"/>
                <w:i/>
                <w:iCs/>
                <w:sz w:val="22"/>
                <w:szCs w:val="22"/>
              </w:rPr>
              <w:t xml:space="preserve">just </w:t>
            </w:r>
            <w:r w:rsidRPr="00052F6F">
              <w:rPr>
                <w:rFonts w:ascii="DM Sans" w:hAnsi="DM Sans"/>
                <w:i/>
                <w:iCs/>
                <w:sz w:val="22"/>
                <w:szCs w:val="22"/>
              </w:rPr>
              <w:t>big enterprises. The smaller you are, the worse your data assumptions become. Relying on AI to optimise your Google Ads? We've seen campaigns that were actually profitable being stopped by AI because it didn't know the real numbers."</w:t>
            </w:r>
          </w:p>
        </w:tc>
      </w:tr>
    </w:tbl>
    <w:p w14:paraId="61D2E34F" w14:textId="77777777" w:rsidR="00BC2434" w:rsidRPr="00052F6F" w:rsidRDefault="00BC2434">
      <w:pPr>
        <w:spacing w:before="180"/>
        <w:rPr>
          <w:rFonts w:ascii="DM Sans" w:hAnsi="DM Sans"/>
        </w:rPr>
      </w:pPr>
    </w:p>
    <w:p w14:paraId="72672969" w14:textId="77777777" w:rsidR="00BC2434" w:rsidRPr="00052F6F" w:rsidRDefault="00BC2434">
      <w:pPr>
        <w:pBdr>
          <w:bottom w:val="single" w:sz="4" w:space="0" w:color="E8E2D6"/>
        </w:pBdr>
        <w:spacing w:before="140" w:after="140"/>
        <w:rPr>
          <w:rFonts w:ascii="DM Sans" w:hAnsi="DM Sans"/>
        </w:rPr>
      </w:pPr>
    </w:p>
    <w:p w14:paraId="7AAC8791" w14:textId="77777777" w:rsidR="00BC2434" w:rsidRPr="00052F6F" w:rsidRDefault="00976111">
      <w:pPr>
        <w:pStyle w:val="Heading2"/>
        <w:spacing w:before="280"/>
        <w:rPr>
          <w:rFonts w:ascii="DM Sans" w:hAnsi="DM Sans"/>
        </w:rPr>
      </w:pPr>
      <w:r w:rsidRPr="00052F6F">
        <w:rPr>
          <w:rFonts w:ascii="DM Sans" w:hAnsi="DM Sans"/>
        </w:rPr>
        <w:t>5.  The attention layer alone is no longer enough</w:t>
      </w:r>
    </w:p>
    <w:p w14:paraId="47D9D191" w14:textId="77777777" w:rsidR="00BC2434" w:rsidRPr="00052F6F" w:rsidRDefault="00976111">
      <w:pPr>
        <w:spacing w:after="160"/>
        <w:rPr>
          <w:rFonts w:ascii="DM Sans" w:hAnsi="DM Sans"/>
        </w:rPr>
      </w:pPr>
      <w:r w:rsidRPr="00052F6F">
        <w:rPr>
          <w:rFonts w:ascii="DM Sans" w:hAnsi="DM Sans"/>
        </w:rPr>
        <w:t>Investor pressure pushes founders toward fast-return, performance-led channels — but community and in-person trust are quietly making a comeback. 60% of B2B marketing leaders say in-person events are their most effective channel, yet these are often cut first when budgets tighten.</w:t>
      </w:r>
    </w:p>
    <w:p w14:paraId="0A498650" w14:textId="77777777" w:rsidR="00BC2434" w:rsidRPr="00052F6F" w:rsidRDefault="00BC2434">
      <w:pPr>
        <w:spacing w:before="80"/>
        <w:rPr>
          <w:rFonts w:ascii="DM Sans" w:hAnsi="DM San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9191"/>
      </w:tblGrid>
      <w:tr w:rsidR="00BC2434" w:rsidRPr="00052F6F" w14:paraId="1428FF15" w14:textId="77777777" w:rsidTr="00052F6F">
        <w:tc>
          <w:tcPr>
            <w:tcW w:w="160" w:type="dxa"/>
            <w:shd w:val="clear" w:color="auto" w:fill="B8963E"/>
            <w:vAlign w:val="center"/>
          </w:tcPr>
          <w:p w14:paraId="41B26E59" w14:textId="77777777" w:rsidR="00BC2434" w:rsidRPr="00052F6F" w:rsidRDefault="00BC2434">
            <w:pPr>
              <w:rPr>
                <w:rFonts w:ascii="DM Sans" w:hAnsi="DM Sans"/>
              </w:rPr>
            </w:pPr>
          </w:p>
        </w:tc>
        <w:tc>
          <w:tcPr>
            <w:tcW w:w="9191" w:type="dxa"/>
            <w:shd w:val="clear" w:color="auto" w:fill="EDE8DC"/>
            <w:tcMar>
              <w:top w:w="120" w:type="dxa"/>
              <w:left w:w="200" w:type="dxa"/>
              <w:bottom w:w="120" w:type="dxa"/>
              <w:right w:w="160" w:type="dxa"/>
            </w:tcMar>
          </w:tcPr>
          <w:p w14:paraId="75402A84" w14:textId="0F42F149" w:rsidR="00BC2434" w:rsidRPr="00052F6F" w:rsidRDefault="00976111">
            <w:pPr>
              <w:spacing w:after="60"/>
              <w:rPr>
                <w:rFonts w:ascii="DM Sans" w:hAnsi="DM Sans"/>
              </w:rPr>
            </w:pPr>
            <w:r w:rsidRPr="00052F6F">
              <w:rPr>
                <w:rFonts w:ascii="DM Sans" w:hAnsi="DM Sans"/>
                <w:b/>
                <w:bCs/>
                <w:color w:val="B8963E"/>
                <w:sz w:val="20"/>
                <w:szCs w:val="20"/>
              </w:rPr>
              <w:t>Mia Mohamed</w:t>
            </w:r>
            <w:r w:rsidR="00B8320C">
              <w:rPr>
                <w:rFonts w:ascii="DM Sans" w:hAnsi="DM Sans"/>
                <w:b/>
                <w:bCs/>
                <w:color w:val="B8963E"/>
                <w:sz w:val="20"/>
                <w:szCs w:val="20"/>
              </w:rPr>
              <w:t>, Founder, Marketing Intelligence in Action</w:t>
            </w:r>
          </w:p>
          <w:p w14:paraId="39ABF028" w14:textId="77777777" w:rsidR="00BC2434" w:rsidRPr="00052F6F" w:rsidRDefault="00976111">
            <w:pPr>
              <w:rPr>
                <w:rFonts w:ascii="DM Sans" w:hAnsi="DM Sans"/>
              </w:rPr>
            </w:pPr>
            <w:r w:rsidRPr="00052F6F">
              <w:rPr>
                <w:rFonts w:ascii="DM Sans" w:hAnsi="DM Sans"/>
                <w:i/>
                <w:iCs/>
                <w:sz w:val="22"/>
                <w:szCs w:val="22"/>
              </w:rPr>
              <w:t>"Where is the deal really sealed? It's going to be face-to-face encounters — and that's where communities come in. People aren't making deals on LinkedIn. They're using it to window-shop. The deal gets sealed in trusted spaces."</w:t>
            </w:r>
          </w:p>
        </w:tc>
      </w:tr>
    </w:tbl>
    <w:p w14:paraId="03CE8639" w14:textId="77777777" w:rsidR="00BC2434" w:rsidRPr="00052F6F" w:rsidRDefault="00BC2434">
      <w:pPr>
        <w:spacing w:before="100"/>
        <w:rPr>
          <w:rFonts w:ascii="DM Sans" w:hAnsi="DM San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9191"/>
      </w:tblGrid>
      <w:tr w:rsidR="00BC2434" w:rsidRPr="00052F6F" w14:paraId="6788108E" w14:textId="77777777" w:rsidTr="00052F6F">
        <w:tc>
          <w:tcPr>
            <w:tcW w:w="160" w:type="dxa"/>
            <w:shd w:val="clear" w:color="auto" w:fill="B8963E"/>
            <w:vAlign w:val="center"/>
          </w:tcPr>
          <w:p w14:paraId="24FFF806" w14:textId="77777777" w:rsidR="00BC2434" w:rsidRPr="00052F6F" w:rsidRDefault="00BC2434">
            <w:pPr>
              <w:rPr>
                <w:rFonts w:ascii="DM Sans" w:hAnsi="DM Sans"/>
              </w:rPr>
            </w:pPr>
          </w:p>
        </w:tc>
        <w:tc>
          <w:tcPr>
            <w:tcW w:w="9191" w:type="dxa"/>
            <w:shd w:val="clear" w:color="auto" w:fill="EDE8DC"/>
            <w:tcMar>
              <w:top w:w="120" w:type="dxa"/>
              <w:left w:w="200" w:type="dxa"/>
              <w:bottom w:w="120" w:type="dxa"/>
              <w:right w:w="160" w:type="dxa"/>
            </w:tcMar>
          </w:tcPr>
          <w:p w14:paraId="0ADAC451" w14:textId="4F1C568B" w:rsidR="00BC2434" w:rsidRPr="00052F6F" w:rsidRDefault="00976111">
            <w:pPr>
              <w:spacing w:after="60"/>
              <w:rPr>
                <w:rFonts w:ascii="DM Sans" w:hAnsi="DM Sans"/>
              </w:rPr>
            </w:pPr>
            <w:r w:rsidRPr="00052F6F">
              <w:rPr>
                <w:rFonts w:ascii="DM Sans" w:hAnsi="DM Sans"/>
                <w:b/>
                <w:bCs/>
                <w:color w:val="B8963E"/>
                <w:sz w:val="20"/>
                <w:szCs w:val="20"/>
              </w:rPr>
              <w:t>Federico Spiezia</w:t>
            </w:r>
            <w:r w:rsidR="00B8320C">
              <w:rPr>
                <w:rFonts w:ascii="DM Sans" w:hAnsi="DM Sans"/>
                <w:b/>
                <w:bCs/>
                <w:color w:val="B8963E"/>
                <w:sz w:val="20"/>
                <w:szCs w:val="20"/>
              </w:rPr>
              <w:t xml:space="preserve">, Founder, </w:t>
            </w:r>
            <w:proofErr w:type="spellStart"/>
            <w:r w:rsidR="00B8320C">
              <w:rPr>
                <w:rFonts w:ascii="DM Sans" w:hAnsi="DM Sans"/>
                <w:b/>
                <w:bCs/>
                <w:color w:val="B8963E"/>
                <w:sz w:val="20"/>
                <w:szCs w:val="20"/>
              </w:rPr>
              <w:t>Sparkr</w:t>
            </w:r>
            <w:proofErr w:type="spellEnd"/>
          </w:p>
          <w:p w14:paraId="05AA0B81" w14:textId="77777777" w:rsidR="00BC2434" w:rsidRPr="00052F6F" w:rsidRDefault="00976111">
            <w:pPr>
              <w:rPr>
                <w:rFonts w:ascii="DM Sans" w:hAnsi="DM Sans"/>
              </w:rPr>
            </w:pPr>
            <w:r w:rsidRPr="00052F6F">
              <w:rPr>
                <w:rFonts w:ascii="DM Sans" w:hAnsi="DM Sans"/>
                <w:i/>
                <w:iCs/>
                <w:sz w:val="22"/>
                <w:szCs w:val="22"/>
              </w:rPr>
              <w:t>"Only covering the layer of attention is not enough anymore — especially as AI is commoditising communication."</w:t>
            </w:r>
          </w:p>
        </w:tc>
      </w:tr>
    </w:tbl>
    <w:p w14:paraId="69EFF65E" w14:textId="77777777" w:rsidR="00BC2434" w:rsidRPr="00052F6F" w:rsidRDefault="00BC2434">
      <w:pPr>
        <w:spacing w:before="100"/>
        <w:rPr>
          <w:rFonts w:ascii="DM Sans" w:hAnsi="DM Sans"/>
        </w:rPr>
      </w:pPr>
    </w:p>
    <w:p w14:paraId="35CB6BBC" w14:textId="77777777" w:rsidR="00BC2434" w:rsidRPr="00052F6F" w:rsidRDefault="00976111">
      <w:pPr>
        <w:spacing w:after="160"/>
        <w:rPr>
          <w:rFonts w:ascii="DM Sans" w:hAnsi="DM Sans"/>
        </w:rPr>
      </w:pPr>
      <w:r w:rsidRPr="00052F6F">
        <w:rPr>
          <w:rFonts w:ascii="DM Sans" w:hAnsi="DM Sans"/>
        </w:rPr>
        <w:t>Oliver added that founders need external help to see this clearly — because what was right for one stage of a business is rarely right for the next.</w:t>
      </w:r>
    </w:p>
    <w:p w14:paraId="57F0E13D" w14:textId="77777777" w:rsidR="00BC2434" w:rsidRDefault="00BC2434">
      <w:pPr>
        <w:spacing w:before="80"/>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9191"/>
      </w:tblGrid>
      <w:tr w:rsidR="00BC2434" w14:paraId="7D64B615" w14:textId="77777777" w:rsidTr="00052F6F">
        <w:tc>
          <w:tcPr>
            <w:tcW w:w="160" w:type="dxa"/>
            <w:shd w:val="clear" w:color="auto" w:fill="B8963E"/>
            <w:vAlign w:val="center"/>
          </w:tcPr>
          <w:p w14:paraId="4EFDC81C" w14:textId="77777777" w:rsidR="00BC2434" w:rsidRDefault="00BC2434"/>
        </w:tc>
        <w:tc>
          <w:tcPr>
            <w:tcW w:w="9191" w:type="dxa"/>
            <w:shd w:val="clear" w:color="auto" w:fill="EDE8DC"/>
            <w:tcMar>
              <w:top w:w="120" w:type="dxa"/>
              <w:left w:w="200" w:type="dxa"/>
              <w:bottom w:w="120" w:type="dxa"/>
              <w:right w:w="160" w:type="dxa"/>
            </w:tcMar>
          </w:tcPr>
          <w:p w14:paraId="0D30F9FA" w14:textId="77777777" w:rsidR="00B8320C" w:rsidRPr="00052F6F" w:rsidRDefault="00B8320C" w:rsidP="00B8320C">
            <w:pPr>
              <w:spacing w:after="60"/>
              <w:rPr>
                <w:rFonts w:ascii="DM Sans" w:hAnsi="DM Sans"/>
              </w:rPr>
            </w:pPr>
            <w:r w:rsidRPr="00052F6F">
              <w:rPr>
                <w:rFonts w:ascii="DM Sans" w:hAnsi="DM Sans"/>
                <w:b/>
                <w:bCs/>
                <w:color w:val="B8963E"/>
                <w:sz w:val="20"/>
                <w:szCs w:val="20"/>
              </w:rPr>
              <w:t>Oliver Uitenbroek</w:t>
            </w:r>
            <w:r>
              <w:rPr>
                <w:rFonts w:ascii="DM Sans" w:hAnsi="DM Sans"/>
                <w:b/>
                <w:bCs/>
                <w:color w:val="B8963E"/>
                <w:sz w:val="20"/>
                <w:szCs w:val="20"/>
              </w:rPr>
              <w:t>, Strategic Communications Consultant, Growth and Transformation</w:t>
            </w:r>
          </w:p>
          <w:p w14:paraId="153DC2BE" w14:textId="77777777" w:rsidR="00BC2434" w:rsidRDefault="00976111">
            <w:r w:rsidRPr="00052F6F">
              <w:rPr>
                <w:rFonts w:ascii="DM Sans" w:hAnsi="DM Sans"/>
                <w:i/>
                <w:iCs/>
                <w:sz w:val="22"/>
                <w:szCs w:val="22"/>
              </w:rPr>
              <w:t>"Organisations scale and what was right for them at one stage is not necessarily right for the next. It doesn't mean fundamentally restructuring — it's about calling in people who can help with specific gaps at specific points in time to get to the next level."</w:t>
            </w:r>
          </w:p>
        </w:tc>
      </w:tr>
    </w:tbl>
    <w:p w14:paraId="1BAA3346" w14:textId="77777777" w:rsidR="00BC2434" w:rsidRDefault="00BC2434">
      <w:pPr>
        <w:spacing w:before="180"/>
      </w:pPr>
    </w:p>
    <w:p w14:paraId="6B7DD0C7" w14:textId="77777777" w:rsidR="00BC2434" w:rsidRDefault="00BC2434">
      <w:pPr>
        <w:pBdr>
          <w:bottom w:val="single" w:sz="12" w:space="0" w:color="B8963E"/>
        </w:pBdr>
        <w:spacing w:before="200" w:after="200"/>
      </w:pPr>
    </w:p>
    <w:p w14:paraId="54BF6604" w14:textId="77777777" w:rsidR="00BC2434" w:rsidRDefault="00976111">
      <w:pPr>
        <w:spacing w:before="360" w:after="140"/>
      </w:pPr>
      <w:r>
        <w:rPr>
          <w:b/>
          <w:bCs/>
          <w:caps/>
          <w:color w:val="B8963E"/>
          <w:spacing w:val="80"/>
          <w:sz w:val="18"/>
          <w:szCs w:val="18"/>
        </w:rPr>
        <w:t>PRACTICAL TAKEAWAYS</w:t>
      </w:r>
    </w:p>
    <w:p w14:paraId="4DB98DE1" w14:textId="77777777" w:rsidR="00BC2434" w:rsidRDefault="00976111">
      <w:pPr>
        <w:pStyle w:val="Heading1"/>
      </w:pPr>
      <w:r>
        <w:t>The framework the panel agreed on</w:t>
      </w:r>
    </w:p>
    <w:p w14:paraId="6284D630" w14:textId="77777777" w:rsidR="00BC2434" w:rsidRDefault="00976111">
      <w:pPr>
        <w:spacing w:after="160"/>
      </w:pPr>
      <w:r>
        <w:t>For founders looking to apply this practically, the panel converged on a clear sequence. As Oliver put it: get clear first, define what you want to say, test it, and if it works — scale it. There is no magic bullet. But there is a right order.</w:t>
      </w:r>
    </w:p>
    <w:p w14:paraId="1D19ED65" w14:textId="77777777" w:rsidR="00BC2434" w:rsidRDefault="00BC2434">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8126"/>
      </w:tblGrid>
      <w:tr w:rsidR="00BC2434" w14:paraId="3192B285" w14:textId="77777777">
        <w:tc>
          <w:tcPr>
            <w:tcW w:w="900" w:type="dxa"/>
            <w:shd w:val="clear" w:color="auto" w:fill="B8963E"/>
            <w:tcMar>
              <w:top w:w="140" w:type="dxa"/>
              <w:left w:w="100" w:type="dxa"/>
              <w:bottom w:w="140" w:type="dxa"/>
              <w:right w:w="100" w:type="dxa"/>
            </w:tcMar>
            <w:vAlign w:val="center"/>
          </w:tcPr>
          <w:p w14:paraId="06B4FC22" w14:textId="77777777" w:rsidR="00BC2434" w:rsidRDefault="00976111">
            <w:pPr>
              <w:jc w:val="center"/>
            </w:pPr>
            <w:r>
              <w:rPr>
                <w:rFonts w:ascii="Aptos Display" w:eastAsia="Aptos Display" w:hAnsi="Aptos Display" w:cs="Aptos Display"/>
                <w:b/>
                <w:bCs/>
                <w:color w:val="1A3A2E"/>
                <w:sz w:val="44"/>
                <w:szCs w:val="44"/>
              </w:rPr>
              <w:t>1</w:t>
            </w:r>
          </w:p>
        </w:tc>
        <w:tc>
          <w:tcPr>
            <w:tcW w:w="8126" w:type="dxa"/>
            <w:shd w:val="clear" w:color="auto" w:fill="F0EBE0"/>
            <w:tcMar>
              <w:top w:w="140" w:type="dxa"/>
              <w:left w:w="220" w:type="dxa"/>
              <w:bottom w:w="140" w:type="dxa"/>
              <w:right w:w="160" w:type="dxa"/>
            </w:tcMar>
          </w:tcPr>
          <w:p w14:paraId="68395FEB" w14:textId="77777777" w:rsidR="00BC2434" w:rsidRDefault="00976111">
            <w:pPr>
              <w:spacing w:after="60"/>
            </w:pPr>
            <w:r>
              <w:rPr>
                <w:rFonts w:ascii="Aptos Display" w:eastAsia="Aptos Display" w:hAnsi="Aptos Display" w:cs="Aptos Display"/>
                <w:b/>
                <w:bCs/>
                <w:color w:val="1A3A2E"/>
                <w:sz w:val="28"/>
                <w:szCs w:val="28"/>
              </w:rPr>
              <w:t>Get clear first</w:t>
            </w:r>
          </w:p>
          <w:p w14:paraId="7C21A3B8" w14:textId="77777777" w:rsidR="00BC2434" w:rsidRDefault="00976111">
            <w:r>
              <w:rPr>
                <w:sz w:val="22"/>
                <w:szCs w:val="22"/>
              </w:rPr>
              <w:t>Nail your ICP, messaging, and value proposition before anything else. This requires real workshopping and internal alignment across commercial, product, and leadership. The story must be simple, consistent, and validated with real customers — not assumed.</w:t>
            </w:r>
          </w:p>
        </w:tc>
      </w:tr>
    </w:tbl>
    <w:p w14:paraId="63D768B6" w14:textId="77777777" w:rsidR="00BC2434" w:rsidRDefault="00BC2434">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8126"/>
      </w:tblGrid>
      <w:tr w:rsidR="00BC2434" w14:paraId="27FC9903" w14:textId="77777777">
        <w:tc>
          <w:tcPr>
            <w:tcW w:w="900" w:type="dxa"/>
            <w:shd w:val="clear" w:color="auto" w:fill="B8963E"/>
            <w:tcMar>
              <w:top w:w="140" w:type="dxa"/>
              <w:left w:w="100" w:type="dxa"/>
              <w:bottom w:w="140" w:type="dxa"/>
              <w:right w:w="100" w:type="dxa"/>
            </w:tcMar>
            <w:vAlign w:val="center"/>
          </w:tcPr>
          <w:p w14:paraId="59D90A7F" w14:textId="77777777" w:rsidR="00BC2434" w:rsidRDefault="00976111">
            <w:pPr>
              <w:jc w:val="center"/>
            </w:pPr>
            <w:r>
              <w:rPr>
                <w:rFonts w:ascii="Aptos Display" w:eastAsia="Aptos Display" w:hAnsi="Aptos Display" w:cs="Aptos Display"/>
                <w:b/>
                <w:bCs/>
                <w:color w:val="1A3A2E"/>
                <w:sz w:val="44"/>
                <w:szCs w:val="44"/>
              </w:rPr>
              <w:lastRenderedPageBreak/>
              <w:t>2</w:t>
            </w:r>
          </w:p>
        </w:tc>
        <w:tc>
          <w:tcPr>
            <w:tcW w:w="8126" w:type="dxa"/>
            <w:shd w:val="clear" w:color="auto" w:fill="F0EBE0"/>
            <w:tcMar>
              <w:top w:w="140" w:type="dxa"/>
              <w:left w:w="220" w:type="dxa"/>
              <w:bottom w:w="140" w:type="dxa"/>
              <w:right w:w="160" w:type="dxa"/>
            </w:tcMar>
          </w:tcPr>
          <w:p w14:paraId="7674980E" w14:textId="77777777" w:rsidR="00BC2434" w:rsidRDefault="00976111">
            <w:pPr>
              <w:spacing w:after="60"/>
            </w:pPr>
            <w:r>
              <w:rPr>
                <w:rFonts w:ascii="Aptos Display" w:eastAsia="Aptos Display" w:hAnsi="Aptos Display" w:cs="Aptos Display"/>
                <w:b/>
                <w:bCs/>
                <w:color w:val="1A3A2E"/>
                <w:sz w:val="28"/>
                <w:szCs w:val="28"/>
              </w:rPr>
              <w:t>Validate before you scale</w:t>
            </w:r>
          </w:p>
          <w:p w14:paraId="71FA3CD5" w14:textId="77777777" w:rsidR="00BC2434" w:rsidRDefault="00976111">
            <w:r>
              <w:rPr>
                <w:sz w:val="22"/>
                <w:szCs w:val="22"/>
              </w:rPr>
              <w:t>Federico's rule of thumb: 12–15 customer conversations for qualitative research, 50+ respondents for survey validation, thousands of data points for A/B testing. Many founders skip this entirely and scale assumptions, not insights.</w:t>
            </w:r>
          </w:p>
        </w:tc>
      </w:tr>
    </w:tbl>
    <w:p w14:paraId="2086D5A5" w14:textId="77777777" w:rsidR="00BC2434" w:rsidRDefault="00BC2434">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8126"/>
      </w:tblGrid>
      <w:tr w:rsidR="00BC2434" w14:paraId="39126B5C" w14:textId="77777777">
        <w:tc>
          <w:tcPr>
            <w:tcW w:w="900" w:type="dxa"/>
            <w:shd w:val="clear" w:color="auto" w:fill="B8963E"/>
            <w:tcMar>
              <w:top w:w="140" w:type="dxa"/>
              <w:left w:w="100" w:type="dxa"/>
              <w:bottom w:w="140" w:type="dxa"/>
              <w:right w:w="100" w:type="dxa"/>
            </w:tcMar>
            <w:vAlign w:val="center"/>
          </w:tcPr>
          <w:p w14:paraId="6FBECE57" w14:textId="77777777" w:rsidR="00BC2434" w:rsidRDefault="00976111">
            <w:pPr>
              <w:jc w:val="center"/>
            </w:pPr>
            <w:r>
              <w:rPr>
                <w:rFonts w:ascii="Aptos Display" w:eastAsia="Aptos Display" w:hAnsi="Aptos Display" w:cs="Aptos Display"/>
                <w:b/>
                <w:bCs/>
                <w:color w:val="1A3A2E"/>
                <w:sz w:val="44"/>
                <w:szCs w:val="44"/>
              </w:rPr>
              <w:t>3</w:t>
            </w:r>
          </w:p>
        </w:tc>
        <w:tc>
          <w:tcPr>
            <w:tcW w:w="8126" w:type="dxa"/>
            <w:shd w:val="clear" w:color="auto" w:fill="F0EBE0"/>
            <w:tcMar>
              <w:top w:w="140" w:type="dxa"/>
              <w:left w:w="220" w:type="dxa"/>
              <w:bottom w:w="140" w:type="dxa"/>
              <w:right w:w="160" w:type="dxa"/>
            </w:tcMar>
          </w:tcPr>
          <w:p w14:paraId="05FED0AD" w14:textId="77777777" w:rsidR="00BC2434" w:rsidRDefault="00976111">
            <w:pPr>
              <w:spacing w:after="60"/>
            </w:pPr>
            <w:r>
              <w:rPr>
                <w:rFonts w:ascii="Aptos Display" w:eastAsia="Aptos Display" w:hAnsi="Aptos Display" w:cs="Aptos Display"/>
                <w:b/>
                <w:bCs/>
                <w:color w:val="1A3A2E"/>
                <w:sz w:val="28"/>
                <w:szCs w:val="28"/>
              </w:rPr>
              <w:t>Test, document, and act</w:t>
            </w:r>
          </w:p>
          <w:p w14:paraId="1B983413" w14:textId="77777777" w:rsidR="00BC2434" w:rsidRDefault="00976111">
            <w:r>
              <w:rPr>
                <w:sz w:val="22"/>
                <w:szCs w:val="22"/>
              </w:rPr>
              <w:t>Run small experiments — a handful of targeted Google Ads campaigns, sequenced email tests to a defined segment — and measure what resonates. Document failures as rigorously as successes. Then double down on what converts. Yann: 'Fail fast, measure, and act.'</w:t>
            </w:r>
          </w:p>
        </w:tc>
      </w:tr>
    </w:tbl>
    <w:p w14:paraId="12AD7394" w14:textId="77777777" w:rsidR="00BC2434" w:rsidRDefault="00BC2434">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8126"/>
      </w:tblGrid>
      <w:tr w:rsidR="00BC2434" w14:paraId="4E1FB813" w14:textId="77777777">
        <w:tc>
          <w:tcPr>
            <w:tcW w:w="900" w:type="dxa"/>
            <w:shd w:val="clear" w:color="auto" w:fill="B8963E"/>
            <w:tcMar>
              <w:top w:w="140" w:type="dxa"/>
              <w:left w:w="100" w:type="dxa"/>
              <w:bottom w:w="140" w:type="dxa"/>
              <w:right w:w="100" w:type="dxa"/>
            </w:tcMar>
            <w:vAlign w:val="center"/>
          </w:tcPr>
          <w:p w14:paraId="2337AF5D" w14:textId="77777777" w:rsidR="00BC2434" w:rsidRDefault="00976111">
            <w:pPr>
              <w:jc w:val="center"/>
            </w:pPr>
            <w:r>
              <w:rPr>
                <w:rFonts w:ascii="Aptos Display" w:eastAsia="Aptos Display" w:hAnsi="Aptos Display" w:cs="Aptos Display"/>
                <w:b/>
                <w:bCs/>
                <w:color w:val="1A3A2E"/>
                <w:sz w:val="44"/>
                <w:szCs w:val="44"/>
              </w:rPr>
              <w:t>4</w:t>
            </w:r>
          </w:p>
        </w:tc>
        <w:tc>
          <w:tcPr>
            <w:tcW w:w="8126" w:type="dxa"/>
            <w:shd w:val="clear" w:color="auto" w:fill="F0EBE0"/>
            <w:tcMar>
              <w:top w:w="140" w:type="dxa"/>
              <w:left w:w="220" w:type="dxa"/>
              <w:bottom w:w="140" w:type="dxa"/>
              <w:right w:w="160" w:type="dxa"/>
            </w:tcMar>
          </w:tcPr>
          <w:p w14:paraId="2A4F37E9" w14:textId="77777777" w:rsidR="00BC2434" w:rsidRDefault="00976111">
            <w:pPr>
              <w:spacing w:after="60"/>
            </w:pPr>
            <w:r>
              <w:rPr>
                <w:rFonts w:ascii="Aptos Display" w:eastAsia="Aptos Display" w:hAnsi="Aptos Display" w:cs="Aptos Display"/>
                <w:b/>
                <w:bCs/>
                <w:color w:val="1A3A2E"/>
                <w:sz w:val="28"/>
                <w:szCs w:val="28"/>
              </w:rPr>
              <w:t>Measure what matters</w:t>
            </w:r>
          </w:p>
          <w:p w14:paraId="3C20B72B" w14:textId="77777777" w:rsidR="00BC2434" w:rsidRDefault="00976111">
            <w:r>
              <w:rPr>
                <w:sz w:val="22"/>
                <w:szCs w:val="22"/>
              </w:rPr>
              <w:t>Define the metrics appropriate for your sales cycle and price point. Ignore the ones that feel good but don't connect to revenue. Align sales and marketing on the same scoreboard — not separate dashboards.</w:t>
            </w:r>
          </w:p>
        </w:tc>
      </w:tr>
    </w:tbl>
    <w:p w14:paraId="31E5875F" w14:textId="77777777" w:rsidR="00BC2434" w:rsidRDefault="00BC2434">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8126"/>
      </w:tblGrid>
      <w:tr w:rsidR="00BC2434" w14:paraId="14072A37" w14:textId="77777777">
        <w:tc>
          <w:tcPr>
            <w:tcW w:w="900" w:type="dxa"/>
            <w:shd w:val="clear" w:color="auto" w:fill="B8963E"/>
            <w:tcMar>
              <w:top w:w="140" w:type="dxa"/>
              <w:left w:w="100" w:type="dxa"/>
              <w:bottom w:w="140" w:type="dxa"/>
              <w:right w:w="100" w:type="dxa"/>
            </w:tcMar>
            <w:vAlign w:val="center"/>
          </w:tcPr>
          <w:p w14:paraId="4D871284" w14:textId="77777777" w:rsidR="00BC2434" w:rsidRDefault="00976111">
            <w:pPr>
              <w:jc w:val="center"/>
            </w:pPr>
            <w:r>
              <w:rPr>
                <w:rFonts w:ascii="Aptos Display" w:eastAsia="Aptos Display" w:hAnsi="Aptos Display" w:cs="Aptos Display"/>
                <w:b/>
                <w:bCs/>
                <w:color w:val="1A3A2E"/>
                <w:sz w:val="44"/>
                <w:szCs w:val="44"/>
              </w:rPr>
              <w:t>5</w:t>
            </w:r>
          </w:p>
        </w:tc>
        <w:tc>
          <w:tcPr>
            <w:tcW w:w="8126" w:type="dxa"/>
            <w:shd w:val="clear" w:color="auto" w:fill="F0EBE0"/>
            <w:tcMar>
              <w:top w:w="140" w:type="dxa"/>
              <w:left w:w="220" w:type="dxa"/>
              <w:bottom w:w="140" w:type="dxa"/>
              <w:right w:w="160" w:type="dxa"/>
            </w:tcMar>
          </w:tcPr>
          <w:p w14:paraId="51DE24F9" w14:textId="77777777" w:rsidR="00BC2434" w:rsidRDefault="00976111">
            <w:pPr>
              <w:spacing w:after="60"/>
            </w:pPr>
            <w:r>
              <w:rPr>
                <w:rFonts w:ascii="Aptos Display" w:eastAsia="Aptos Display" w:hAnsi="Aptos Display" w:cs="Aptos Display"/>
                <w:b/>
                <w:bCs/>
                <w:color w:val="1A3A2E"/>
                <w:sz w:val="28"/>
                <w:szCs w:val="28"/>
              </w:rPr>
              <w:t>Invest in the right people</w:t>
            </w:r>
          </w:p>
          <w:p w14:paraId="523D4830" w14:textId="77777777" w:rsidR="00BC2434" w:rsidRDefault="00976111">
            <w:r>
              <w:rPr>
                <w:sz w:val="22"/>
                <w:szCs w:val="22"/>
              </w:rPr>
              <w:t>Oliver: 'Invest in the right people — even part-time — to help you set strategy for brand, marketing, and measurement.' Founders don't always have deep marketing expertise, and external perspective can distinguish a cosmetic problem from a structural one.</w:t>
            </w:r>
          </w:p>
        </w:tc>
      </w:tr>
    </w:tbl>
    <w:p w14:paraId="66082DD9" w14:textId="77777777" w:rsidR="00BC2434" w:rsidRDefault="00BC2434">
      <w:pPr>
        <w:pBdr>
          <w:bottom w:val="single" w:sz="12" w:space="0" w:color="B8963E"/>
        </w:pBdr>
        <w:spacing w:before="200" w:after="200"/>
      </w:pPr>
    </w:p>
    <w:p w14:paraId="62D3CB73" w14:textId="77777777" w:rsidR="00BC2434" w:rsidRDefault="00976111">
      <w:pPr>
        <w:spacing w:before="360" w:after="140"/>
      </w:pPr>
      <w:r>
        <w:rPr>
          <w:b/>
          <w:bCs/>
          <w:caps/>
          <w:color w:val="B8963E"/>
          <w:spacing w:val="80"/>
          <w:sz w:val="18"/>
          <w:szCs w:val="18"/>
        </w:rPr>
        <w:t>KEY TAKEAWAYS</w:t>
      </w:r>
    </w:p>
    <w:p w14:paraId="7230F103" w14:textId="77777777" w:rsidR="00BC2434" w:rsidRDefault="00976111">
      <w:pPr>
        <w:pStyle w:val="Heading1"/>
      </w:pPr>
      <w:r>
        <w:t>Three things to carry forward</w:t>
      </w:r>
    </w:p>
    <w:p w14:paraId="5A9AF20E" w14:textId="77777777" w:rsidR="00BC2434" w:rsidRDefault="00BC2434">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C2434" w14:paraId="70E2B86D" w14:textId="77777777">
        <w:tc>
          <w:tcPr>
            <w:tcW w:w="9026" w:type="dxa"/>
            <w:shd w:val="clear" w:color="auto" w:fill="1A3A2E"/>
            <w:tcMar>
              <w:top w:w="200" w:type="dxa"/>
              <w:left w:w="280" w:type="dxa"/>
              <w:bottom w:w="200" w:type="dxa"/>
              <w:right w:w="280" w:type="dxa"/>
            </w:tcMar>
          </w:tcPr>
          <w:p w14:paraId="0544E792" w14:textId="77777777" w:rsidR="00BC2434" w:rsidRDefault="00976111">
            <w:pPr>
              <w:spacing w:after="80"/>
            </w:pPr>
            <w:r>
              <w:rPr>
                <w:rFonts w:ascii="Aptos Display" w:eastAsia="Aptos Display" w:hAnsi="Aptos Display" w:cs="Aptos Display"/>
                <w:b/>
                <w:bCs/>
                <w:color w:val="B8963E"/>
                <w:sz w:val="28"/>
                <w:szCs w:val="28"/>
              </w:rPr>
              <w:t>Clarity before acquisition</w:t>
            </w:r>
          </w:p>
          <w:p w14:paraId="3F746F68" w14:textId="77777777" w:rsidR="00BC2434" w:rsidRDefault="00976111">
            <w:r>
              <w:rPr>
                <w:color w:val="FFFFFF"/>
                <w:sz w:val="22"/>
                <w:szCs w:val="22"/>
              </w:rPr>
              <w:t>If your messaging, ICP, and positioning aren't locked, more spend will make the problem worse, not better. Get the story right first — then scale. As Mia put it: clarity on messaging, ICP, positioning, and validation before you make it wider.</w:t>
            </w:r>
          </w:p>
        </w:tc>
      </w:tr>
    </w:tbl>
    <w:p w14:paraId="44CA3106" w14:textId="77777777" w:rsidR="00BC2434" w:rsidRDefault="00BC2434">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C2434" w14:paraId="683D951A" w14:textId="77777777">
        <w:tc>
          <w:tcPr>
            <w:tcW w:w="9026" w:type="dxa"/>
            <w:shd w:val="clear" w:color="auto" w:fill="1A3A2E"/>
            <w:tcMar>
              <w:top w:w="200" w:type="dxa"/>
              <w:left w:w="280" w:type="dxa"/>
              <w:bottom w:w="200" w:type="dxa"/>
              <w:right w:w="280" w:type="dxa"/>
            </w:tcMar>
          </w:tcPr>
          <w:p w14:paraId="1BC77DBC" w14:textId="77777777" w:rsidR="00BC2434" w:rsidRDefault="00976111">
            <w:pPr>
              <w:spacing w:after="80"/>
            </w:pPr>
            <w:r>
              <w:rPr>
                <w:rFonts w:ascii="Aptos Display" w:eastAsia="Aptos Display" w:hAnsi="Aptos Display" w:cs="Aptos Display"/>
                <w:b/>
                <w:bCs/>
                <w:color w:val="B8963E"/>
                <w:sz w:val="28"/>
                <w:szCs w:val="28"/>
              </w:rPr>
              <w:t>Data-driven, not data-paralysed</w:t>
            </w:r>
          </w:p>
          <w:p w14:paraId="4F2F64DF" w14:textId="77777777" w:rsidR="00BC2434" w:rsidRDefault="00976111">
            <w:r>
              <w:rPr>
                <w:color w:val="FFFFFF"/>
                <w:sz w:val="22"/>
                <w:szCs w:val="22"/>
              </w:rPr>
              <w:t>Yann: 'In God we trust — everyone else brings data.' But know the limits of that data. With only 40–60% accurate attribution in most environments, optimise off meaningful signals — not volume. And think twice before handing your ad accounts to AI.</w:t>
            </w:r>
          </w:p>
        </w:tc>
      </w:tr>
    </w:tbl>
    <w:p w14:paraId="1D8DFB56" w14:textId="77777777" w:rsidR="00BC2434" w:rsidRDefault="00BC2434">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C2434" w14:paraId="2FF3BE60" w14:textId="77777777">
        <w:tc>
          <w:tcPr>
            <w:tcW w:w="9026" w:type="dxa"/>
            <w:shd w:val="clear" w:color="auto" w:fill="1A3A2E"/>
            <w:tcMar>
              <w:top w:w="200" w:type="dxa"/>
              <w:left w:w="280" w:type="dxa"/>
              <w:bottom w:w="200" w:type="dxa"/>
              <w:right w:w="280" w:type="dxa"/>
            </w:tcMar>
          </w:tcPr>
          <w:p w14:paraId="6AEFD381" w14:textId="77777777" w:rsidR="00BC2434" w:rsidRDefault="00976111">
            <w:pPr>
              <w:spacing w:after="80"/>
            </w:pPr>
            <w:r>
              <w:rPr>
                <w:rFonts w:ascii="Aptos Display" w:eastAsia="Aptos Display" w:hAnsi="Aptos Display" w:cs="Aptos Display"/>
                <w:b/>
                <w:bCs/>
                <w:color w:val="B8963E"/>
                <w:sz w:val="28"/>
                <w:szCs w:val="28"/>
              </w:rPr>
              <w:lastRenderedPageBreak/>
              <w:t>There is no magic bullet</w:t>
            </w:r>
          </w:p>
          <w:p w14:paraId="0D91DDB9" w14:textId="77777777" w:rsidR="00BC2434" w:rsidRDefault="00976111">
            <w:r>
              <w:rPr>
                <w:color w:val="FFFFFF"/>
                <w:sz w:val="22"/>
                <w:szCs w:val="22"/>
              </w:rPr>
              <w:t>Federico: 'Don't do too much — and whatever you do, root it in a culture of testing.' Test-and-learn is not a consolation prize. It is the correct methodology. Founders who build that discipline early are the ones who scale efficiently and survive investor pressure with their strategy intact.</w:t>
            </w:r>
          </w:p>
        </w:tc>
      </w:tr>
    </w:tbl>
    <w:p w14:paraId="34DB3D3F" w14:textId="77777777" w:rsidR="00BC2434" w:rsidRDefault="00BC2434">
      <w:pPr>
        <w:spacing w:before="240"/>
      </w:pPr>
    </w:p>
    <w:p w14:paraId="59C96198" w14:textId="77777777" w:rsidR="00BC2434" w:rsidRDefault="00BC2434">
      <w:pPr>
        <w:pBdr>
          <w:bottom w:val="single" w:sz="12" w:space="0" w:color="B8963E"/>
        </w:pBdr>
        <w:spacing w:before="200" w:after="200"/>
      </w:pPr>
    </w:p>
    <w:p w14:paraId="1DB1D78B" w14:textId="77777777" w:rsidR="00BC2434" w:rsidRDefault="00BC2434">
      <w:pPr>
        <w:spacing w:before="80"/>
      </w:pPr>
    </w:p>
    <w:p w14:paraId="75AFFD29" w14:textId="4D8F5B1F" w:rsidR="00BC2434" w:rsidRPr="00B8320C" w:rsidRDefault="00976111">
      <w:pPr>
        <w:spacing w:after="80"/>
        <w:jc w:val="center"/>
        <w:rPr>
          <w:rFonts w:ascii="Playfair Display" w:hAnsi="Playfair Display"/>
          <w:b/>
          <w:bCs/>
          <w:sz w:val="40"/>
          <w:szCs w:val="40"/>
        </w:rPr>
      </w:pPr>
      <w:r w:rsidRPr="00B8320C">
        <w:rPr>
          <w:rFonts w:ascii="Playfair Display" w:hAnsi="Playfair Display"/>
          <w:b/>
          <w:bCs/>
          <w:sz w:val="36"/>
          <w:szCs w:val="36"/>
        </w:rPr>
        <w:t>Connect</w:t>
      </w:r>
      <w:r w:rsidR="00052F6F" w:rsidRPr="00B8320C">
        <w:rPr>
          <w:rFonts w:ascii="Playfair Display" w:hAnsi="Playfair Display"/>
          <w:b/>
          <w:bCs/>
          <w:sz w:val="36"/>
          <w:szCs w:val="36"/>
        </w:rPr>
        <w:t xml:space="preserve"> or follow</w:t>
      </w:r>
      <w:r w:rsidRPr="00B8320C">
        <w:rPr>
          <w:rFonts w:ascii="Playfair Display" w:hAnsi="Playfair Display"/>
          <w:b/>
          <w:bCs/>
          <w:sz w:val="36"/>
          <w:szCs w:val="36"/>
        </w:rPr>
        <w:t xml:space="preserve"> us on </w:t>
      </w:r>
      <w:r w:rsidRPr="00B8320C">
        <w:rPr>
          <w:rFonts w:ascii="Playfair Display" w:hAnsi="Playfair Display"/>
          <w:b/>
          <w:bCs/>
          <w:i/>
          <w:iCs/>
          <w:color w:val="1B6B65"/>
          <w:sz w:val="36"/>
          <w:szCs w:val="36"/>
        </w:rPr>
        <w:t>LinkedIn</w:t>
      </w:r>
      <w:r w:rsidRPr="00B8320C">
        <w:rPr>
          <w:rFonts w:ascii="Playfair Display" w:hAnsi="Playfair Display"/>
          <w:b/>
          <w:bCs/>
          <w:sz w:val="36"/>
          <w:szCs w:val="36"/>
        </w:rPr>
        <w:t>.</w:t>
      </w:r>
    </w:p>
    <w:p w14:paraId="7B900840" w14:textId="77777777" w:rsidR="00BC2434" w:rsidRPr="00B8320C" w:rsidRDefault="00976111">
      <w:pPr>
        <w:spacing w:before="80"/>
        <w:jc w:val="center"/>
        <w:rPr>
          <w:rFonts w:ascii="DM Sans" w:hAnsi="DM Sans"/>
          <w:sz w:val="28"/>
          <w:szCs w:val="28"/>
        </w:rPr>
      </w:pPr>
      <w:r w:rsidRPr="00B8320C">
        <w:rPr>
          <w:rFonts w:ascii="DM Sans" w:hAnsi="DM Sans"/>
          <w:b/>
          <w:bCs/>
          <w:color w:val="B8963E"/>
          <w:sz w:val="22"/>
          <w:szCs w:val="22"/>
        </w:rPr>
        <w:t xml:space="preserve">Mia </w:t>
      </w:r>
      <w:proofErr w:type="gramStart"/>
      <w:r w:rsidRPr="00B8320C">
        <w:rPr>
          <w:rFonts w:ascii="DM Sans" w:hAnsi="DM Sans"/>
          <w:b/>
          <w:bCs/>
          <w:color w:val="B8963E"/>
          <w:sz w:val="22"/>
          <w:szCs w:val="22"/>
        </w:rPr>
        <w:t>Mohamed  ·</w:t>
      </w:r>
      <w:proofErr w:type="gramEnd"/>
      <w:r w:rsidRPr="00B8320C">
        <w:rPr>
          <w:rFonts w:ascii="DM Sans" w:hAnsi="DM Sans"/>
          <w:b/>
          <w:bCs/>
          <w:color w:val="B8963E"/>
          <w:sz w:val="22"/>
          <w:szCs w:val="22"/>
        </w:rPr>
        <w:t xml:space="preserve">  Oliver </w:t>
      </w:r>
      <w:proofErr w:type="gramStart"/>
      <w:r w:rsidRPr="00B8320C">
        <w:rPr>
          <w:rFonts w:ascii="DM Sans" w:hAnsi="DM Sans"/>
          <w:b/>
          <w:bCs/>
          <w:color w:val="B8963E"/>
          <w:sz w:val="22"/>
          <w:szCs w:val="22"/>
        </w:rPr>
        <w:t>Uitenbroek  ·</w:t>
      </w:r>
      <w:proofErr w:type="gramEnd"/>
      <w:r w:rsidRPr="00B8320C">
        <w:rPr>
          <w:rFonts w:ascii="DM Sans" w:hAnsi="DM Sans"/>
          <w:b/>
          <w:bCs/>
          <w:color w:val="B8963E"/>
          <w:sz w:val="22"/>
          <w:szCs w:val="22"/>
        </w:rPr>
        <w:t xml:space="preserve">  Yann </w:t>
      </w:r>
      <w:proofErr w:type="gramStart"/>
      <w:r w:rsidRPr="00B8320C">
        <w:rPr>
          <w:rFonts w:ascii="DM Sans" w:hAnsi="DM Sans"/>
          <w:b/>
          <w:bCs/>
          <w:color w:val="B8963E"/>
          <w:sz w:val="22"/>
          <w:szCs w:val="22"/>
        </w:rPr>
        <w:t>Skaalen  ·</w:t>
      </w:r>
      <w:proofErr w:type="gramEnd"/>
      <w:r w:rsidRPr="00B8320C">
        <w:rPr>
          <w:rFonts w:ascii="DM Sans" w:hAnsi="DM Sans"/>
          <w:b/>
          <w:bCs/>
          <w:color w:val="B8963E"/>
          <w:sz w:val="22"/>
          <w:szCs w:val="22"/>
        </w:rPr>
        <w:t xml:space="preserve">  Federico Spiezia</w:t>
      </w:r>
    </w:p>
    <w:sectPr w:rsidR="00BC2434" w:rsidRPr="00B8320C">
      <w:headerReference w:type="default" r:id="rId7"/>
      <w:footerReference w:type="even" r:id="rId8"/>
      <w:footerReference w:type="default" r:id="rId9"/>
      <w:footerReference w:type="first" r:id="rId10"/>
      <w:pgSz w:w="11906" w:h="16838"/>
      <w:pgMar w:top="72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D62A" w14:textId="77777777" w:rsidR="003E2926" w:rsidRDefault="003E2926">
      <w:r>
        <w:separator/>
      </w:r>
    </w:p>
  </w:endnote>
  <w:endnote w:type="continuationSeparator" w:id="0">
    <w:p w14:paraId="721A77E7" w14:textId="77777777" w:rsidR="003E2926" w:rsidRDefault="003E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Playfair Display">
    <w:charset w:val="00"/>
    <w:family w:val="auto"/>
    <w:pitch w:val="variable"/>
    <w:sig w:usb0="20000207" w:usb1="00000000" w:usb2="00000000" w:usb3="00000000" w:csb0="00000197"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F109" w14:textId="54DB4CA2" w:rsidR="00B8320C" w:rsidRDefault="00B8320C">
    <w:pPr>
      <w:pStyle w:val="Footer"/>
    </w:pPr>
    <w:r>
      <w:rPr>
        <w:noProof/>
      </w:rPr>
      <mc:AlternateContent>
        <mc:Choice Requires="wps">
          <w:drawing>
            <wp:anchor distT="0" distB="0" distL="0" distR="0" simplePos="0" relativeHeight="251659264" behindDoc="0" locked="0" layoutInCell="1" allowOverlap="1" wp14:anchorId="7C17D75D" wp14:editId="0EB82417">
              <wp:simplePos x="635" y="635"/>
              <wp:positionH relativeFrom="page">
                <wp:align>center</wp:align>
              </wp:positionH>
              <wp:positionV relativeFrom="page">
                <wp:align>bottom</wp:align>
              </wp:positionV>
              <wp:extent cx="2102485" cy="345440"/>
              <wp:effectExtent l="0" t="0" r="12065" b="0"/>
              <wp:wrapNone/>
              <wp:docPr id="783845803" name="Text Box 2" descr="Document 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2485" cy="345440"/>
                      </a:xfrm>
                      <a:prstGeom prst="rect">
                        <a:avLst/>
                      </a:prstGeom>
                      <a:noFill/>
                      <a:ln>
                        <a:noFill/>
                      </a:ln>
                    </wps:spPr>
                    <wps:txbx>
                      <w:txbxContent>
                        <w:p w14:paraId="36167AFC" w14:textId="1778E559" w:rsidR="00B8320C" w:rsidRPr="00B8320C" w:rsidRDefault="00B8320C" w:rsidP="00B8320C">
                          <w:pPr>
                            <w:rPr>
                              <w:rFonts w:ascii="Aptos" w:eastAsia="Aptos" w:hAnsi="Aptos" w:cs="Aptos"/>
                              <w:noProof/>
                              <w:color w:val="000000"/>
                              <w:sz w:val="20"/>
                              <w:szCs w:val="20"/>
                            </w:rPr>
                          </w:pPr>
                          <w:r w:rsidRPr="00B8320C">
                            <w:rPr>
                              <w:rFonts w:ascii="Aptos" w:eastAsia="Aptos" w:hAnsi="Aptos" w:cs="Aptos"/>
                              <w:noProof/>
                              <w:color w:val="000000"/>
                              <w:sz w:val="20"/>
                              <w:szCs w:val="20"/>
                            </w:rPr>
                            <w:t>Document 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7D75D" id="_x0000_t202" coordsize="21600,21600" o:spt="202" path="m,l,21600r21600,l21600,xe">
              <v:stroke joinstyle="miter"/>
              <v:path gradientshapeok="t" o:connecttype="rect"/>
            </v:shapetype>
            <v:shape id="Text Box 2" o:spid="_x0000_s1026" type="#_x0000_t202" alt="Document Classification: Confidential" style="position:absolute;margin-left:0;margin-top:0;width:165.5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" filled="f" stroked="f">
              <v:fill o:detectmouseclick="t"/>
              <v:textbox style="mso-fit-shape-to-text:t" inset="0,0,0,15pt">
                <w:txbxContent>
                  <w:p w14:paraId="36167AFC" w14:textId="1778E559" w:rsidR="00B8320C" w:rsidRPr="00B8320C" w:rsidRDefault="00B8320C" w:rsidP="00B8320C">
                    <w:pPr>
                      <w:rPr>
                        <w:rFonts w:ascii="Aptos" w:eastAsia="Aptos" w:hAnsi="Aptos" w:cs="Aptos"/>
                        <w:noProof/>
                        <w:color w:val="000000"/>
                        <w:sz w:val="20"/>
                        <w:szCs w:val="20"/>
                      </w:rPr>
                    </w:pPr>
                    <w:r w:rsidRPr="00B8320C">
                      <w:rPr>
                        <w:rFonts w:ascii="Aptos" w:eastAsia="Aptos" w:hAnsi="Aptos" w:cs="Aptos"/>
                        <w:noProof/>
                        <w:color w:val="000000"/>
                        <w:sz w:val="20"/>
                        <w:szCs w:val="20"/>
                      </w:rPr>
                      <w:t>Document 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D8C6" w14:textId="342BE0FB" w:rsidR="00BC2434" w:rsidRDefault="00B8320C">
    <w:pPr>
      <w:pBdr>
        <w:top w:val="single" w:sz="4" w:space="0" w:color="E8E2D6"/>
      </w:pBdr>
      <w:spacing w:before="80"/>
      <w:jc w:val="right"/>
    </w:pPr>
    <w:r>
      <w:rPr>
        <w:noProof/>
        <w:color w:val="1F4A3A"/>
        <w:sz w:val="16"/>
        <w:szCs w:val="16"/>
      </w:rPr>
      <mc:AlternateContent>
        <mc:Choice Requires="wps">
          <w:drawing>
            <wp:anchor distT="0" distB="0" distL="0" distR="0" simplePos="0" relativeHeight="251660288" behindDoc="0" locked="0" layoutInCell="1" allowOverlap="1" wp14:anchorId="1262CFAF" wp14:editId="783FC89E">
              <wp:simplePos x="685800" y="10058400"/>
              <wp:positionH relativeFrom="page">
                <wp:align>center</wp:align>
              </wp:positionH>
              <wp:positionV relativeFrom="page">
                <wp:align>bottom</wp:align>
              </wp:positionV>
              <wp:extent cx="2102485" cy="345440"/>
              <wp:effectExtent l="0" t="0" r="12065" b="0"/>
              <wp:wrapNone/>
              <wp:docPr id="1080431147" name="Text Box 3" descr="Document 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2485" cy="345440"/>
                      </a:xfrm>
                      <a:prstGeom prst="rect">
                        <a:avLst/>
                      </a:prstGeom>
                      <a:noFill/>
                      <a:ln>
                        <a:noFill/>
                      </a:ln>
                    </wps:spPr>
                    <wps:txbx>
                      <w:txbxContent>
                        <w:p w14:paraId="28D36AEC" w14:textId="51B9B24E" w:rsidR="00B8320C" w:rsidRPr="00B8320C" w:rsidRDefault="00B8320C" w:rsidP="00B8320C">
                          <w:pPr>
                            <w:rPr>
                              <w:rFonts w:ascii="Aptos" w:eastAsia="Aptos" w:hAnsi="Aptos" w:cs="Aptos"/>
                              <w:noProof/>
                              <w:color w:val="000000"/>
                              <w:sz w:val="20"/>
                              <w:szCs w:val="20"/>
                            </w:rPr>
                          </w:pPr>
                          <w:r w:rsidRPr="00B8320C">
                            <w:rPr>
                              <w:rFonts w:ascii="Aptos" w:eastAsia="Aptos" w:hAnsi="Aptos" w:cs="Aptos"/>
                              <w:noProof/>
                              <w:color w:val="000000"/>
                              <w:sz w:val="20"/>
                              <w:szCs w:val="20"/>
                            </w:rPr>
                            <w:t>Document 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62CFAF" id="_x0000_t202" coordsize="21600,21600" o:spt="202" path="m,l,21600r21600,l21600,xe">
              <v:stroke joinstyle="miter"/>
              <v:path gradientshapeok="t" o:connecttype="rect"/>
            </v:shapetype>
            <v:shape id="Text Box 3" o:spid="_x0000_s1027" type="#_x0000_t202" alt="Document Classification: Confidential" style="position:absolute;left:0;text-align:left;margin-left:0;margin-top:0;width:165.5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" filled="f" stroked="f">
              <v:fill o:detectmouseclick="t"/>
              <v:textbox style="mso-fit-shape-to-text:t" inset="0,0,0,15pt">
                <w:txbxContent>
                  <w:p w14:paraId="28D36AEC" w14:textId="51B9B24E" w:rsidR="00B8320C" w:rsidRPr="00B8320C" w:rsidRDefault="00B8320C" w:rsidP="00B8320C">
                    <w:pPr>
                      <w:rPr>
                        <w:rFonts w:ascii="Aptos" w:eastAsia="Aptos" w:hAnsi="Aptos" w:cs="Aptos"/>
                        <w:noProof/>
                        <w:color w:val="000000"/>
                        <w:sz w:val="20"/>
                        <w:szCs w:val="20"/>
                      </w:rPr>
                    </w:pPr>
                    <w:r w:rsidRPr="00B8320C">
                      <w:rPr>
                        <w:rFonts w:ascii="Aptos" w:eastAsia="Aptos" w:hAnsi="Aptos" w:cs="Aptos"/>
                        <w:noProof/>
                        <w:color w:val="000000"/>
                        <w:sz w:val="20"/>
                        <w:szCs w:val="20"/>
                      </w:rPr>
                      <w:t>Document Classification: Confidential</w:t>
                    </w:r>
                  </w:p>
                </w:txbxContent>
              </v:textbox>
              <w10:wrap anchorx="page" anchory="page"/>
            </v:shape>
          </w:pict>
        </mc:Fallback>
      </mc:AlternateContent>
    </w:r>
    <w:r w:rsidR="00976111">
      <w:rPr>
        <w:color w:val="1F4A3A"/>
        <w:sz w:val="16"/>
        <w:szCs w:val="16"/>
      </w:rPr>
      <w:t xml:space="preserve">April </w:t>
    </w:r>
    <w:proofErr w:type="gramStart"/>
    <w:r w:rsidR="00976111">
      <w:rPr>
        <w:color w:val="1F4A3A"/>
        <w:sz w:val="16"/>
        <w:szCs w:val="16"/>
      </w:rPr>
      <w:t>2025  ·</w:t>
    </w:r>
    <w:proofErr w:type="gramEnd"/>
    <w:r w:rsidR="00976111">
      <w:rPr>
        <w:color w:val="1F4A3A"/>
        <w:sz w:val="16"/>
        <w:szCs w:val="16"/>
      </w:rPr>
      <w:t xml:space="preserve">  Mia Mohamed, Oliver Uitenbroek, Yann Skaalen, Federico Spiezia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B331" w14:textId="5E16D121" w:rsidR="00B8320C" w:rsidRDefault="00B8320C">
    <w:pPr>
      <w:pStyle w:val="Footer"/>
    </w:pPr>
    <w:r>
      <w:rPr>
        <w:noProof/>
      </w:rPr>
      <mc:AlternateContent>
        <mc:Choice Requires="wps">
          <w:drawing>
            <wp:anchor distT="0" distB="0" distL="0" distR="0" simplePos="0" relativeHeight="251658240" behindDoc="0" locked="0" layoutInCell="1" allowOverlap="1" wp14:anchorId="2C61D84C" wp14:editId="7DD55B4E">
              <wp:simplePos x="635" y="635"/>
              <wp:positionH relativeFrom="page">
                <wp:align>center</wp:align>
              </wp:positionH>
              <wp:positionV relativeFrom="page">
                <wp:align>bottom</wp:align>
              </wp:positionV>
              <wp:extent cx="2102485" cy="345440"/>
              <wp:effectExtent l="0" t="0" r="12065" b="0"/>
              <wp:wrapNone/>
              <wp:docPr id="140963760" name="Text Box 1" descr="Document 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2485" cy="345440"/>
                      </a:xfrm>
                      <a:prstGeom prst="rect">
                        <a:avLst/>
                      </a:prstGeom>
                      <a:noFill/>
                      <a:ln>
                        <a:noFill/>
                      </a:ln>
                    </wps:spPr>
                    <wps:txbx>
                      <w:txbxContent>
                        <w:p w14:paraId="3C6B0CE7" w14:textId="71DAD6C0" w:rsidR="00B8320C" w:rsidRPr="00B8320C" w:rsidRDefault="00B8320C" w:rsidP="00B8320C">
                          <w:pPr>
                            <w:rPr>
                              <w:rFonts w:ascii="Aptos" w:eastAsia="Aptos" w:hAnsi="Aptos" w:cs="Aptos"/>
                              <w:noProof/>
                              <w:color w:val="000000"/>
                              <w:sz w:val="20"/>
                              <w:szCs w:val="20"/>
                            </w:rPr>
                          </w:pPr>
                          <w:r w:rsidRPr="00B8320C">
                            <w:rPr>
                              <w:rFonts w:ascii="Aptos" w:eastAsia="Aptos" w:hAnsi="Aptos" w:cs="Aptos"/>
                              <w:noProof/>
                              <w:color w:val="000000"/>
                              <w:sz w:val="20"/>
                              <w:szCs w:val="20"/>
                            </w:rPr>
                            <w:t>Document 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1D84C" id="_x0000_t202" coordsize="21600,21600" o:spt="202" path="m,l,21600r21600,l21600,xe">
              <v:stroke joinstyle="miter"/>
              <v:path gradientshapeok="t" o:connecttype="rect"/>
            </v:shapetype>
            <v:shape id="Text Box 1" o:spid="_x0000_s1028" type="#_x0000_t202" alt="Document Classification: Confidential" style="position:absolute;margin-left:0;margin-top:0;width:165.5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" filled="f" stroked="f">
              <v:fill o:detectmouseclick="t"/>
              <v:textbox style="mso-fit-shape-to-text:t" inset="0,0,0,15pt">
                <w:txbxContent>
                  <w:p w14:paraId="3C6B0CE7" w14:textId="71DAD6C0" w:rsidR="00B8320C" w:rsidRPr="00B8320C" w:rsidRDefault="00B8320C" w:rsidP="00B8320C">
                    <w:pPr>
                      <w:rPr>
                        <w:rFonts w:ascii="Aptos" w:eastAsia="Aptos" w:hAnsi="Aptos" w:cs="Aptos"/>
                        <w:noProof/>
                        <w:color w:val="000000"/>
                        <w:sz w:val="20"/>
                        <w:szCs w:val="20"/>
                      </w:rPr>
                    </w:pPr>
                    <w:r w:rsidRPr="00B8320C">
                      <w:rPr>
                        <w:rFonts w:ascii="Aptos" w:eastAsia="Aptos" w:hAnsi="Aptos" w:cs="Aptos"/>
                        <w:noProof/>
                        <w:color w:val="000000"/>
                        <w:sz w:val="20"/>
                        <w:szCs w:val="20"/>
                      </w:rPr>
                      <w:t>Document 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7489D" w14:textId="77777777" w:rsidR="003E2926" w:rsidRDefault="003E2926">
      <w:r>
        <w:separator/>
      </w:r>
    </w:p>
  </w:footnote>
  <w:footnote w:type="continuationSeparator" w:id="0">
    <w:p w14:paraId="69CE01FE" w14:textId="77777777" w:rsidR="003E2926" w:rsidRDefault="003E2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8F92" w14:textId="77777777" w:rsidR="00BC2434" w:rsidRDefault="00976111">
    <w:pPr>
      <w:pBdr>
        <w:bottom w:val="single" w:sz="6" w:space="0" w:color="B8963E"/>
      </w:pBdr>
      <w:rPr>
        <w:color w:val="1F4A3A"/>
        <w:spacing w:val="40"/>
        <w:sz w:val="16"/>
        <w:szCs w:val="16"/>
      </w:rPr>
    </w:pPr>
    <w:r>
      <w:rPr>
        <w:b/>
        <w:bCs/>
        <w:caps/>
        <w:color w:val="B8963E"/>
        <w:spacing w:val="60"/>
        <w:sz w:val="16"/>
        <w:szCs w:val="16"/>
      </w:rPr>
      <w:t>YOUR GTM IS LEAKING RUNWAY</w:t>
    </w:r>
    <w:r>
      <w:rPr>
        <w:color w:val="1F4A3A"/>
        <w:spacing w:val="40"/>
        <w:sz w:val="16"/>
        <w:szCs w:val="16"/>
      </w:rPr>
      <w:t xml:space="preserve">   ·   POST-EVENT SUMMARY</w:t>
    </w:r>
  </w:p>
  <w:p w14:paraId="1BED2797" w14:textId="77777777" w:rsidR="00052F6F" w:rsidRDefault="00052F6F">
    <w:pPr>
      <w:pBdr>
        <w:bottom w:val="single" w:sz="6" w:space="0" w:color="B8963E"/>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6538D"/>
    <w:multiLevelType w:val="hybridMultilevel"/>
    <w:tmpl w:val="1464BB78"/>
    <w:lvl w:ilvl="0" w:tplc="932EE4E8">
      <w:start w:val="1"/>
      <w:numFmt w:val="bullet"/>
      <w:lvlText w:val="•"/>
      <w:lvlJc w:val="left"/>
      <w:pPr>
        <w:ind w:left="500" w:hanging="300"/>
      </w:pPr>
    </w:lvl>
    <w:lvl w:ilvl="1" w:tplc="4CD4D9C2">
      <w:numFmt w:val="decimal"/>
      <w:lvlText w:val=""/>
      <w:lvlJc w:val="left"/>
    </w:lvl>
    <w:lvl w:ilvl="2" w:tplc="9A9AA090">
      <w:numFmt w:val="decimal"/>
      <w:lvlText w:val=""/>
      <w:lvlJc w:val="left"/>
    </w:lvl>
    <w:lvl w:ilvl="3" w:tplc="409C24E0">
      <w:numFmt w:val="decimal"/>
      <w:lvlText w:val=""/>
      <w:lvlJc w:val="left"/>
    </w:lvl>
    <w:lvl w:ilvl="4" w:tplc="078E366A">
      <w:numFmt w:val="decimal"/>
      <w:lvlText w:val=""/>
      <w:lvlJc w:val="left"/>
    </w:lvl>
    <w:lvl w:ilvl="5" w:tplc="FB28C8E8">
      <w:numFmt w:val="decimal"/>
      <w:lvlText w:val=""/>
      <w:lvlJc w:val="left"/>
    </w:lvl>
    <w:lvl w:ilvl="6" w:tplc="1B563A0A">
      <w:numFmt w:val="decimal"/>
      <w:lvlText w:val=""/>
      <w:lvlJc w:val="left"/>
    </w:lvl>
    <w:lvl w:ilvl="7" w:tplc="FACAA25A">
      <w:numFmt w:val="decimal"/>
      <w:lvlText w:val=""/>
      <w:lvlJc w:val="left"/>
    </w:lvl>
    <w:lvl w:ilvl="8" w:tplc="CC08C496">
      <w:numFmt w:val="decimal"/>
      <w:lvlText w:val=""/>
      <w:lvlJc w:val="left"/>
    </w:lvl>
  </w:abstractNum>
  <w:abstractNum w:abstractNumId="1" w15:restartNumberingAfterBreak="0">
    <w:nsid w:val="620474DF"/>
    <w:multiLevelType w:val="hybridMultilevel"/>
    <w:tmpl w:val="DF32FB06"/>
    <w:lvl w:ilvl="0" w:tplc="DCBE10C4">
      <w:start w:val="1"/>
      <w:numFmt w:val="bullet"/>
      <w:lvlText w:val="●"/>
      <w:lvlJc w:val="left"/>
      <w:pPr>
        <w:ind w:left="720" w:hanging="360"/>
      </w:pPr>
    </w:lvl>
    <w:lvl w:ilvl="1" w:tplc="AB1CC138">
      <w:start w:val="1"/>
      <w:numFmt w:val="bullet"/>
      <w:lvlText w:val="○"/>
      <w:lvlJc w:val="left"/>
      <w:pPr>
        <w:ind w:left="1440" w:hanging="360"/>
      </w:pPr>
    </w:lvl>
    <w:lvl w:ilvl="2" w:tplc="F4225F08">
      <w:start w:val="1"/>
      <w:numFmt w:val="bullet"/>
      <w:lvlText w:val="■"/>
      <w:lvlJc w:val="left"/>
      <w:pPr>
        <w:ind w:left="2160" w:hanging="360"/>
      </w:pPr>
    </w:lvl>
    <w:lvl w:ilvl="3" w:tplc="1D021F42">
      <w:start w:val="1"/>
      <w:numFmt w:val="bullet"/>
      <w:lvlText w:val="●"/>
      <w:lvlJc w:val="left"/>
      <w:pPr>
        <w:ind w:left="2880" w:hanging="360"/>
      </w:pPr>
    </w:lvl>
    <w:lvl w:ilvl="4" w:tplc="6EF645B4">
      <w:start w:val="1"/>
      <w:numFmt w:val="bullet"/>
      <w:lvlText w:val="○"/>
      <w:lvlJc w:val="left"/>
      <w:pPr>
        <w:ind w:left="3600" w:hanging="360"/>
      </w:pPr>
    </w:lvl>
    <w:lvl w:ilvl="5" w:tplc="768A034C">
      <w:start w:val="1"/>
      <w:numFmt w:val="bullet"/>
      <w:lvlText w:val="■"/>
      <w:lvlJc w:val="left"/>
      <w:pPr>
        <w:ind w:left="4320" w:hanging="360"/>
      </w:pPr>
    </w:lvl>
    <w:lvl w:ilvl="6" w:tplc="E774C99C">
      <w:start w:val="1"/>
      <w:numFmt w:val="bullet"/>
      <w:lvlText w:val="●"/>
      <w:lvlJc w:val="left"/>
      <w:pPr>
        <w:ind w:left="5040" w:hanging="360"/>
      </w:pPr>
    </w:lvl>
    <w:lvl w:ilvl="7" w:tplc="208AD170">
      <w:start w:val="1"/>
      <w:numFmt w:val="bullet"/>
      <w:lvlText w:val="●"/>
      <w:lvlJc w:val="left"/>
      <w:pPr>
        <w:ind w:left="5760" w:hanging="360"/>
      </w:pPr>
    </w:lvl>
    <w:lvl w:ilvl="8" w:tplc="63981B38">
      <w:start w:val="1"/>
      <w:numFmt w:val="bullet"/>
      <w:lvlText w:val="●"/>
      <w:lvlJc w:val="left"/>
      <w:pPr>
        <w:ind w:left="6480" w:hanging="360"/>
      </w:pPr>
    </w:lvl>
  </w:abstractNum>
  <w:num w:numId="1" w16cid:durableId="85349260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4"/>
    <w:rsid w:val="00033E4B"/>
    <w:rsid w:val="00052F6F"/>
    <w:rsid w:val="002C6087"/>
    <w:rsid w:val="003E2926"/>
    <w:rsid w:val="004B047B"/>
    <w:rsid w:val="00612FE7"/>
    <w:rsid w:val="006378ED"/>
    <w:rsid w:val="00976111"/>
    <w:rsid w:val="00A92FFA"/>
    <w:rsid w:val="00B8320C"/>
    <w:rsid w:val="00B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FA7F"/>
  <w15:docId w15:val="{CA8F1E73-E8E9-4BBE-AE7F-D7376F51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Narrow" w:eastAsia="Aptos Narrow" w:hAnsi="Aptos Narrow" w:cs="Aptos Narrow"/>
        <w:color w:val="1A1A1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160"/>
      <w:outlineLvl w:val="0"/>
    </w:pPr>
    <w:rPr>
      <w:rFonts w:ascii="Aptos Display" w:eastAsia="Aptos Display" w:hAnsi="Aptos Display" w:cs="Aptos Display"/>
      <w:b/>
      <w:bCs/>
      <w:color w:val="1A3A2E"/>
      <w:sz w:val="44"/>
      <w:szCs w:val="44"/>
    </w:rPr>
  </w:style>
  <w:style w:type="paragraph" w:styleId="Heading2">
    <w:name w:val="heading 2"/>
    <w:uiPriority w:val="9"/>
    <w:unhideWhenUsed/>
    <w:qFormat/>
    <w:pPr>
      <w:spacing w:before="240" w:after="120"/>
      <w:outlineLvl w:val="1"/>
    </w:pPr>
    <w:rPr>
      <w:rFonts w:ascii="Aptos Display" w:eastAsia="Aptos Display" w:hAnsi="Aptos Display" w:cs="Aptos Display"/>
      <w:b/>
      <w:bCs/>
      <w:color w:val="1A3A2E"/>
      <w:sz w:val="30"/>
      <w:szCs w:val="3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52F6F"/>
    <w:pPr>
      <w:tabs>
        <w:tab w:val="center" w:pos="4513"/>
        <w:tab w:val="right" w:pos="9026"/>
      </w:tabs>
    </w:pPr>
  </w:style>
  <w:style w:type="character" w:customStyle="1" w:styleId="HeaderChar">
    <w:name w:val="Header Char"/>
    <w:basedOn w:val="DefaultParagraphFont"/>
    <w:link w:val="Header"/>
    <w:uiPriority w:val="99"/>
    <w:rsid w:val="00052F6F"/>
  </w:style>
  <w:style w:type="paragraph" w:styleId="Footer">
    <w:name w:val="footer"/>
    <w:basedOn w:val="Normal"/>
    <w:link w:val="FooterChar"/>
    <w:uiPriority w:val="99"/>
    <w:unhideWhenUsed/>
    <w:rsid w:val="00052F6F"/>
    <w:pPr>
      <w:tabs>
        <w:tab w:val="center" w:pos="4513"/>
        <w:tab w:val="right" w:pos="9026"/>
      </w:tabs>
    </w:pPr>
  </w:style>
  <w:style w:type="character" w:customStyle="1" w:styleId="FooterChar">
    <w:name w:val="Footer Char"/>
    <w:basedOn w:val="DefaultParagraphFont"/>
    <w:link w:val="Footer"/>
    <w:uiPriority w:val="99"/>
    <w:rsid w:val="0005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Mia Mohamed</cp:lastModifiedBy>
  <cp:revision>2</cp:revision>
  <dcterms:created xsi:type="dcterms:W3CDTF">2026-07-24T16:29:00Z</dcterms:created>
  <dcterms:modified xsi:type="dcterms:W3CDTF">2026-07-24T16:29:00Z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866efb0,2eb889ab,4066122b</vt:lpwstr>
  </property>
  <property fmtid="{D5CDD505-2E9C-101B-9397-08002B2CF9AE}" pid="3" name="ClassificationContentMarkingFooterFontProps">
    <vt:lpwstr>#000000,10,Aptos</vt:lpwstr>
  </property>
  <property fmtid="{D5CDD505-2E9C-101B-9397-08002B2CF9AE}" pid="4" name="ClassificationContentMarkingFooterText">
    <vt:lpwstr>Document Classification: Confidential</vt:lpwstr>
  </property>
  <property fmtid="{D5CDD505-2E9C-101B-9397-08002B2CF9AE}" pid="5" name="MSIP_Label_802393aa-c46e-4460-bf68-9ee3c28542d1_Enabled">
    <vt:lpwstr>true</vt:lpwstr>
  </property>
  <property fmtid="{D5CDD505-2E9C-101B-9397-08002B2CF9AE}" pid="6" name="MSIP_Label_802393aa-c46e-4460-bf68-9ee3c28542d1_SetDate">
    <vt:lpwstr>2026-07-24T16:28:24Z</vt:lpwstr>
  </property>
  <property fmtid="{D5CDD505-2E9C-101B-9397-08002B2CF9AE}" pid="7" name="MSIP_Label_802393aa-c46e-4460-bf68-9ee3c28542d1_Method">
    <vt:lpwstr>Standard</vt:lpwstr>
  </property>
  <property fmtid="{D5CDD505-2E9C-101B-9397-08002B2CF9AE}" pid="8" name="MSIP_Label_802393aa-c46e-4460-bf68-9ee3c28542d1_Name">
    <vt:lpwstr>Confidential</vt:lpwstr>
  </property>
  <property fmtid="{D5CDD505-2E9C-101B-9397-08002B2CF9AE}" pid="9" name="MSIP_Label_802393aa-c46e-4460-bf68-9ee3c28542d1_SiteId">
    <vt:lpwstr>07182f36-bda6-4585-ad5a-0594ba2ead32</vt:lpwstr>
  </property>
  <property fmtid="{D5CDD505-2E9C-101B-9397-08002B2CF9AE}" pid="10" name="MSIP_Label_802393aa-c46e-4460-bf68-9ee3c28542d1_ActionId">
    <vt:lpwstr>9038a245-19bb-4488-afb7-096cc2c6256d</vt:lpwstr>
  </property>
  <property fmtid="{D5CDD505-2E9C-101B-9397-08002B2CF9AE}" pid="11" name="MSIP_Label_802393aa-c46e-4460-bf68-9ee3c28542d1_ContentBits">
    <vt:lpwstr>2</vt:lpwstr>
  </property>
  <property fmtid="{D5CDD505-2E9C-101B-9397-08002B2CF9AE}" pid="12" name="MSIP_Label_802393aa-c46e-4460-bf68-9ee3c28542d1_Tag">
    <vt:lpwstr>10, 3, 0, 1</vt:lpwstr>
  </property>
</Properties>
</file>