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Sękocin Stary, 27 </w:t>
      </w:r>
      <w:r>
        <w:rPr>
          <w:rFonts w:ascii="Times New Roman" w:hAnsi="Times New Roman"/>
          <w:b w:val="false"/>
          <w:bCs w:val="false"/>
          <w:sz w:val="24"/>
          <w:szCs w:val="24"/>
        </w:rPr>
        <w:t>marca 2026 r.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Wnioskodawca: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Porozumienie Inicjatyw Zielony Pierścień Warszawy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/>
          <w:sz w:val="24"/>
          <w:szCs w:val="24"/>
        </w:rPr>
        <w:t>Adresat: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Przewodniczący Narady Urządzeniowej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sz w:val="24"/>
          <w:szCs w:val="24"/>
        </w:rPr>
        <w:t>Regionalna Dyrekcja Lasów Państwowych w Warszawie</w:t>
      </w:r>
    </w:p>
    <w:p>
      <w:pPr>
        <w:pStyle w:val="Tretekstu"/>
        <w:bidi w:val="0"/>
        <w:spacing w:lineRule="auto" w:line="271" w:before="0" w:after="140"/>
        <w:jc w:val="righ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Nadleśnictwo Chojnów</w:t>
      </w: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WNIOSEK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Tretekstu"/>
        <w:bidi w:val="0"/>
        <w:spacing w:lineRule="auto" w:line="271" w:before="0" w:after="14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dotyczący zwiększenia standardów ochrony biocenotycznej w projekcie PUL 2028–2037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Dotyczy: Podwyższenia udziału powierzchni kęp ekologicznych do 10% oraz wyznaczania stałych biogrup.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`Wnoszę o przyjęcie w nowym Planie Urządzenia Lasu zasady pozostawiania w każdym wydzieleniu objętym użytkowaniem rębnym kęp ekologicznych o powierzchni stanowiącej minimum </w:t>
      </w:r>
      <w:r>
        <w:rPr>
          <w:rFonts w:ascii="Times New Roman" w:hAnsi="Times New Roman"/>
          <w:b/>
          <w:sz w:val="24"/>
          <w:szCs w:val="24"/>
        </w:rPr>
        <w:t>10% powierzchni zrębowej</w:t>
      </w:r>
      <w:r>
        <w:rPr>
          <w:rFonts w:ascii="Times New Roman" w:hAnsi="Times New Roman"/>
          <w:sz w:val="24"/>
          <w:szCs w:val="24"/>
        </w:rPr>
        <w:t xml:space="preserve"> (zamiast standardowych 5%) oraz o obligatoryjne wyznacz</w:t>
      </w:r>
      <w:r>
        <w:rPr>
          <w:rFonts w:ascii="Times New Roman" w:hAnsi="Times New Roman"/>
          <w:b w:val="false"/>
          <w:bCs w:val="false"/>
          <w:sz w:val="24"/>
          <w:szCs w:val="24"/>
        </w:rPr>
        <w:t>anie stałych biogrup drzew dziuplastych i przestoje.</w:t>
      </w:r>
    </w:p>
    <w:p>
      <w:pPr>
        <w:pStyle w:val="Tretekstu"/>
        <w:bidi w:val="0"/>
        <w:spacing w:lineRule="auto" w:line="271" w:before="0" w:after="14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UZASADNIENIE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Ciągłość ekosystemowa:</w:t>
      </w:r>
      <w:r>
        <w:rPr>
          <w:rFonts w:ascii="Times New Roman" w:hAnsi="Times New Roman"/>
          <w:sz w:val="24"/>
          <w:szCs w:val="24"/>
        </w:rPr>
        <w:t xml:space="preserve"> Zwiększenie powierzchni kęp do 10% pozwala na realną ochronę organizmów związanych ze środowiskiem leśnym, które nie posiadają zdolności do szybkiej dyspersji.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Synergia z wiekiem rębności:</w:t>
      </w:r>
      <w:r>
        <w:rPr>
          <w:rFonts w:ascii="Times New Roman" w:hAnsi="Times New Roman"/>
          <w:sz w:val="24"/>
          <w:szCs w:val="24"/>
        </w:rPr>
        <w:t xml:space="preserve"> Proponowane przeze mnie podwyższenie wieku rębnego o 20 lat stworzy drzewostany o wysokich walorach przyrodniczych. Pozostawienie ich fragmentów w formie kęp pozwoli na zachowanie najcenniejszych osobników aż do ich naturalnego rozpadu, co wzbogaci las w martwe drewno (zgodnie z wymogami certyfikacji FSC).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Łagodzenie konfliktów społecznych:</w:t>
      </w:r>
      <w:r>
        <w:rPr>
          <w:rFonts w:ascii="Times New Roman" w:hAnsi="Times New Roman"/>
          <w:sz w:val="24"/>
          <w:szCs w:val="24"/>
        </w:rPr>
        <w:t xml:space="preserve"> Nadleśnictwo Chojnów, jako las o </w:t>
      </w:r>
      <w:r>
        <w:rPr>
          <w:rFonts w:ascii="Times New Roman" w:hAnsi="Times New Roman"/>
          <w:sz w:val="24"/>
          <w:szCs w:val="24"/>
        </w:rPr>
        <w:t xml:space="preserve">wiodącej </w:t>
      </w:r>
      <w:r>
        <w:rPr>
          <w:rFonts w:ascii="Times New Roman" w:hAnsi="Times New Roman"/>
          <w:sz w:val="24"/>
          <w:szCs w:val="24"/>
        </w:rPr>
        <w:t>funkcji społecznej, wymaga metod gospodarczych minimalizujących szok krajobrazowy. Kępy ekologiczne o większej powierzchni skuteczniej maskują zręby i zachowują walory estetyczne lasu dla osób korzystających z rekreacji.</w:t>
      </w:r>
    </w:p>
    <w:p>
      <w:pPr>
        <w:pStyle w:val="Tretekstu"/>
        <w:numPr>
          <w:ilvl w:val="0"/>
          <w:numId w:val="1"/>
        </w:numPr>
        <w:tabs>
          <w:tab w:val="left" w:pos="709" w:leader="none"/>
        </w:tabs>
        <w:bidi w:val="0"/>
        <w:spacing w:lineRule="auto" w:line="271" w:before="0" w:after="140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Zgodność z nowymi wytycznymi:</w:t>
      </w:r>
      <w:r>
        <w:rPr>
          <w:rFonts w:ascii="Times New Roman" w:hAnsi="Times New Roman"/>
          <w:sz w:val="24"/>
          <w:szCs w:val="24"/>
        </w:rPr>
        <w:t xml:space="preserve"> Wniosek wpisuje się w najnowsze trendy "leśnictwa retencyjnego" (retention forestry), które jest promowane przez Komisję Europejską jako metoda godząca gospodarkę surowcową z ochroną środowiska.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poważaniem,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Agnieszka Płachno</w:t>
      </w:r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hyperlink r:id="rId2">
        <w:r>
          <w:rPr>
            <w:rStyle w:val="Czeinternetowe"/>
            <w:rFonts w:ascii="Times New Roman" w:hAnsi="Times New Roman"/>
            <w:i/>
            <w:sz w:val="24"/>
            <w:szCs w:val="24"/>
          </w:rPr>
          <w:t>aga.lucja.plachno@gmail.com</w:t>
        </w:r>
      </w:hyperlink>
      <w:hyperlink r:id="rId3">
        <w:r>
          <w:rPr>
            <w:rFonts w:ascii="Times New Roman" w:hAnsi="Times New Roman"/>
            <w:i/>
            <w:sz w:val="24"/>
            <w:szCs w:val="24"/>
          </w:rPr>
          <w:t xml:space="preserve">; </w:t>
        </w:r>
      </w:hyperlink>
      <w:hyperlink r:id="rId5">
        <w:r>
          <w:rPr>
            <w:rStyle w:val="Czeinternetowe"/>
            <w:rFonts w:ascii="Times New Roman" w:hAnsi="Times New Roman"/>
            <w:i/>
            <w:sz w:val="24"/>
            <w:szCs w:val="24"/>
          </w:rPr>
          <w:t>oneringwarsaw@gmail.com</w:t>
        </w:r>
      </w:hyperlink>
    </w:p>
    <w:p>
      <w:pPr>
        <w:pStyle w:val="Tretekstu"/>
        <w:bidi w:val="0"/>
        <w:spacing w:lineRule="auto" w:line="271" w:before="0" w:after="140"/>
        <w:jc w:val="right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tel. 50521908</w:t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3">
    <w:name w:val="Heading 3"/>
    <w:basedOn w:val="Nagwek"/>
    <w:next w:val="Tretekstu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Znakinumeracji">
    <w:name w:val="Znaki numeracji"/>
    <w:qFormat/>
    <w:rPr/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niapozioma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ga.lucja.plachno@gmail.com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oneringwarsaw@gmail.com" TargetMode="External"/><Relationship Id="rId5" Type="http://schemas.openxmlformats.org/officeDocument/2006/relationships/hyperlink" Target="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9164</TotalTime>
  <Application>LibreOffice/7.4.2.3$Windows_X86_64 LibreOffice_project/382eef1f22670f7f4118c8c2dd222ec7ad009daf</Application>
  <AppVersion>15.0000</AppVersion>
  <Pages>2</Pages>
  <Words>232</Words>
  <Characters>1663</Characters>
  <CharactersWithSpaces>1870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2026-03-24T21:36:32Z</dcterms:created>
  <dc:creator/>
  <dc:description/>
  <dc:language>pl-PL</dc:language>
  <cp:lastModifiedBy/>
  <cp:lastPrinted>2026-03-26T12:44:21Z</cp:lastPrinted>
  <dcterms:modified xsi:type="dcterms:W3CDTF">2026-04-01T21:19:28Z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