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130A" w14:textId="77777777" w:rsidR="00805886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Kaitlyn Stephens</w:t>
      </w:r>
    </w:p>
    <w:p w14:paraId="769E5693" w14:textId="77777777" w:rsidR="00805886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Integrated PR &amp;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Advertising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University of South Florida</w:t>
      </w:r>
    </w:p>
    <w:p w14:paraId="336C2D7B" w14:textId="1E04330F" w:rsidR="00805886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321-507-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8235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stephenskaitlyn66@gmail.com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history="1">
        <w:r w:rsidR="000E04A8" w:rsidRPr="000E04A8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linkedin.com/in/kaitlynstephens4</w:t>
        </w:r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Wesley Chapel, FL</w:t>
      </w:r>
    </w:p>
    <w:p w14:paraId="581986B2" w14:textId="77777777" w:rsidR="00805886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665151A6" w14:textId="77777777" w:rsidR="00805886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 xml:space="preserve">Integrated PR and Advertising candidate at USF with a current marketing analyst internship at </w:t>
      </w:r>
      <w:proofErr w:type="spellStart"/>
      <w:r>
        <w:rPr>
          <w:rFonts w:ascii="Calibri" w:eastAsia="Calibri" w:hAnsi="Calibri" w:cs="Calibri"/>
          <w:color w:val="374141"/>
          <w:sz w:val="21"/>
          <w:szCs w:val="21"/>
        </w:rPr>
        <w:t>Lukos</w:t>
      </w:r>
      <w:proofErr w:type="spellEnd"/>
      <w:r>
        <w:rPr>
          <w:rFonts w:ascii="Calibri" w:eastAsia="Calibri" w:hAnsi="Calibri" w:cs="Calibri"/>
          <w:color w:val="374141"/>
          <w:sz w:val="21"/>
          <w:szCs w:val="21"/>
        </w:rPr>
        <w:t xml:space="preserve"> and five industry certifications including </w:t>
      </w:r>
      <w:proofErr w:type="spellStart"/>
      <w:r>
        <w:rPr>
          <w:rFonts w:ascii="Calibri" w:eastAsia="Calibri" w:hAnsi="Calibri" w:cs="Calibri"/>
          <w:color w:val="374141"/>
          <w:sz w:val="21"/>
          <w:szCs w:val="21"/>
        </w:rPr>
        <w:t>Brandwatch</w:t>
      </w:r>
      <w:proofErr w:type="spellEnd"/>
      <w:r>
        <w:rPr>
          <w:rFonts w:ascii="Calibri" w:eastAsia="Calibri" w:hAnsi="Calibri" w:cs="Calibri"/>
          <w:color w:val="374141"/>
          <w:sz w:val="21"/>
          <w:szCs w:val="21"/>
        </w:rPr>
        <w:t>, Google Ads, and HubSpot Social Media Marketing. Member of AAF and PRSSA with proficiency in Canva, Adobe, and social media analytics. Seeking a Summer 2026 internship or entry-level role in PR, social media strategy, or digital marketing.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0"/>
        <w:gridCol w:w="120"/>
        <w:gridCol w:w="2880"/>
      </w:tblGrid>
      <w:tr w:rsidR="00805886" w14:paraId="7B91EFBD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58B6383A" w14:textId="77777777" w:rsidR="0080588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6197EAA0" w14:textId="77777777" w:rsidR="00805886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Analyst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Feb 2026 – Present</w:t>
            </w:r>
          </w:p>
          <w:p w14:paraId="1C10E900" w14:textId="77777777" w:rsidR="00805886" w:rsidRDefault="00000000">
            <w:pPr>
              <w:spacing w:after="40"/>
            </w:pPr>
            <w:proofErr w:type="spellStart"/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Lukos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4FC7558E" w14:textId="5B273D63" w:rsidR="008058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Plan and create social media content across multiple platforms to support brand visibility and audience engagement</w:t>
            </w:r>
          </w:p>
          <w:p w14:paraId="2D29F70A" w14:textId="77777777" w:rsidR="008058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Write blog posts and email campaigns to support content marketing and communications strategy</w:t>
            </w:r>
          </w:p>
          <w:p w14:paraId="3DF6F4ED" w14:textId="77777777" w:rsidR="008058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Monitor media coverage and track competitor activity to inform marketing recommendations</w:t>
            </w:r>
          </w:p>
          <w:p w14:paraId="461F0E13" w14:textId="77777777" w:rsidR="008058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Support branding initiatives and employee engagement programs, contributing creative concepts and organized social media assets</w:t>
            </w:r>
          </w:p>
          <w:p w14:paraId="306BD0E9" w14:textId="77777777" w:rsidR="008058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Research platform trends to guide content planning and strategy execution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449A" w14:textId="77777777" w:rsidR="00805886" w:rsidRDefault="00805886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5D668622" w14:textId="77777777" w:rsidR="0080588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4134BD6A" w14:textId="77777777" w:rsidR="00805886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1F53570A" w14:textId="77777777" w:rsidR="00805886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5B3ED1B4" w14:textId="77777777" w:rsidR="00805886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Aug 2024 – Present</w:t>
            </w:r>
          </w:p>
          <w:p w14:paraId="13FFD3A4" w14:textId="77777777" w:rsidR="00805886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AAF </w:t>
            </w:r>
            <w:proofErr w:type="gramStart"/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Member  ·</w:t>
            </w:r>
            <w:proofErr w:type="gramEnd"/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  PRSSA Member</w:t>
            </w:r>
          </w:p>
          <w:p w14:paraId="5866E79C" w14:textId="77777777" w:rsidR="00805886" w:rsidRDefault="00805886">
            <w:pPr>
              <w:spacing w:after="40"/>
            </w:pPr>
          </w:p>
          <w:p w14:paraId="7ED02BE0" w14:textId="77777777" w:rsidR="00805886" w:rsidRDefault="00000000">
            <w:pPr>
              <w:spacing w:after="20"/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Associate’s Degree</w:t>
            </w:r>
            <w:proofErr w:type="gramEnd"/>
          </w:p>
          <w:p w14:paraId="13303946" w14:textId="77777777" w:rsidR="00805886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Hillsborough Community College</w:t>
            </w:r>
          </w:p>
          <w:p w14:paraId="3C11E083" w14:textId="77777777" w:rsidR="00805886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Aug 2022 – May 2024</w:t>
            </w:r>
          </w:p>
          <w:p w14:paraId="14DED044" w14:textId="77777777" w:rsidR="00805886" w:rsidRDefault="00805886">
            <w:pPr>
              <w:spacing w:after="60"/>
            </w:pPr>
          </w:p>
          <w:p w14:paraId="42E88FE7" w14:textId="77777777" w:rsidR="0080588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Certifications</w:t>
            </w:r>
          </w:p>
          <w:p w14:paraId="6EE56A88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</w:t>
            </w:r>
            <w:proofErr w:type="spellStart"/>
            <w:r>
              <w:rPr>
                <w:rFonts w:ascii="Calibri" w:eastAsia="Calibri" w:hAnsi="Calibri" w:cs="Calibri"/>
                <w:color w:val="374141"/>
              </w:rPr>
              <w:t>Brandwatch</w:t>
            </w:r>
            <w:proofErr w:type="spellEnd"/>
            <w:r>
              <w:rPr>
                <w:rFonts w:ascii="Calibri" w:eastAsia="Calibri" w:hAnsi="Calibri" w:cs="Calibri"/>
                <w:color w:val="374141"/>
              </w:rPr>
              <w:t>: Analytical Skills</w:t>
            </w:r>
          </w:p>
          <w:p w14:paraId="7234C689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</w:t>
            </w:r>
            <w:proofErr w:type="spellStart"/>
            <w:r>
              <w:rPr>
                <w:rFonts w:ascii="Calibri" w:eastAsia="Calibri" w:hAnsi="Calibri" w:cs="Calibri"/>
                <w:color w:val="374141"/>
              </w:rPr>
              <w:t>Brandwatch</w:t>
            </w:r>
            <w:proofErr w:type="spellEnd"/>
            <w:r>
              <w:rPr>
                <w:rFonts w:ascii="Calibri" w:eastAsia="Calibri" w:hAnsi="Calibri" w:cs="Calibri"/>
                <w:color w:val="374141"/>
              </w:rPr>
              <w:t>: Consumer Research Foundations</w:t>
            </w:r>
          </w:p>
          <w:p w14:paraId="6DB15B98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Google Ads: AI-Powered Shopping Ads</w:t>
            </w:r>
          </w:p>
          <w:p w14:paraId="4813D0BA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HubSpot: Social Media Marketing</w:t>
            </w:r>
          </w:p>
          <w:p w14:paraId="3B3B48CF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LinkedIn Learning: Canva for Web &amp; Digital Design</w:t>
            </w:r>
          </w:p>
          <w:p w14:paraId="6C6513D9" w14:textId="77777777" w:rsidR="00805886" w:rsidRDefault="00805886">
            <w:pPr>
              <w:spacing w:after="60"/>
            </w:pPr>
          </w:p>
          <w:p w14:paraId="7CB76630" w14:textId="77777777" w:rsidR="0080588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22D8311B" w14:textId="77777777" w:rsidR="00805886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Marketing &amp; PR</w:t>
            </w:r>
          </w:p>
          <w:p w14:paraId="5AE0A16A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Strategy</w:t>
            </w:r>
          </w:p>
          <w:p w14:paraId="769D39B8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Creation</w:t>
            </w:r>
          </w:p>
          <w:p w14:paraId="08BC3C5C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Blog &amp; Email Writing</w:t>
            </w:r>
          </w:p>
          <w:p w14:paraId="38645A48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Media Monitoring</w:t>
            </w:r>
          </w:p>
          <w:p w14:paraId="7CE85338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Competitor Research</w:t>
            </w:r>
          </w:p>
          <w:p w14:paraId="77CD8E17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 Communications</w:t>
            </w:r>
          </w:p>
          <w:p w14:paraId="23D10736" w14:textId="77777777" w:rsidR="00805886" w:rsidRDefault="00805886">
            <w:pPr>
              <w:spacing w:after="40"/>
            </w:pPr>
          </w:p>
          <w:p w14:paraId="250E6A07" w14:textId="77777777" w:rsidR="00805886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350645FE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Canva</w:t>
            </w:r>
          </w:p>
          <w:p w14:paraId="4CB7E4A2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Cloud</w:t>
            </w:r>
          </w:p>
          <w:p w14:paraId="45CB0001" w14:textId="77777777" w:rsidR="00805886" w:rsidRDefault="00000000">
            <w:pPr>
              <w:spacing w:after="30"/>
            </w:pPr>
            <w:proofErr w:type="spellStart"/>
            <w:r>
              <w:rPr>
                <w:rFonts w:ascii="Calibri" w:eastAsia="Calibri" w:hAnsi="Calibri" w:cs="Calibri"/>
                <w:color w:val="374141"/>
              </w:rPr>
              <w:t>Brandwatch</w:t>
            </w:r>
            <w:proofErr w:type="spellEnd"/>
          </w:p>
          <w:p w14:paraId="17CC0872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Google Ads</w:t>
            </w:r>
          </w:p>
          <w:p w14:paraId="096CCE57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HubSpot</w:t>
            </w:r>
          </w:p>
          <w:p w14:paraId="2E3499AD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Microsoft Office</w:t>
            </w:r>
          </w:p>
          <w:p w14:paraId="32F852EC" w14:textId="77777777" w:rsidR="008058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lastRenderedPageBreak/>
              <w:t>Google Drive</w:t>
            </w:r>
          </w:p>
        </w:tc>
      </w:tr>
    </w:tbl>
    <w:p w14:paraId="28A714DB" w14:textId="77777777" w:rsidR="00535719" w:rsidRDefault="00535719"/>
    <w:sectPr w:rsidR="00535719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851"/>
    <w:multiLevelType w:val="hybridMultilevel"/>
    <w:tmpl w:val="AB66096E"/>
    <w:lvl w:ilvl="0" w:tplc="33BCFFEC">
      <w:start w:val="1"/>
      <w:numFmt w:val="bullet"/>
      <w:lvlText w:val="•"/>
      <w:lvlJc w:val="left"/>
      <w:pPr>
        <w:ind w:left="400" w:hanging="200"/>
      </w:pPr>
    </w:lvl>
    <w:lvl w:ilvl="1" w:tplc="8F2C00DA">
      <w:numFmt w:val="decimal"/>
      <w:lvlText w:val=""/>
      <w:lvlJc w:val="left"/>
    </w:lvl>
    <w:lvl w:ilvl="2" w:tplc="F280CD54">
      <w:numFmt w:val="decimal"/>
      <w:lvlText w:val=""/>
      <w:lvlJc w:val="left"/>
    </w:lvl>
    <w:lvl w:ilvl="3" w:tplc="CB82BF0C">
      <w:numFmt w:val="decimal"/>
      <w:lvlText w:val=""/>
      <w:lvlJc w:val="left"/>
    </w:lvl>
    <w:lvl w:ilvl="4" w:tplc="EA80BC3A">
      <w:numFmt w:val="decimal"/>
      <w:lvlText w:val=""/>
      <w:lvlJc w:val="left"/>
    </w:lvl>
    <w:lvl w:ilvl="5" w:tplc="A35A6122">
      <w:numFmt w:val="decimal"/>
      <w:lvlText w:val=""/>
      <w:lvlJc w:val="left"/>
    </w:lvl>
    <w:lvl w:ilvl="6" w:tplc="CD8ADD8C">
      <w:numFmt w:val="decimal"/>
      <w:lvlText w:val=""/>
      <w:lvlJc w:val="left"/>
    </w:lvl>
    <w:lvl w:ilvl="7" w:tplc="02AA9CEA">
      <w:numFmt w:val="decimal"/>
      <w:lvlText w:val=""/>
      <w:lvlJc w:val="left"/>
    </w:lvl>
    <w:lvl w:ilvl="8" w:tplc="3FB6ACB6">
      <w:numFmt w:val="decimal"/>
      <w:lvlText w:val=""/>
      <w:lvlJc w:val="left"/>
    </w:lvl>
  </w:abstractNum>
  <w:abstractNum w:abstractNumId="1" w15:restartNumberingAfterBreak="0">
    <w:nsid w:val="1BC22A93"/>
    <w:multiLevelType w:val="hybridMultilevel"/>
    <w:tmpl w:val="F6443F24"/>
    <w:lvl w:ilvl="0" w:tplc="CB202BD6">
      <w:start w:val="1"/>
      <w:numFmt w:val="bullet"/>
      <w:lvlText w:val="●"/>
      <w:lvlJc w:val="left"/>
      <w:pPr>
        <w:ind w:left="720" w:hanging="360"/>
      </w:pPr>
    </w:lvl>
    <w:lvl w:ilvl="1" w:tplc="2A02DE3A">
      <w:start w:val="1"/>
      <w:numFmt w:val="bullet"/>
      <w:lvlText w:val="○"/>
      <w:lvlJc w:val="left"/>
      <w:pPr>
        <w:ind w:left="1440" w:hanging="360"/>
      </w:pPr>
    </w:lvl>
    <w:lvl w:ilvl="2" w:tplc="F9500F4C">
      <w:start w:val="1"/>
      <w:numFmt w:val="bullet"/>
      <w:lvlText w:val="■"/>
      <w:lvlJc w:val="left"/>
      <w:pPr>
        <w:ind w:left="2160" w:hanging="360"/>
      </w:pPr>
    </w:lvl>
    <w:lvl w:ilvl="3" w:tplc="382094F8">
      <w:start w:val="1"/>
      <w:numFmt w:val="bullet"/>
      <w:lvlText w:val="●"/>
      <w:lvlJc w:val="left"/>
      <w:pPr>
        <w:ind w:left="2880" w:hanging="360"/>
      </w:pPr>
    </w:lvl>
    <w:lvl w:ilvl="4" w:tplc="917249A8">
      <w:start w:val="1"/>
      <w:numFmt w:val="bullet"/>
      <w:lvlText w:val="○"/>
      <w:lvlJc w:val="left"/>
      <w:pPr>
        <w:ind w:left="3600" w:hanging="360"/>
      </w:pPr>
    </w:lvl>
    <w:lvl w:ilvl="5" w:tplc="1F4AE146">
      <w:start w:val="1"/>
      <w:numFmt w:val="bullet"/>
      <w:lvlText w:val="■"/>
      <w:lvlJc w:val="left"/>
      <w:pPr>
        <w:ind w:left="4320" w:hanging="360"/>
      </w:pPr>
    </w:lvl>
    <w:lvl w:ilvl="6" w:tplc="D0FA904E">
      <w:start w:val="1"/>
      <w:numFmt w:val="bullet"/>
      <w:lvlText w:val="●"/>
      <w:lvlJc w:val="left"/>
      <w:pPr>
        <w:ind w:left="5040" w:hanging="360"/>
      </w:pPr>
    </w:lvl>
    <w:lvl w:ilvl="7" w:tplc="88EA1F12">
      <w:start w:val="1"/>
      <w:numFmt w:val="bullet"/>
      <w:lvlText w:val="●"/>
      <w:lvlJc w:val="left"/>
      <w:pPr>
        <w:ind w:left="5760" w:hanging="360"/>
      </w:pPr>
    </w:lvl>
    <w:lvl w:ilvl="8" w:tplc="5C7A4C42">
      <w:start w:val="1"/>
      <w:numFmt w:val="bullet"/>
      <w:lvlText w:val="●"/>
      <w:lvlJc w:val="left"/>
      <w:pPr>
        <w:ind w:left="6480" w:hanging="360"/>
      </w:pPr>
    </w:lvl>
  </w:abstractNum>
  <w:num w:numId="1" w16cid:durableId="477108346">
    <w:abstractNumId w:val="1"/>
    <w:lvlOverride w:ilvl="0">
      <w:startOverride w:val="1"/>
    </w:lvlOverride>
  </w:num>
  <w:num w:numId="2" w16cid:durableId="13715700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86"/>
    <w:rsid w:val="000E04A8"/>
    <w:rsid w:val="00535719"/>
    <w:rsid w:val="00805886"/>
    <w:rsid w:val="00AA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2A71"/>
  <w15:docId w15:val="{22317F10-4329-412B-98EF-35080DC7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0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kaitlynstephens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2026-05-31T23:10:00Z</dcterms:created>
  <dcterms:modified xsi:type="dcterms:W3CDTF">2026-05-31T23:10:00Z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371ac646-e9f8-4f64-bb46-173c0727537b</vt:lpwstr>
  </property>
</Properties>
</file>