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F695" w14:textId="77777777" w:rsidR="001A5B0D" w:rsidRDefault="00000000">
      <w:pPr>
        <w:spacing w:after="40"/>
      </w:pPr>
      <w:r>
        <w:rPr>
          <w:rFonts w:ascii="Calibri" w:eastAsia="Calibri" w:hAnsi="Calibri" w:cs="Calibri"/>
          <w:b/>
          <w:bCs/>
          <w:color w:val="1A1A2E"/>
          <w:sz w:val="44"/>
          <w:szCs w:val="44"/>
        </w:rPr>
        <w:t>Carson Smith</w:t>
      </w:r>
    </w:p>
    <w:p w14:paraId="74F89555" w14:textId="77777777" w:rsidR="001A5B0D" w:rsidRDefault="00000000">
      <w:pPr>
        <w:pBdr>
          <w:bottom w:val="single" w:sz="8" w:space="0" w:color="006747"/>
        </w:pBdr>
        <w:spacing w:after="40"/>
      </w:pPr>
      <w:r>
        <w:rPr>
          <w:rFonts w:ascii="Calibri" w:eastAsia="Calibri" w:hAnsi="Calibri" w:cs="Calibri"/>
          <w:caps/>
          <w:color w:val="5A6B62"/>
          <w:sz w:val="18"/>
          <w:szCs w:val="18"/>
        </w:rPr>
        <w:t>PR &amp; Advertising  ·  University of South Florida  ·  Account &amp; Sales</w:t>
      </w:r>
    </w:p>
    <w:p w14:paraId="7F85CA99" w14:textId="34728289" w:rsidR="001A5B0D" w:rsidRDefault="00000000">
      <w:pPr>
        <w:spacing w:after="120"/>
      </w:pPr>
      <w:r>
        <w:rPr>
          <w:rFonts w:ascii="Calibri" w:eastAsia="Calibri" w:hAnsi="Calibri" w:cs="Calibri"/>
          <w:color w:val="5A6B62"/>
          <w:sz w:val="19"/>
          <w:szCs w:val="19"/>
        </w:rPr>
        <w:t>941-468-9176  ·  linkedin.com/in/carson-smith-810298251  ·  Tampa, FL</w:t>
      </w:r>
    </w:p>
    <w:p w14:paraId="4ABA3F00" w14:textId="77777777" w:rsidR="001A5B0D"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660FC0BC" w14:textId="77777777" w:rsidR="001A5B0D" w:rsidRDefault="00000000">
      <w:pPr>
        <w:spacing w:after="180"/>
      </w:pPr>
      <w:r>
        <w:rPr>
          <w:rFonts w:ascii="Calibri" w:eastAsia="Calibri" w:hAnsi="Calibri" w:cs="Calibri"/>
          <w:color w:val="374141"/>
          <w:sz w:val="21"/>
          <w:szCs w:val="21"/>
        </w:rPr>
        <w:t>PR and Advertising candidate at USF with B2B sales and marketing internship experience generating $17,000 in new revenue through 750+ cold calls, reengaging 1,000+ DME accounts, and saving $5,000 annually through a platform migration at DDP Medical Supply. Proficient in HubSpot, Acumatica CRM, and Microsoft Office. Former varsity quarterback with strong leadership instincts. Seeking a full-time or internship role in account management, PR, or B2B marketing.</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3"/>
        <w:gridCol w:w="57"/>
        <w:gridCol w:w="2040"/>
      </w:tblGrid>
      <w:tr w:rsidR="001A5B0D" w14:paraId="3DDD9A9E"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561CF0E" w14:textId="77777777" w:rsidR="001A5B0D"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14510F00" w14:textId="77777777" w:rsidR="001A5B0D" w:rsidRDefault="00000000">
            <w:pPr>
              <w:tabs>
                <w:tab w:val="right" w:pos="9360"/>
              </w:tabs>
              <w:spacing w:before="100" w:after="20"/>
            </w:pPr>
            <w:r>
              <w:rPr>
                <w:rFonts w:ascii="Calibri" w:eastAsia="Calibri" w:hAnsi="Calibri" w:cs="Calibri"/>
                <w:b/>
                <w:bCs/>
                <w:color w:val="1A1A2E"/>
                <w:sz w:val="22"/>
                <w:szCs w:val="22"/>
              </w:rPr>
              <w:t>Sales &amp; Marketing Intern</w:t>
            </w:r>
            <w:r>
              <w:rPr>
                <w:rFonts w:ascii="Calibri" w:eastAsia="Calibri" w:hAnsi="Calibri" w:cs="Calibri"/>
                <w:color w:val="5A6B62"/>
                <w:sz w:val="19"/>
                <w:szCs w:val="19"/>
              </w:rPr>
              <w:tab/>
              <w:t>2025 – Present</w:t>
            </w:r>
          </w:p>
          <w:p w14:paraId="04B92E59" w14:textId="77777777" w:rsidR="001A5B0D" w:rsidRDefault="00000000">
            <w:pPr>
              <w:spacing w:after="40"/>
            </w:pPr>
            <w:r>
              <w:rPr>
                <w:rFonts w:ascii="Calibri" w:eastAsia="Calibri" w:hAnsi="Calibri" w:cs="Calibri"/>
                <w:i/>
                <w:iCs/>
                <w:color w:val="5A6B62"/>
                <w:sz w:val="19"/>
                <w:szCs w:val="19"/>
              </w:rPr>
              <w:t>DDP Medical Supply  ·  Tampa, FL</w:t>
            </w:r>
          </w:p>
          <w:p w14:paraId="4F33BA6A" w14:textId="77777777" w:rsidR="001A5B0D" w:rsidRDefault="00000000">
            <w:pPr>
              <w:pStyle w:val="ListParagraph"/>
              <w:numPr>
                <w:ilvl w:val="0"/>
                <w:numId w:val="2"/>
              </w:numPr>
              <w:spacing w:after="40"/>
            </w:pPr>
            <w:r>
              <w:rPr>
                <w:rFonts w:ascii="Calibri" w:eastAsia="Calibri" w:hAnsi="Calibri" w:cs="Calibri"/>
                <w:color w:val="374141"/>
                <w:sz w:val="21"/>
                <w:szCs w:val="21"/>
              </w:rPr>
              <w:t>Cold called 750+ DME providers, generating 3 new customers and $17,000 in new revenue</w:t>
            </w:r>
          </w:p>
          <w:p w14:paraId="0E834330" w14:textId="77777777" w:rsidR="001A5B0D" w:rsidRDefault="00000000">
            <w:pPr>
              <w:pStyle w:val="ListParagraph"/>
              <w:numPr>
                <w:ilvl w:val="0"/>
                <w:numId w:val="2"/>
              </w:numPr>
              <w:spacing w:after="40"/>
            </w:pPr>
            <w:r>
              <w:rPr>
                <w:rFonts w:ascii="Calibri" w:eastAsia="Calibri" w:hAnsi="Calibri" w:cs="Calibri"/>
                <w:color w:val="374141"/>
                <w:sz w:val="21"/>
                <w:szCs w:val="21"/>
              </w:rPr>
              <w:t>Led a reengagement initiative communicating with nearly 1,000 DME accounts to win back lapsed customers, update CRM records in HubSpot and Acumatica, identify new opportunities, and align warm leads for sales rep handoff</w:t>
            </w:r>
          </w:p>
          <w:p w14:paraId="5CB53146" w14:textId="77777777" w:rsidR="001A5B0D" w:rsidRDefault="00000000">
            <w:pPr>
              <w:pStyle w:val="ListParagraph"/>
              <w:numPr>
                <w:ilvl w:val="0"/>
                <w:numId w:val="2"/>
              </w:numPr>
              <w:spacing w:after="40"/>
            </w:pPr>
            <w:r>
              <w:rPr>
                <w:rFonts w:ascii="Calibri" w:eastAsia="Calibri" w:hAnsi="Calibri" w:cs="Calibri"/>
                <w:color w:val="374141"/>
                <w:sz w:val="21"/>
                <w:szCs w:val="21"/>
              </w:rPr>
              <w:t>Transitioned Safety Data Sheets from a third-party platform to a new system, saving over $5,000 annually while maintaining full safety compliance</w:t>
            </w:r>
          </w:p>
          <w:p w14:paraId="2E30240C" w14:textId="77777777" w:rsidR="001A5B0D" w:rsidRDefault="00000000">
            <w:pPr>
              <w:pStyle w:val="ListParagraph"/>
              <w:numPr>
                <w:ilvl w:val="0"/>
                <w:numId w:val="2"/>
              </w:numPr>
              <w:spacing w:after="40"/>
            </w:pPr>
            <w:r>
              <w:rPr>
                <w:rFonts w:ascii="Calibri" w:eastAsia="Calibri" w:hAnsi="Calibri" w:cs="Calibri"/>
                <w:color w:val="374141"/>
                <w:sz w:val="21"/>
                <w:szCs w:val="21"/>
              </w:rPr>
              <w:t>Built a vetted list of 50 media outlets and initiated outreach to promote DDP’s expertise and visibility in the CGM and medical supply space</w:t>
            </w:r>
          </w:p>
          <w:p w14:paraId="07E39D21" w14:textId="77777777" w:rsidR="001A5B0D" w:rsidRDefault="00000000">
            <w:pPr>
              <w:pStyle w:val="ListParagraph"/>
              <w:numPr>
                <w:ilvl w:val="0"/>
                <w:numId w:val="2"/>
              </w:numPr>
              <w:spacing w:after="40"/>
            </w:pPr>
            <w:r>
              <w:rPr>
                <w:rFonts w:ascii="Calibri" w:eastAsia="Calibri" w:hAnsi="Calibri" w:cs="Calibri"/>
                <w:color w:val="374141"/>
                <w:sz w:val="21"/>
                <w:szCs w:val="21"/>
              </w:rPr>
              <w:t>Uploaded and managed 1,000+ product listings in the inventory system, maintaining accurate images and descriptions across all SKUs</w:t>
            </w:r>
          </w:p>
          <w:p w14:paraId="420FBA61" w14:textId="77777777" w:rsidR="001A5B0D" w:rsidRDefault="001A5B0D">
            <w:pPr>
              <w:spacing w:after="40"/>
            </w:pPr>
          </w:p>
          <w:p w14:paraId="706DE856" w14:textId="77777777" w:rsidR="001A5B0D" w:rsidRDefault="00000000">
            <w:pPr>
              <w:tabs>
                <w:tab w:val="right" w:pos="9360"/>
              </w:tabs>
              <w:spacing w:before="100" w:after="20"/>
            </w:pPr>
            <w:r>
              <w:rPr>
                <w:rFonts w:ascii="Calibri" w:eastAsia="Calibri" w:hAnsi="Calibri" w:cs="Calibri"/>
                <w:b/>
                <w:bCs/>
                <w:color w:val="1A1A2E"/>
                <w:sz w:val="22"/>
                <w:szCs w:val="22"/>
              </w:rPr>
              <w:t>Retail Associate</w:t>
            </w:r>
            <w:r>
              <w:rPr>
                <w:rFonts w:ascii="Calibri" w:eastAsia="Calibri" w:hAnsi="Calibri" w:cs="Calibri"/>
                <w:color w:val="5A6B62"/>
                <w:sz w:val="19"/>
                <w:szCs w:val="19"/>
              </w:rPr>
              <w:tab/>
              <w:t>2024 – Present</w:t>
            </w:r>
          </w:p>
          <w:p w14:paraId="437727EC" w14:textId="77777777" w:rsidR="001A5B0D" w:rsidRDefault="00000000">
            <w:pPr>
              <w:spacing w:after="40"/>
            </w:pPr>
            <w:r>
              <w:rPr>
                <w:rFonts w:ascii="Calibri" w:eastAsia="Calibri" w:hAnsi="Calibri" w:cs="Calibri"/>
                <w:i/>
                <w:iCs/>
                <w:color w:val="5A6B62"/>
                <w:sz w:val="19"/>
                <w:szCs w:val="19"/>
              </w:rPr>
              <w:t>New Balance  ·  Tampa, FL</w:t>
            </w:r>
          </w:p>
          <w:p w14:paraId="4D436C2A" w14:textId="77777777" w:rsidR="001A5B0D" w:rsidRDefault="00000000">
            <w:pPr>
              <w:pStyle w:val="ListParagraph"/>
              <w:numPr>
                <w:ilvl w:val="0"/>
                <w:numId w:val="2"/>
              </w:numPr>
              <w:spacing w:after="40"/>
            </w:pPr>
            <w:r>
              <w:rPr>
                <w:rFonts w:ascii="Calibri" w:eastAsia="Calibri" w:hAnsi="Calibri" w:cs="Calibri"/>
                <w:color w:val="374141"/>
                <w:sz w:val="21"/>
                <w:szCs w:val="21"/>
              </w:rPr>
              <w:t>Promote and sell apparel, footwear, and accessories to new and existing customers through consultative product recommendations</w:t>
            </w:r>
          </w:p>
          <w:p w14:paraId="2E996286" w14:textId="77777777" w:rsidR="001A5B0D" w:rsidRDefault="00000000">
            <w:pPr>
              <w:pStyle w:val="ListParagraph"/>
              <w:numPr>
                <w:ilvl w:val="0"/>
                <w:numId w:val="2"/>
              </w:numPr>
              <w:spacing w:after="40"/>
            </w:pPr>
            <w:r>
              <w:rPr>
                <w:rFonts w:ascii="Calibri" w:eastAsia="Calibri" w:hAnsi="Calibri" w:cs="Calibri"/>
                <w:color w:val="374141"/>
                <w:sz w:val="21"/>
                <w:szCs w:val="21"/>
              </w:rPr>
              <w:t>Maintain inventory accuracy and product display standards</w:t>
            </w:r>
          </w:p>
          <w:p w14:paraId="4D656B4C" w14:textId="77777777" w:rsidR="001A5B0D" w:rsidRDefault="001A5B0D">
            <w:pPr>
              <w:spacing w:after="40"/>
            </w:pPr>
          </w:p>
          <w:p w14:paraId="46D21A6D" w14:textId="77777777" w:rsidR="001A5B0D" w:rsidRDefault="00000000">
            <w:pPr>
              <w:tabs>
                <w:tab w:val="right" w:pos="9360"/>
              </w:tabs>
              <w:spacing w:before="100" w:after="20"/>
            </w:pPr>
            <w:r>
              <w:rPr>
                <w:rFonts w:ascii="Calibri" w:eastAsia="Calibri" w:hAnsi="Calibri" w:cs="Calibri"/>
                <w:b/>
                <w:bCs/>
                <w:color w:val="1A1A2E"/>
                <w:sz w:val="22"/>
                <w:szCs w:val="22"/>
              </w:rPr>
              <w:t>Bang Energy Fuel Team Member</w:t>
            </w:r>
            <w:r>
              <w:rPr>
                <w:rFonts w:ascii="Calibri" w:eastAsia="Calibri" w:hAnsi="Calibri" w:cs="Calibri"/>
                <w:color w:val="5A6B62"/>
                <w:sz w:val="19"/>
                <w:szCs w:val="19"/>
              </w:rPr>
              <w:tab/>
              <w:t>2022 – 2023</w:t>
            </w:r>
          </w:p>
          <w:p w14:paraId="054C9CF2" w14:textId="77777777" w:rsidR="001A5B0D" w:rsidRDefault="00000000">
            <w:pPr>
              <w:spacing w:after="40"/>
            </w:pPr>
            <w:r>
              <w:rPr>
                <w:rFonts w:ascii="Calibri" w:eastAsia="Calibri" w:hAnsi="Calibri" w:cs="Calibri"/>
                <w:i/>
                <w:iCs/>
                <w:color w:val="5A6B62"/>
                <w:sz w:val="19"/>
                <w:szCs w:val="19"/>
              </w:rPr>
              <w:t>Bang Energy  ·  Florida</w:t>
            </w:r>
          </w:p>
          <w:p w14:paraId="672D9F1E" w14:textId="77777777" w:rsidR="001A5B0D" w:rsidRDefault="00000000">
            <w:pPr>
              <w:pStyle w:val="ListParagraph"/>
              <w:numPr>
                <w:ilvl w:val="0"/>
                <w:numId w:val="2"/>
              </w:numPr>
              <w:spacing w:after="40"/>
            </w:pPr>
            <w:r>
              <w:rPr>
                <w:rFonts w:ascii="Calibri" w:eastAsia="Calibri" w:hAnsi="Calibri" w:cs="Calibri"/>
                <w:color w:val="374141"/>
                <w:sz w:val="21"/>
                <w:szCs w:val="21"/>
              </w:rPr>
              <w:t>Promoted and sampled Bang Energy products across Florida, building relationships with customers and retail vendors</w:t>
            </w:r>
          </w:p>
          <w:p w14:paraId="5C3E2C5F" w14:textId="77777777" w:rsidR="001A5B0D" w:rsidRDefault="00000000">
            <w:pPr>
              <w:pStyle w:val="ListParagraph"/>
              <w:numPr>
                <w:ilvl w:val="0"/>
                <w:numId w:val="2"/>
              </w:numPr>
              <w:spacing w:after="40"/>
            </w:pPr>
            <w:r>
              <w:rPr>
                <w:rFonts w:ascii="Calibri" w:eastAsia="Calibri" w:hAnsi="Calibri" w:cs="Calibri"/>
                <w:color w:val="374141"/>
                <w:sz w:val="21"/>
                <w:szCs w:val="21"/>
              </w:rPr>
              <w:t>Represented the brand at events and retail locations, driving product awareness and consumer engagement</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839169F" w14:textId="77777777" w:rsidR="001A5B0D" w:rsidRDefault="001A5B0D"/>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2125B0FF" w14:textId="77777777" w:rsidR="001A5B0D"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3E03FB4E" w14:textId="77777777" w:rsidR="001A5B0D" w:rsidRDefault="00000000">
            <w:pPr>
              <w:spacing w:after="20"/>
            </w:pPr>
            <w:r>
              <w:rPr>
                <w:rFonts w:ascii="Calibri" w:eastAsia="Calibri" w:hAnsi="Calibri" w:cs="Calibri"/>
                <w:b/>
                <w:bCs/>
                <w:color w:val="1A1A2E"/>
                <w:sz w:val="21"/>
                <w:szCs w:val="21"/>
              </w:rPr>
              <w:t>B.S. Public Relations &amp; Advertising</w:t>
            </w:r>
          </w:p>
          <w:p w14:paraId="39CCC2EB" w14:textId="77777777" w:rsidR="001A5B0D" w:rsidRDefault="00000000">
            <w:pPr>
              <w:spacing w:after="20"/>
            </w:pPr>
            <w:r>
              <w:rPr>
                <w:rFonts w:ascii="Calibri" w:eastAsia="Calibri" w:hAnsi="Calibri" w:cs="Calibri"/>
                <w:color w:val="5A6B62"/>
                <w:sz w:val="19"/>
                <w:szCs w:val="19"/>
              </w:rPr>
              <w:t>University of South Florida</w:t>
            </w:r>
          </w:p>
          <w:p w14:paraId="7F5E7434" w14:textId="218536F2" w:rsidR="001A5B0D" w:rsidRDefault="00000000">
            <w:pPr>
              <w:spacing w:after="20"/>
            </w:pPr>
            <w:r>
              <w:rPr>
                <w:rFonts w:ascii="Calibri" w:eastAsia="Calibri" w:hAnsi="Calibri" w:cs="Calibri"/>
                <w:color w:val="5A6B62"/>
                <w:sz w:val="19"/>
                <w:szCs w:val="19"/>
              </w:rPr>
              <w:t xml:space="preserve">Expected </w:t>
            </w:r>
            <w:r w:rsidR="004C04FB">
              <w:rPr>
                <w:rFonts w:ascii="Calibri" w:eastAsia="Calibri" w:hAnsi="Calibri" w:cs="Calibri"/>
                <w:color w:val="5A6B62"/>
                <w:sz w:val="19"/>
                <w:szCs w:val="19"/>
              </w:rPr>
              <w:t>July 2026</w:t>
            </w:r>
          </w:p>
          <w:p w14:paraId="659CEFFD" w14:textId="77777777" w:rsidR="001A5B0D" w:rsidRDefault="001A5B0D">
            <w:pPr>
              <w:spacing w:after="60"/>
            </w:pPr>
          </w:p>
          <w:p w14:paraId="50AFBBEA" w14:textId="77777777" w:rsidR="001A5B0D"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00C8D548" w14:textId="77777777" w:rsidR="001A5B0D" w:rsidRDefault="00000000">
            <w:pPr>
              <w:spacing w:before="80" w:after="30"/>
            </w:pPr>
            <w:r>
              <w:rPr>
                <w:rFonts w:ascii="Calibri" w:eastAsia="Calibri" w:hAnsi="Calibri" w:cs="Calibri"/>
                <w:b/>
                <w:bCs/>
                <w:caps/>
                <w:color w:val="5A6B62"/>
                <w:sz w:val="18"/>
                <w:szCs w:val="18"/>
              </w:rPr>
              <w:t>Sales &amp; Marketing</w:t>
            </w:r>
          </w:p>
          <w:p w14:paraId="33AAD365" w14:textId="77777777" w:rsidR="001A5B0D" w:rsidRDefault="00000000">
            <w:pPr>
              <w:spacing w:after="30"/>
            </w:pPr>
            <w:r>
              <w:rPr>
                <w:rFonts w:ascii="Calibri" w:eastAsia="Calibri" w:hAnsi="Calibri" w:cs="Calibri"/>
                <w:color w:val="374141"/>
              </w:rPr>
              <w:t>B2B Sales &amp; Outreach</w:t>
            </w:r>
          </w:p>
          <w:p w14:paraId="3B7C91ED" w14:textId="77777777" w:rsidR="001A5B0D" w:rsidRDefault="00000000">
            <w:pPr>
              <w:spacing w:after="30"/>
            </w:pPr>
            <w:r>
              <w:rPr>
                <w:rFonts w:ascii="Calibri" w:eastAsia="Calibri" w:hAnsi="Calibri" w:cs="Calibri"/>
                <w:color w:val="374141"/>
              </w:rPr>
              <w:t>Cold Calling</w:t>
            </w:r>
          </w:p>
          <w:p w14:paraId="34F6F3F9" w14:textId="77777777" w:rsidR="001A5B0D" w:rsidRDefault="00000000">
            <w:pPr>
              <w:spacing w:after="30"/>
            </w:pPr>
            <w:r>
              <w:rPr>
                <w:rFonts w:ascii="Calibri" w:eastAsia="Calibri" w:hAnsi="Calibri" w:cs="Calibri"/>
                <w:color w:val="374141"/>
              </w:rPr>
              <w:t>Lead Generation</w:t>
            </w:r>
          </w:p>
          <w:p w14:paraId="00FA628A" w14:textId="77777777" w:rsidR="001A5B0D" w:rsidRDefault="00000000">
            <w:pPr>
              <w:spacing w:after="30"/>
            </w:pPr>
            <w:r>
              <w:rPr>
                <w:rFonts w:ascii="Calibri" w:eastAsia="Calibri" w:hAnsi="Calibri" w:cs="Calibri"/>
                <w:color w:val="374141"/>
              </w:rPr>
              <w:t>CRM Management</w:t>
            </w:r>
          </w:p>
          <w:p w14:paraId="20A2FBC3" w14:textId="77777777" w:rsidR="001A5B0D" w:rsidRDefault="00000000">
            <w:pPr>
              <w:spacing w:after="30"/>
            </w:pPr>
            <w:r>
              <w:rPr>
                <w:rFonts w:ascii="Calibri" w:eastAsia="Calibri" w:hAnsi="Calibri" w:cs="Calibri"/>
                <w:color w:val="374141"/>
              </w:rPr>
              <w:t>Account Reengagement</w:t>
            </w:r>
          </w:p>
          <w:p w14:paraId="27A12117" w14:textId="77777777" w:rsidR="001A5B0D" w:rsidRDefault="00000000">
            <w:pPr>
              <w:spacing w:after="30"/>
            </w:pPr>
            <w:r>
              <w:rPr>
                <w:rFonts w:ascii="Calibri" w:eastAsia="Calibri" w:hAnsi="Calibri" w:cs="Calibri"/>
                <w:color w:val="374141"/>
              </w:rPr>
              <w:t>Media Outreach</w:t>
            </w:r>
          </w:p>
          <w:p w14:paraId="6B7F25A4" w14:textId="77777777" w:rsidR="001A5B0D" w:rsidRDefault="001A5B0D">
            <w:pPr>
              <w:spacing w:after="40"/>
            </w:pPr>
          </w:p>
          <w:p w14:paraId="07D3E234" w14:textId="77777777" w:rsidR="001A5B0D" w:rsidRDefault="00000000">
            <w:pPr>
              <w:spacing w:before="80" w:after="30"/>
            </w:pPr>
            <w:r>
              <w:rPr>
                <w:rFonts w:ascii="Calibri" w:eastAsia="Calibri" w:hAnsi="Calibri" w:cs="Calibri"/>
                <w:b/>
                <w:bCs/>
                <w:caps/>
                <w:color w:val="5A6B62"/>
                <w:sz w:val="18"/>
                <w:szCs w:val="18"/>
              </w:rPr>
              <w:t>Tools</w:t>
            </w:r>
          </w:p>
          <w:p w14:paraId="6699AA0C" w14:textId="77777777" w:rsidR="001A5B0D" w:rsidRDefault="00000000">
            <w:pPr>
              <w:spacing w:after="30"/>
            </w:pPr>
            <w:r>
              <w:rPr>
                <w:rFonts w:ascii="Calibri" w:eastAsia="Calibri" w:hAnsi="Calibri" w:cs="Calibri"/>
                <w:color w:val="374141"/>
              </w:rPr>
              <w:t>HubSpot</w:t>
            </w:r>
          </w:p>
          <w:p w14:paraId="301D814D" w14:textId="77777777" w:rsidR="001A5B0D" w:rsidRDefault="00000000">
            <w:pPr>
              <w:spacing w:after="30"/>
            </w:pPr>
            <w:r>
              <w:rPr>
                <w:rFonts w:ascii="Calibri" w:eastAsia="Calibri" w:hAnsi="Calibri" w:cs="Calibri"/>
                <w:color w:val="374141"/>
              </w:rPr>
              <w:t>Acumatica</w:t>
            </w:r>
          </w:p>
          <w:p w14:paraId="76F632DF" w14:textId="77777777" w:rsidR="001A5B0D" w:rsidRDefault="00000000">
            <w:pPr>
              <w:spacing w:after="30"/>
            </w:pPr>
            <w:r>
              <w:rPr>
                <w:rFonts w:ascii="Calibri" w:eastAsia="Calibri" w:hAnsi="Calibri" w:cs="Calibri"/>
                <w:color w:val="374141"/>
              </w:rPr>
              <w:t>Microsoft Office Suite</w:t>
            </w:r>
          </w:p>
          <w:p w14:paraId="5E0A954A" w14:textId="77777777" w:rsidR="001A5B0D" w:rsidRDefault="00000000">
            <w:pPr>
              <w:spacing w:after="30"/>
            </w:pPr>
            <w:r>
              <w:rPr>
                <w:rFonts w:ascii="Calibri" w:eastAsia="Calibri" w:hAnsi="Calibri" w:cs="Calibri"/>
                <w:color w:val="374141"/>
              </w:rPr>
              <w:t>Excel</w:t>
            </w:r>
          </w:p>
          <w:p w14:paraId="570E1086" w14:textId="77777777" w:rsidR="001A5B0D" w:rsidRDefault="00000000">
            <w:pPr>
              <w:spacing w:after="30"/>
            </w:pPr>
            <w:r>
              <w:rPr>
                <w:rFonts w:ascii="Calibri" w:eastAsia="Calibri" w:hAnsi="Calibri" w:cs="Calibri"/>
                <w:color w:val="374141"/>
              </w:rPr>
              <w:t>FileZilla</w:t>
            </w:r>
          </w:p>
          <w:p w14:paraId="519CB9F3" w14:textId="77777777" w:rsidR="001A5B0D" w:rsidRDefault="001A5B0D">
            <w:pPr>
              <w:spacing w:after="60"/>
            </w:pPr>
          </w:p>
          <w:p w14:paraId="04966DE2" w14:textId="77777777" w:rsidR="001A5B0D" w:rsidRDefault="00000000">
            <w:pPr>
              <w:pBdr>
                <w:bottom w:val="single" w:sz="12" w:space="0" w:color="1A1A2E"/>
              </w:pBdr>
              <w:spacing w:before="160" w:after="60"/>
            </w:pPr>
            <w:r>
              <w:rPr>
                <w:rFonts w:ascii="Calibri" w:eastAsia="Calibri" w:hAnsi="Calibri" w:cs="Calibri"/>
                <w:b/>
                <w:bCs/>
                <w:caps/>
                <w:color w:val="1A1A2E"/>
                <w:sz w:val="19"/>
                <w:szCs w:val="19"/>
              </w:rPr>
              <w:t>Athletics</w:t>
            </w:r>
          </w:p>
          <w:p w14:paraId="1A0218F9" w14:textId="77777777" w:rsidR="001A5B0D" w:rsidRDefault="00000000">
            <w:pPr>
              <w:spacing w:after="30"/>
            </w:pPr>
            <w:r>
              <w:rPr>
                <w:rFonts w:ascii="Calibri" w:eastAsia="Calibri" w:hAnsi="Calibri" w:cs="Calibri"/>
                <w:color w:val="374141"/>
              </w:rPr>
              <w:t>· Varsity Football  ·  Venice HS</w:t>
            </w:r>
          </w:p>
          <w:p w14:paraId="5D84BFD4" w14:textId="77777777" w:rsidR="001A5B0D" w:rsidRDefault="00000000">
            <w:pPr>
              <w:spacing w:after="30"/>
            </w:pPr>
            <w:r>
              <w:rPr>
                <w:rFonts w:ascii="Calibri" w:eastAsia="Calibri" w:hAnsi="Calibri" w:cs="Calibri"/>
                <w:color w:val="374141"/>
              </w:rPr>
              <w:t>· Starting Quarterback  ·  Freshman Starter</w:t>
            </w:r>
          </w:p>
          <w:p w14:paraId="48C00AC5" w14:textId="77777777" w:rsidR="001A5B0D" w:rsidRDefault="001A5B0D">
            <w:pPr>
              <w:spacing w:after="60"/>
            </w:pPr>
          </w:p>
          <w:p w14:paraId="0A6A10D8" w14:textId="77777777" w:rsidR="001A5B0D" w:rsidRDefault="00000000">
            <w:pPr>
              <w:pBdr>
                <w:bottom w:val="single" w:sz="12" w:space="0" w:color="1A1A2E"/>
              </w:pBdr>
              <w:spacing w:before="160" w:after="60"/>
            </w:pPr>
            <w:r>
              <w:rPr>
                <w:rFonts w:ascii="Calibri" w:eastAsia="Calibri" w:hAnsi="Calibri" w:cs="Calibri"/>
                <w:b/>
                <w:bCs/>
                <w:caps/>
                <w:color w:val="1A1A2E"/>
                <w:sz w:val="19"/>
                <w:szCs w:val="19"/>
              </w:rPr>
              <w:t>Community Service</w:t>
            </w:r>
          </w:p>
          <w:p w14:paraId="2214E9D0" w14:textId="77777777" w:rsidR="001A5B0D" w:rsidRDefault="00000000">
            <w:pPr>
              <w:spacing w:after="30"/>
            </w:pPr>
            <w:r>
              <w:rPr>
                <w:rFonts w:ascii="Calibri" w:eastAsia="Calibri" w:hAnsi="Calibri" w:cs="Calibri"/>
                <w:color w:val="374141"/>
              </w:rPr>
              <w:t>· Venice Vikings Youth Football Coach (2018–2021)</w:t>
            </w:r>
          </w:p>
          <w:p w14:paraId="175AA502" w14:textId="77777777" w:rsidR="001A5B0D" w:rsidRDefault="00000000">
            <w:pPr>
              <w:spacing w:after="30"/>
            </w:pPr>
            <w:r>
              <w:rPr>
                <w:rFonts w:ascii="Calibri" w:eastAsia="Calibri" w:hAnsi="Calibri" w:cs="Calibri"/>
                <w:color w:val="374141"/>
              </w:rPr>
              <w:t>· Salvation Army Thanksgiving Food Drive</w:t>
            </w:r>
          </w:p>
          <w:p w14:paraId="0B790C68" w14:textId="77777777" w:rsidR="001A5B0D" w:rsidRDefault="00000000">
            <w:pPr>
              <w:spacing w:after="30"/>
            </w:pPr>
            <w:r>
              <w:rPr>
                <w:rFonts w:ascii="Calibri" w:eastAsia="Calibri" w:hAnsi="Calibri" w:cs="Calibri"/>
                <w:color w:val="374141"/>
              </w:rPr>
              <w:lastRenderedPageBreak/>
              <w:t>· Shred Event / All Faiths Food Bank</w:t>
            </w:r>
          </w:p>
        </w:tc>
      </w:tr>
    </w:tbl>
    <w:p w14:paraId="79817902" w14:textId="77777777" w:rsidR="009E35C3" w:rsidRDefault="009E35C3"/>
    <w:sectPr w:rsidR="009E35C3">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5387C"/>
    <w:multiLevelType w:val="hybridMultilevel"/>
    <w:tmpl w:val="783C233A"/>
    <w:lvl w:ilvl="0" w:tplc="C034413A">
      <w:start w:val="1"/>
      <w:numFmt w:val="bullet"/>
      <w:lvlText w:val="•"/>
      <w:lvlJc w:val="left"/>
      <w:pPr>
        <w:ind w:left="400" w:hanging="200"/>
      </w:pPr>
    </w:lvl>
    <w:lvl w:ilvl="1" w:tplc="CA8E42D6">
      <w:numFmt w:val="decimal"/>
      <w:lvlText w:val=""/>
      <w:lvlJc w:val="left"/>
    </w:lvl>
    <w:lvl w:ilvl="2" w:tplc="563828D6">
      <w:numFmt w:val="decimal"/>
      <w:lvlText w:val=""/>
      <w:lvlJc w:val="left"/>
    </w:lvl>
    <w:lvl w:ilvl="3" w:tplc="F8C6694A">
      <w:numFmt w:val="decimal"/>
      <w:lvlText w:val=""/>
      <w:lvlJc w:val="left"/>
    </w:lvl>
    <w:lvl w:ilvl="4" w:tplc="9800AFF8">
      <w:numFmt w:val="decimal"/>
      <w:lvlText w:val=""/>
      <w:lvlJc w:val="left"/>
    </w:lvl>
    <w:lvl w:ilvl="5" w:tplc="3B266A4A">
      <w:numFmt w:val="decimal"/>
      <w:lvlText w:val=""/>
      <w:lvlJc w:val="left"/>
    </w:lvl>
    <w:lvl w:ilvl="6" w:tplc="1C763B34">
      <w:numFmt w:val="decimal"/>
      <w:lvlText w:val=""/>
      <w:lvlJc w:val="left"/>
    </w:lvl>
    <w:lvl w:ilvl="7" w:tplc="BA3039D4">
      <w:numFmt w:val="decimal"/>
      <w:lvlText w:val=""/>
      <w:lvlJc w:val="left"/>
    </w:lvl>
    <w:lvl w:ilvl="8" w:tplc="07802D7C">
      <w:numFmt w:val="decimal"/>
      <w:lvlText w:val=""/>
      <w:lvlJc w:val="left"/>
    </w:lvl>
  </w:abstractNum>
  <w:abstractNum w:abstractNumId="1" w15:restartNumberingAfterBreak="0">
    <w:nsid w:val="4B9B4688"/>
    <w:multiLevelType w:val="hybridMultilevel"/>
    <w:tmpl w:val="F3769E36"/>
    <w:lvl w:ilvl="0" w:tplc="0B1CADAC">
      <w:start w:val="1"/>
      <w:numFmt w:val="bullet"/>
      <w:lvlText w:val="●"/>
      <w:lvlJc w:val="left"/>
      <w:pPr>
        <w:ind w:left="720" w:hanging="360"/>
      </w:pPr>
    </w:lvl>
    <w:lvl w:ilvl="1" w:tplc="25CC5EC6">
      <w:start w:val="1"/>
      <w:numFmt w:val="bullet"/>
      <w:lvlText w:val="○"/>
      <w:lvlJc w:val="left"/>
      <w:pPr>
        <w:ind w:left="1440" w:hanging="360"/>
      </w:pPr>
    </w:lvl>
    <w:lvl w:ilvl="2" w:tplc="3F9005E0">
      <w:start w:val="1"/>
      <w:numFmt w:val="bullet"/>
      <w:lvlText w:val="■"/>
      <w:lvlJc w:val="left"/>
      <w:pPr>
        <w:ind w:left="2160" w:hanging="360"/>
      </w:pPr>
    </w:lvl>
    <w:lvl w:ilvl="3" w:tplc="D1DEB49A">
      <w:start w:val="1"/>
      <w:numFmt w:val="bullet"/>
      <w:lvlText w:val="●"/>
      <w:lvlJc w:val="left"/>
      <w:pPr>
        <w:ind w:left="2880" w:hanging="360"/>
      </w:pPr>
    </w:lvl>
    <w:lvl w:ilvl="4" w:tplc="F8A44428">
      <w:start w:val="1"/>
      <w:numFmt w:val="bullet"/>
      <w:lvlText w:val="○"/>
      <w:lvlJc w:val="left"/>
      <w:pPr>
        <w:ind w:left="3600" w:hanging="360"/>
      </w:pPr>
    </w:lvl>
    <w:lvl w:ilvl="5" w:tplc="462A42D6">
      <w:start w:val="1"/>
      <w:numFmt w:val="bullet"/>
      <w:lvlText w:val="■"/>
      <w:lvlJc w:val="left"/>
      <w:pPr>
        <w:ind w:left="4320" w:hanging="360"/>
      </w:pPr>
    </w:lvl>
    <w:lvl w:ilvl="6" w:tplc="5E2887F8">
      <w:start w:val="1"/>
      <w:numFmt w:val="bullet"/>
      <w:lvlText w:val="●"/>
      <w:lvlJc w:val="left"/>
      <w:pPr>
        <w:ind w:left="5040" w:hanging="360"/>
      </w:pPr>
    </w:lvl>
    <w:lvl w:ilvl="7" w:tplc="98243510">
      <w:start w:val="1"/>
      <w:numFmt w:val="bullet"/>
      <w:lvlText w:val="●"/>
      <w:lvlJc w:val="left"/>
      <w:pPr>
        <w:ind w:left="5760" w:hanging="360"/>
      </w:pPr>
    </w:lvl>
    <w:lvl w:ilvl="8" w:tplc="0408E5A2">
      <w:start w:val="1"/>
      <w:numFmt w:val="bullet"/>
      <w:lvlText w:val="●"/>
      <w:lvlJc w:val="left"/>
      <w:pPr>
        <w:ind w:left="6480" w:hanging="360"/>
      </w:pPr>
    </w:lvl>
  </w:abstractNum>
  <w:num w:numId="1" w16cid:durableId="1668366287">
    <w:abstractNumId w:val="1"/>
    <w:lvlOverride w:ilvl="0">
      <w:startOverride w:val="1"/>
    </w:lvlOverride>
  </w:num>
  <w:num w:numId="2" w16cid:durableId="551964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0D"/>
    <w:rsid w:val="001A5B0D"/>
    <w:rsid w:val="0027661B"/>
    <w:rsid w:val="004C04FB"/>
    <w:rsid w:val="009E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9827"/>
  <w15:docId w15:val="{3853474D-6F60-491B-AD1B-BCFF9924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2026-05-29T18:41:00Z</dcterms:created>
  <dcterms:modified xsi:type="dcterms:W3CDTF">2026-05-29T18:41:00Z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040aaba5-bd83-44c3-94ba-ba5224822d37</vt:lpwstr>
  </property>
</Properties>
</file>