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07A5" w14:textId="77777777" w:rsidR="009D451D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Arianna Vicioso</w:t>
      </w:r>
    </w:p>
    <w:p w14:paraId="1358332A" w14:textId="77777777" w:rsidR="009D451D" w:rsidRDefault="00000000">
      <w:pPr>
        <w:spacing w:after="30"/>
      </w:pPr>
      <w:r>
        <w:rPr>
          <w:rFonts w:ascii="Calibri" w:eastAsia="Calibri" w:hAnsi="Calibri" w:cs="Calibri"/>
          <w:b/>
          <w:bCs/>
          <w:color w:val="8C7A2E"/>
        </w:rPr>
        <w:t>Dean’s List  ·  3 Consecutive Semesters  ·  Brandwatch Certified</w:t>
      </w:r>
    </w:p>
    <w:p w14:paraId="39AF8D27" w14:textId="77777777" w:rsidR="009D451D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PR &amp; Marketing  ·  USF  ·  AAF Director of Marketing  ·  2026</w:t>
      </w:r>
    </w:p>
    <w:p w14:paraId="1EC6E22B" w14:textId="4F7DE1F1" w:rsidR="009D451D" w:rsidRDefault="00000000">
      <w:pPr>
        <w:spacing w:after="120"/>
      </w:pP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ariannaviciosoo@gmail.com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707F60" w:rsidRPr="00707F60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707F60" w:rsidRPr="00707F60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ariannavicioso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4EDF4CA9" w14:textId="77777777" w:rsidR="009D451D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78CBC58" w14:textId="77777777" w:rsidR="009D451D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(Dean’s List three consecutive semesters) with Division I athletics event management experience, Fort Lauderdale United FC social media and sponsorship marketing, and AAF Director of Marketing driving 148% higher reel views, 113,000+ cross-platform views, and 100+ new followers since September. Brandwatch certified (Consumer Research Foundations + Analytical Skills). Seeking a full-time role in PR, social media strategy, or sports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1"/>
        <w:gridCol w:w="6"/>
        <w:gridCol w:w="1413"/>
      </w:tblGrid>
      <w:tr w:rsidR="009D451D" w14:paraId="7878EABB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D226AB7" w14:textId="77777777" w:rsidR="009D451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4C64B3CA" w14:textId="77777777" w:rsidR="009D451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 Management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2025 – Present</w:t>
            </w:r>
          </w:p>
          <w:p w14:paraId="4E5226E5" w14:textId="77777777" w:rsidR="009D451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Athletics  ·  Tampa, FL</w:t>
            </w:r>
          </w:p>
          <w:p w14:paraId="40AB0937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game day operations for Division I athletic events including pre-game setup, in-game coordination, and post-game breakdown</w:t>
            </w:r>
          </w:p>
          <w:p w14:paraId="7C8D5DA4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Engage guests, resolve customer complaints and issues, monitor fan behavior, and support overall crowd control</w:t>
            </w:r>
          </w:p>
          <w:p w14:paraId="564E548A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Aid in facility projects and maintain facilities through walkthroughs and operational tasks</w:t>
            </w:r>
          </w:p>
          <w:p w14:paraId="160E04A2" w14:textId="77777777" w:rsidR="009D451D" w:rsidRDefault="009D451D">
            <w:pPr>
              <w:spacing w:after="40"/>
            </w:pPr>
          </w:p>
          <w:p w14:paraId="32D46DCE" w14:textId="77777777" w:rsidR="009D451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2025 – Aug 2025</w:t>
            </w:r>
          </w:p>
          <w:p w14:paraId="1A853F18" w14:textId="77777777" w:rsidR="009D451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Fort Lauderdale United FC  ·  Fort Lauderdale, FL</w:t>
            </w:r>
          </w:p>
          <w:p w14:paraId="04D24B99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TikTok and Instagram content to drive engagement and brand awareness for a professional soccer club</w:t>
            </w:r>
          </w:p>
          <w:p w14:paraId="12AAD1D3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Assisted with game day marketing operations and fan experience initiatives</w:t>
            </w:r>
          </w:p>
          <w:p w14:paraId="3E4049B2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Researched and pitched local businesses for partnership and sponsorship opportunities</w:t>
            </w:r>
          </w:p>
          <w:p w14:paraId="4357F46D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Contributed ideas in marketing strategy meetings to strengthen the team’s digital presence</w:t>
            </w:r>
          </w:p>
          <w:p w14:paraId="2048CD5F" w14:textId="77777777" w:rsidR="009D451D" w:rsidRDefault="009D451D">
            <w:pPr>
              <w:spacing w:after="40"/>
            </w:pPr>
          </w:p>
          <w:p w14:paraId="23FB6BD6" w14:textId="77777777" w:rsidR="009D451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Accounting Clerk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Seasonal</w:t>
            </w:r>
          </w:p>
          <w:p w14:paraId="7F64BEAA" w14:textId="77777777" w:rsidR="009D451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The Collection  ·  Coral Gables, FL</w:t>
            </w:r>
          </w:p>
          <w:p w14:paraId="56F37C5D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daily financial transactions and maintained records of payments, expenses, and invoices</w:t>
            </w:r>
          </w:p>
          <w:p w14:paraId="55F6D852" w14:textId="77777777" w:rsidR="009D451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Utilized accounting software to ensure accuracy in company financial data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A823" w14:textId="77777777" w:rsidR="009D451D" w:rsidRDefault="009D451D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4A04B91" w14:textId="77777777" w:rsidR="009D451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647FAF19" w14:textId="77777777" w:rsidR="009D451D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116D3F7B" w14:textId="77777777" w:rsidR="009D451D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7290CA7" w14:textId="77777777" w:rsidR="009D451D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2026</w:t>
            </w:r>
          </w:p>
          <w:p w14:paraId="6CD73AA2" w14:textId="77777777" w:rsidR="009D451D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8C7A2E"/>
                <w:sz w:val="19"/>
                <w:szCs w:val="19"/>
              </w:rPr>
              <w:t>Dean’s List  ·  Fall 2024, Spring 2025, Fall 2025</w:t>
            </w:r>
          </w:p>
          <w:p w14:paraId="17F13C22" w14:textId="77777777" w:rsidR="009D451D" w:rsidRDefault="009D451D">
            <w:pPr>
              <w:spacing w:after="40"/>
            </w:pPr>
          </w:p>
          <w:p w14:paraId="1C9CB1C1" w14:textId="77777777" w:rsidR="009D451D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in Arts</w:t>
            </w:r>
          </w:p>
          <w:p w14:paraId="425C04F1" w14:textId="77777777" w:rsidR="009D451D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Doral College  ·  Miami, FL  ·  May 2024</w:t>
            </w:r>
          </w:p>
          <w:p w14:paraId="5F36647F" w14:textId="77777777" w:rsidR="009D451D" w:rsidRDefault="009D451D">
            <w:pPr>
              <w:spacing w:after="60"/>
            </w:pPr>
          </w:p>
          <w:p w14:paraId="44BA38E6" w14:textId="77777777" w:rsidR="009D451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Leadership</w:t>
            </w:r>
          </w:p>
          <w:p w14:paraId="3725A473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Director of Marketing  ·  AAF USF</w:t>
            </w:r>
          </w:p>
          <w:p w14:paraId="3A22A1E6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148% higher views  ·  113K+ cross-platform views</w:t>
            </w:r>
          </w:p>
          <w:p w14:paraId="5DA9D164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100+ new followers since September</w:t>
            </w:r>
          </w:p>
          <w:p w14:paraId="56D2C530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Women in Business  ·  Member</w:t>
            </w:r>
          </w:p>
          <w:p w14:paraId="6EE3B6CC" w14:textId="77777777" w:rsidR="009D451D" w:rsidRDefault="009D451D">
            <w:pPr>
              <w:spacing w:after="60"/>
            </w:pPr>
          </w:p>
          <w:p w14:paraId="30E8B3AF" w14:textId="77777777" w:rsidR="009D451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6A4218EA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Brandwatch: Consumer Research Foundations</w:t>
            </w:r>
          </w:p>
          <w:p w14:paraId="04C2A8C5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· Brandwatch: Analytical Skills</w:t>
            </w:r>
          </w:p>
          <w:p w14:paraId="3AD1464A" w14:textId="77777777" w:rsidR="009D451D" w:rsidRDefault="009D451D">
            <w:pPr>
              <w:spacing w:after="60"/>
            </w:pPr>
          </w:p>
          <w:p w14:paraId="09824B9E" w14:textId="77777777" w:rsidR="009D451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669BB1DB" w14:textId="77777777" w:rsidR="009D451D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7E030701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5530B982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49498BB7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Sports Marketing</w:t>
            </w:r>
          </w:p>
          <w:p w14:paraId="2581BD01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Management</w:t>
            </w:r>
          </w:p>
          <w:p w14:paraId="7D3C9AD0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Sponsorship Research</w:t>
            </w:r>
          </w:p>
          <w:p w14:paraId="190C1A65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AP Style Writing</w:t>
            </w:r>
          </w:p>
          <w:p w14:paraId="005D5FD9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Press Release</w:t>
            </w:r>
          </w:p>
          <w:p w14:paraId="1932C26E" w14:textId="77777777" w:rsidR="009D451D" w:rsidRDefault="009D451D">
            <w:pPr>
              <w:spacing w:after="40"/>
            </w:pPr>
          </w:p>
          <w:p w14:paraId="4B59AB16" w14:textId="77777777" w:rsidR="009D451D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4A054AE2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Creative Cloud</w:t>
            </w:r>
          </w:p>
          <w:p w14:paraId="48168EA0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246A77C1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2380E29C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Brandwatch</w:t>
            </w:r>
          </w:p>
          <w:p w14:paraId="228236B1" w14:textId="77777777" w:rsidR="009D451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 Suite</w:t>
            </w:r>
          </w:p>
        </w:tc>
      </w:tr>
    </w:tbl>
    <w:p w14:paraId="51D1FE3F" w14:textId="77777777" w:rsidR="00952C9B" w:rsidRDefault="00952C9B"/>
    <w:sectPr w:rsidR="00952C9B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14EC3"/>
    <w:multiLevelType w:val="hybridMultilevel"/>
    <w:tmpl w:val="C89C9D28"/>
    <w:lvl w:ilvl="0" w:tplc="73C4AA9A">
      <w:start w:val="1"/>
      <w:numFmt w:val="bullet"/>
      <w:lvlText w:val="•"/>
      <w:lvlJc w:val="left"/>
      <w:pPr>
        <w:ind w:left="400" w:hanging="200"/>
      </w:pPr>
    </w:lvl>
    <w:lvl w:ilvl="1" w:tplc="53626960">
      <w:numFmt w:val="decimal"/>
      <w:lvlText w:val=""/>
      <w:lvlJc w:val="left"/>
    </w:lvl>
    <w:lvl w:ilvl="2" w:tplc="F4D07890">
      <w:numFmt w:val="decimal"/>
      <w:lvlText w:val=""/>
      <w:lvlJc w:val="left"/>
    </w:lvl>
    <w:lvl w:ilvl="3" w:tplc="C39CAE1E">
      <w:numFmt w:val="decimal"/>
      <w:lvlText w:val=""/>
      <w:lvlJc w:val="left"/>
    </w:lvl>
    <w:lvl w:ilvl="4" w:tplc="627EEB96">
      <w:numFmt w:val="decimal"/>
      <w:lvlText w:val=""/>
      <w:lvlJc w:val="left"/>
    </w:lvl>
    <w:lvl w:ilvl="5" w:tplc="8012B7AA">
      <w:numFmt w:val="decimal"/>
      <w:lvlText w:val=""/>
      <w:lvlJc w:val="left"/>
    </w:lvl>
    <w:lvl w:ilvl="6" w:tplc="ABCE6EF8">
      <w:numFmt w:val="decimal"/>
      <w:lvlText w:val=""/>
      <w:lvlJc w:val="left"/>
    </w:lvl>
    <w:lvl w:ilvl="7" w:tplc="97F4DC44">
      <w:numFmt w:val="decimal"/>
      <w:lvlText w:val=""/>
      <w:lvlJc w:val="left"/>
    </w:lvl>
    <w:lvl w:ilvl="8" w:tplc="C3788714">
      <w:numFmt w:val="decimal"/>
      <w:lvlText w:val=""/>
      <w:lvlJc w:val="left"/>
    </w:lvl>
  </w:abstractNum>
  <w:abstractNum w:abstractNumId="1" w15:restartNumberingAfterBreak="0">
    <w:nsid w:val="6B0148B5"/>
    <w:multiLevelType w:val="hybridMultilevel"/>
    <w:tmpl w:val="DD687D08"/>
    <w:lvl w:ilvl="0" w:tplc="24588504">
      <w:start w:val="1"/>
      <w:numFmt w:val="bullet"/>
      <w:lvlText w:val="●"/>
      <w:lvlJc w:val="left"/>
      <w:pPr>
        <w:ind w:left="720" w:hanging="360"/>
      </w:pPr>
    </w:lvl>
    <w:lvl w:ilvl="1" w:tplc="4EBCE4DA">
      <w:start w:val="1"/>
      <w:numFmt w:val="bullet"/>
      <w:lvlText w:val="○"/>
      <w:lvlJc w:val="left"/>
      <w:pPr>
        <w:ind w:left="1440" w:hanging="360"/>
      </w:pPr>
    </w:lvl>
    <w:lvl w:ilvl="2" w:tplc="28B64F42">
      <w:start w:val="1"/>
      <w:numFmt w:val="bullet"/>
      <w:lvlText w:val="■"/>
      <w:lvlJc w:val="left"/>
      <w:pPr>
        <w:ind w:left="2160" w:hanging="360"/>
      </w:pPr>
    </w:lvl>
    <w:lvl w:ilvl="3" w:tplc="0A2A4DD4">
      <w:start w:val="1"/>
      <w:numFmt w:val="bullet"/>
      <w:lvlText w:val="●"/>
      <w:lvlJc w:val="left"/>
      <w:pPr>
        <w:ind w:left="2880" w:hanging="360"/>
      </w:pPr>
    </w:lvl>
    <w:lvl w:ilvl="4" w:tplc="5218F7CE">
      <w:start w:val="1"/>
      <w:numFmt w:val="bullet"/>
      <w:lvlText w:val="○"/>
      <w:lvlJc w:val="left"/>
      <w:pPr>
        <w:ind w:left="3600" w:hanging="360"/>
      </w:pPr>
    </w:lvl>
    <w:lvl w:ilvl="5" w:tplc="37C4C054">
      <w:start w:val="1"/>
      <w:numFmt w:val="bullet"/>
      <w:lvlText w:val="■"/>
      <w:lvlJc w:val="left"/>
      <w:pPr>
        <w:ind w:left="4320" w:hanging="360"/>
      </w:pPr>
    </w:lvl>
    <w:lvl w:ilvl="6" w:tplc="0D862BA8">
      <w:start w:val="1"/>
      <w:numFmt w:val="bullet"/>
      <w:lvlText w:val="●"/>
      <w:lvlJc w:val="left"/>
      <w:pPr>
        <w:ind w:left="5040" w:hanging="360"/>
      </w:pPr>
    </w:lvl>
    <w:lvl w:ilvl="7" w:tplc="48902FAA">
      <w:start w:val="1"/>
      <w:numFmt w:val="bullet"/>
      <w:lvlText w:val="●"/>
      <w:lvlJc w:val="left"/>
      <w:pPr>
        <w:ind w:left="5760" w:hanging="360"/>
      </w:pPr>
    </w:lvl>
    <w:lvl w:ilvl="8" w:tplc="D6F8864E">
      <w:start w:val="1"/>
      <w:numFmt w:val="bullet"/>
      <w:lvlText w:val="●"/>
      <w:lvlJc w:val="left"/>
      <w:pPr>
        <w:ind w:left="6480" w:hanging="360"/>
      </w:pPr>
    </w:lvl>
  </w:abstractNum>
  <w:num w:numId="1" w16cid:durableId="1226259074">
    <w:abstractNumId w:val="1"/>
    <w:lvlOverride w:ilvl="0">
      <w:startOverride w:val="1"/>
    </w:lvlOverride>
  </w:num>
  <w:num w:numId="2" w16cid:durableId="904411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1D"/>
    <w:rsid w:val="00707F60"/>
    <w:rsid w:val="00952C9B"/>
    <w:rsid w:val="009D451D"/>
    <w:rsid w:val="00D4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96C"/>
  <w15:docId w15:val="{F42EF7C5-D75D-48C0-858C-41596AF4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riannavicios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2026-05-29T17:49:00Z</dcterms:created>
  <dcterms:modified xsi:type="dcterms:W3CDTF">2026-05-29T17:49:00Z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1007ede6-9b3a-4a36-accf-60259735e687</vt:lpwstr>
  </property>
</Properties>
</file>