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55FCB" w14:textId="77777777" w:rsidR="00686052" w:rsidRPr="00540812" w:rsidRDefault="00686052" w:rsidP="00686052">
      <w:pPr>
        <w:tabs>
          <w:tab w:val="left" w:pos="6840"/>
        </w:tabs>
        <w:jc w:val="center"/>
        <w:rPr>
          <w:rFonts w:cs="Arial"/>
          <w:b/>
          <w:sz w:val="28"/>
        </w:rPr>
      </w:pPr>
      <w:r w:rsidRPr="00540812">
        <w:rPr>
          <w:rFonts w:cs="Arial"/>
          <w:b/>
          <w:sz w:val="28"/>
        </w:rPr>
        <w:t>RICHARD PORTES</w:t>
      </w:r>
    </w:p>
    <w:p w14:paraId="1228E80F" w14:textId="77777777" w:rsidR="00686052" w:rsidRPr="00540812" w:rsidRDefault="00686052" w:rsidP="00686052">
      <w:pPr>
        <w:tabs>
          <w:tab w:val="left" w:pos="6840"/>
        </w:tabs>
        <w:jc w:val="center"/>
        <w:rPr>
          <w:rFonts w:cs="Arial"/>
          <w:sz w:val="28"/>
        </w:rPr>
      </w:pPr>
    </w:p>
    <w:p w14:paraId="465B3DD9" w14:textId="77777777" w:rsidR="00686052" w:rsidRPr="001074DD" w:rsidRDefault="00686052" w:rsidP="00686052">
      <w:pPr>
        <w:tabs>
          <w:tab w:val="left" w:pos="6840"/>
        </w:tabs>
        <w:rPr>
          <w:rFonts w:cs="Arial"/>
          <w:szCs w:val="22"/>
          <w:lang w:val="fr-FR"/>
        </w:rPr>
      </w:pPr>
      <w:r w:rsidRPr="00540812">
        <w:rPr>
          <w:rFonts w:cs="Arial"/>
          <w:szCs w:val="22"/>
        </w:rPr>
        <w:t>Department of Economics</w:t>
      </w:r>
      <w:r w:rsidR="00AB5224" w:rsidRPr="00540812">
        <w:rPr>
          <w:rFonts w:cs="Arial"/>
          <w:szCs w:val="22"/>
        </w:rPr>
        <w:t>, London Business School,</w:t>
      </w:r>
      <w:r w:rsidRPr="00540812">
        <w:rPr>
          <w:rFonts w:cs="Arial"/>
          <w:szCs w:val="22"/>
        </w:rPr>
        <w:t xml:space="preserve"> Regent’s Park, London NW1 4SA.  </w:t>
      </w:r>
      <w:r w:rsidR="00037110">
        <w:rPr>
          <w:rFonts w:cs="Arial"/>
          <w:szCs w:val="22"/>
          <w:lang w:val="fr-FR"/>
        </w:rPr>
        <w:t>Tel. +</w:t>
      </w:r>
      <w:r w:rsidR="00092071" w:rsidRPr="001074DD">
        <w:rPr>
          <w:rFonts w:cs="Arial"/>
          <w:szCs w:val="22"/>
          <w:lang w:val="fr-FR"/>
        </w:rPr>
        <w:t>44 20</w:t>
      </w:r>
      <w:r w:rsidR="00037110">
        <w:rPr>
          <w:rFonts w:cs="Arial"/>
          <w:szCs w:val="22"/>
          <w:lang w:val="fr-FR"/>
        </w:rPr>
        <w:t xml:space="preserve"> </w:t>
      </w:r>
      <w:r w:rsidR="00092071" w:rsidRPr="001074DD">
        <w:rPr>
          <w:rFonts w:cs="Arial"/>
          <w:szCs w:val="22"/>
          <w:lang w:val="fr-FR"/>
        </w:rPr>
        <w:t>7000 8424, fax 7000 8401</w:t>
      </w:r>
      <w:r w:rsidRPr="001074DD">
        <w:rPr>
          <w:rFonts w:cs="Arial"/>
          <w:szCs w:val="22"/>
          <w:lang w:val="fr-FR"/>
        </w:rPr>
        <w:t xml:space="preserve">, </w:t>
      </w:r>
      <w:hyperlink r:id="rId5" w:history="1">
        <w:r w:rsidRPr="001074DD">
          <w:rPr>
            <w:rStyle w:val="Hyperlink"/>
            <w:rFonts w:cs="Arial"/>
            <w:szCs w:val="22"/>
            <w:lang w:val="fr-FR"/>
          </w:rPr>
          <w:t>rportes@london.edu</w:t>
        </w:r>
      </w:hyperlink>
    </w:p>
    <w:p w14:paraId="356082BA" w14:textId="77777777" w:rsidR="009E7FDE" w:rsidRPr="00540812" w:rsidRDefault="009E7FDE" w:rsidP="00686052">
      <w:pPr>
        <w:tabs>
          <w:tab w:val="left" w:pos="6840"/>
        </w:tabs>
        <w:rPr>
          <w:rFonts w:cs="Arial"/>
          <w:szCs w:val="22"/>
          <w:lang w:val="fr-FR"/>
        </w:rPr>
      </w:pPr>
      <w:r w:rsidRPr="00540812">
        <w:rPr>
          <w:rFonts w:cs="Arial"/>
          <w:szCs w:val="22"/>
          <w:lang w:val="fr-FR"/>
        </w:rPr>
        <w:t xml:space="preserve">Web page: </w:t>
      </w:r>
      <w:hyperlink r:id="rId6" w:history="1">
        <w:r w:rsidRPr="00540812">
          <w:rPr>
            <w:rStyle w:val="Hyperlink"/>
            <w:rFonts w:cs="Arial"/>
            <w:szCs w:val="22"/>
            <w:lang w:val="fr-FR"/>
          </w:rPr>
          <w:t>http://faculty.london.edu/rportes/</w:t>
        </w:r>
      </w:hyperlink>
    </w:p>
    <w:p w14:paraId="5283EBB1" w14:textId="77777777" w:rsidR="00686052" w:rsidRPr="00540812" w:rsidRDefault="00686052" w:rsidP="00686052">
      <w:pPr>
        <w:tabs>
          <w:tab w:val="left" w:pos="6840"/>
        </w:tabs>
        <w:rPr>
          <w:rFonts w:cs="Arial"/>
          <w:szCs w:val="22"/>
          <w:lang w:val="fr-FR"/>
        </w:rPr>
      </w:pPr>
    </w:p>
    <w:p w14:paraId="29F5C223" w14:textId="77777777" w:rsidR="00686052" w:rsidRPr="00540812" w:rsidRDefault="00686052" w:rsidP="00686052">
      <w:pPr>
        <w:tabs>
          <w:tab w:val="left" w:pos="6840"/>
        </w:tabs>
        <w:rPr>
          <w:rFonts w:cs="Arial"/>
          <w:szCs w:val="22"/>
        </w:rPr>
      </w:pPr>
      <w:r w:rsidRPr="00540812">
        <w:rPr>
          <w:rFonts w:cs="Arial"/>
          <w:szCs w:val="22"/>
        </w:rPr>
        <w:t>UK and US citizen, UK resident.</w:t>
      </w:r>
    </w:p>
    <w:p w14:paraId="54259493" w14:textId="77777777" w:rsidR="00686052" w:rsidRPr="00540812" w:rsidRDefault="00686052" w:rsidP="00686052">
      <w:pPr>
        <w:tabs>
          <w:tab w:val="left" w:pos="6840"/>
        </w:tabs>
        <w:rPr>
          <w:rFonts w:cs="Arial"/>
          <w:szCs w:val="22"/>
        </w:rPr>
      </w:pPr>
    </w:p>
    <w:p w14:paraId="40C1BFC4" w14:textId="77777777" w:rsidR="00686052" w:rsidRDefault="00686052" w:rsidP="00DE571C">
      <w:pPr>
        <w:tabs>
          <w:tab w:val="left" w:pos="6840"/>
        </w:tabs>
        <w:rPr>
          <w:rFonts w:cs="Arial"/>
          <w:b/>
          <w:szCs w:val="22"/>
          <w:lang w:val="fr-FR"/>
        </w:rPr>
      </w:pPr>
      <w:r w:rsidRPr="00540812">
        <w:rPr>
          <w:rFonts w:cs="Arial"/>
          <w:b/>
          <w:szCs w:val="22"/>
          <w:lang w:val="fr-FR"/>
        </w:rPr>
        <w:t>Education and Degrees</w:t>
      </w:r>
    </w:p>
    <w:p w14:paraId="63E69F69" w14:textId="77777777" w:rsidR="008C2421" w:rsidRDefault="008C2421" w:rsidP="00DE571C">
      <w:pPr>
        <w:tabs>
          <w:tab w:val="left" w:pos="6840"/>
        </w:tabs>
        <w:rPr>
          <w:rFonts w:cs="Arial"/>
          <w:b/>
          <w:szCs w:val="22"/>
          <w:lang w:val="fr-FR"/>
        </w:rPr>
      </w:pPr>
    </w:p>
    <w:p w14:paraId="217E7DDA" w14:textId="77777777" w:rsidR="006C13A0" w:rsidRPr="006C13A0" w:rsidRDefault="006C13A0" w:rsidP="00DE571C">
      <w:pPr>
        <w:tabs>
          <w:tab w:val="left" w:pos="6840"/>
        </w:tabs>
        <w:rPr>
          <w:rFonts w:cs="Arial"/>
          <w:szCs w:val="22"/>
          <w:lang w:val="fr-FR"/>
        </w:rPr>
      </w:pPr>
      <w:r>
        <w:rPr>
          <w:rFonts w:cs="Arial"/>
          <w:szCs w:val="22"/>
          <w:lang w:val="fr-FR"/>
        </w:rPr>
        <w:t>Docteur (</w:t>
      </w:r>
      <w:r>
        <w:rPr>
          <w:rFonts w:cs="Arial"/>
          <w:i/>
          <w:szCs w:val="22"/>
          <w:lang w:val="fr-FR"/>
        </w:rPr>
        <w:t xml:space="preserve">h.c.), </w:t>
      </w:r>
      <w:r w:rsidRPr="00540812">
        <w:rPr>
          <w:rFonts w:cs="Arial"/>
          <w:szCs w:val="22"/>
          <w:lang w:val="fr-FR"/>
        </w:rPr>
        <w:t>Université</w:t>
      </w:r>
      <w:r>
        <w:rPr>
          <w:rFonts w:cs="Arial"/>
          <w:szCs w:val="22"/>
          <w:lang w:val="fr-FR"/>
        </w:rPr>
        <w:t xml:space="preserve"> de Paris-Dauphine, 2013</w:t>
      </w:r>
    </w:p>
    <w:p w14:paraId="0CAECD98" w14:textId="77777777" w:rsidR="00DE571C" w:rsidRPr="00540812" w:rsidRDefault="00DE571C" w:rsidP="00DE571C">
      <w:pPr>
        <w:tabs>
          <w:tab w:val="left" w:pos="6840"/>
        </w:tabs>
        <w:rPr>
          <w:rFonts w:cs="Arial"/>
          <w:szCs w:val="22"/>
          <w:lang w:val="fr-FR"/>
        </w:rPr>
      </w:pPr>
      <w:r w:rsidRPr="00540812">
        <w:rPr>
          <w:rFonts w:cs="Arial"/>
          <w:szCs w:val="22"/>
          <w:lang w:val="fr-FR"/>
        </w:rPr>
        <w:t>D.Sc. (</w:t>
      </w:r>
      <w:r w:rsidRPr="00540812">
        <w:rPr>
          <w:rFonts w:cs="Arial"/>
          <w:i/>
          <w:iCs/>
          <w:szCs w:val="22"/>
          <w:lang w:val="fr-FR"/>
        </w:rPr>
        <w:t>h.c</w:t>
      </w:r>
      <w:r w:rsidRPr="00540812">
        <w:rPr>
          <w:rFonts w:cs="Arial"/>
          <w:szCs w:val="22"/>
          <w:lang w:val="fr-FR"/>
        </w:rPr>
        <w:t>.), Université Libre de Bruxelles, 2000</w:t>
      </w:r>
    </w:p>
    <w:p w14:paraId="2911F8F1" w14:textId="77777777" w:rsidR="00DE571C" w:rsidRPr="00540812" w:rsidRDefault="00DE571C" w:rsidP="00DE571C">
      <w:pPr>
        <w:tabs>
          <w:tab w:val="left" w:pos="6840"/>
        </w:tabs>
        <w:rPr>
          <w:rFonts w:cs="Arial"/>
          <w:szCs w:val="22"/>
        </w:rPr>
      </w:pPr>
      <w:r w:rsidRPr="00540812">
        <w:rPr>
          <w:rFonts w:cs="Arial"/>
          <w:szCs w:val="22"/>
        </w:rPr>
        <w:t>D. Phil. (</w:t>
      </w:r>
      <w:r w:rsidRPr="00540812">
        <w:rPr>
          <w:rFonts w:cs="Arial"/>
          <w:i/>
          <w:iCs/>
          <w:szCs w:val="22"/>
        </w:rPr>
        <w:t>h.c.</w:t>
      </w:r>
      <w:r w:rsidRPr="00540812">
        <w:rPr>
          <w:rFonts w:cs="Arial"/>
          <w:szCs w:val="22"/>
        </w:rPr>
        <w:t>), London Metropolitan University, 2000.</w:t>
      </w:r>
    </w:p>
    <w:p w14:paraId="3187FC49" w14:textId="77777777" w:rsidR="00DE571C" w:rsidRPr="00540812" w:rsidRDefault="00DE571C" w:rsidP="00DE571C">
      <w:pPr>
        <w:tabs>
          <w:tab w:val="left" w:pos="6840"/>
        </w:tabs>
        <w:rPr>
          <w:rFonts w:cs="Arial"/>
          <w:szCs w:val="22"/>
        </w:rPr>
      </w:pPr>
      <w:r w:rsidRPr="00540812">
        <w:rPr>
          <w:rFonts w:cs="Arial"/>
          <w:szCs w:val="22"/>
        </w:rPr>
        <w:t>D.Phil., Oxford University, 1969 [M.A.(Oxon.), 1965]</w:t>
      </w:r>
    </w:p>
    <w:p w14:paraId="48E641FA" w14:textId="77777777" w:rsidR="00DE571C" w:rsidRPr="00540812" w:rsidRDefault="00DE571C" w:rsidP="00DE571C">
      <w:pPr>
        <w:tabs>
          <w:tab w:val="left" w:pos="6840"/>
        </w:tabs>
        <w:rPr>
          <w:rFonts w:cs="Arial"/>
          <w:szCs w:val="22"/>
        </w:rPr>
      </w:pPr>
      <w:r w:rsidRPr="00540812">
        <w:rPr>
          <w:rFonts w:cs="Arial"/>
          <w:szCs w:val="22"/>
        </w:rPr>
        <w:t xml:space="preserve">    Balliol College 1962-63, Nuffield College 1963-64</w:t>
      </w:r>
    </w:p>
    <w:p w14:paraId="447DFC45" w14:textId="77777777" w:rsidR="00686052" w:rsidRPr="00540812" w:rsidRDefault="00686052" w:rsidP="00686052">
      <w:pPr>
        <w:tabs>
          <w:tab w:val="left" w:pos="6840"/>
        </w:tabs>
        <w:rPr>
          <w:rFonts w:cs="Arial"/>
          <w:szCs w:val="22"/>
        </w:rPr>
      </w:pPr>
      <w:r w:rsidRPr="00540812">
        <w:rPr>
          <w:rFonts w:cs="Arial"/>
          <w:szCs w:val="22"/>
        </w:rPr>
        <w:t xml:space="preserve">B.A., Yale University, 1962 - </w:t>
      </w:r>
      <w:r w:rsidRPr="00540812">
        <w:rPr>
          <w:rFonts w:cs="Arial"/>
          <w:i/>
          <w:szCs w:val="22"/>
        </w:rPr>
        <w:t>summa cum laude</w:t>
      </w:r>
      <w:r w:rsidRPr="00540812">
        <w:rPr>
          <w:rFonts w:cs="Arial"/>
          <w:szCs w:val="22"/>
        </w:rPr>
        <w:t>, mathematics</w:t>
      </w:r>
    </w:p>
    <w:p w14:paraId="3043C4D9" w14:textId="77777777" w:rsidR="00686052" w:rsidRPr="00540812" w:rsidRDefault="00686052" w:rsidP="00686052">
      <w:pPr>
        <w:tabs>
          <w:tab w:val="left" w:pos="6840"/>
        </w:tabs>
        <w:rPr>
          <w:rFonts w:cs="Arial"/>
          <w:szCs w:val="22"/>
        </w:rPr>
      </w:pPr>
      <w:r w:rsidRPr="00540812">
        <w:rPr>
          <w:rFonts w:cs="Arial"/>
          <w:szCs w:val="22"/>
        </w:rPr>
        <w:t xml:space="preserve">        (1959-1962)                  </w:t>
      </w:r>
      <w:r w:rsidRPr="00540812">
        <w:rPr>
          <w:rFonts w:cs="Arial"/>
          <w:i/>
          <w:szCs w:val="22"/>
        </w:rPr>
        <w:t>summa cum laude</w:t>
      </w:r>
      <w:r w:rsidRPr="00540812">
        <w:rPr>
          <w:rFonts w:cs="Arial"/>
          <w:szCs w:val="22"/>
        </w:rPr>
        <w:t>, philosophy</w:t>
      </w:r>
    </w:p>
    <w:p w14:paraId="32E3943F" w14:textId="77777777" w:rsidR="00686052" w:rsidRPr="00540812" w:rsidRDefault="00686052" w:rsidP="00686052">
      <w:pPr>
        <w:tabs>
          <w:tab w:val="left" w:pos="6840"/>
        </w:tabs>
        <w:rPr>
          <w:rFonts w:cs="Arial"/>
          <w:szCs w:val="22"/>
        </w:rPr>
      </w:pPr>
    </w:p>
    <w:p w14:paraId="5FBAFF70" w14:textId="77777777" w:rsidR="00686052" w:rsidRDefault="00686052" w:rsidP="00686052">
      <w:pPr>
        <w:tabs>
          <w:tab w:val="left" w:pos="6840"/>
        </w:tabs>
        <w:rPr>
          <w:rFonts w:cs="Arial"/>
          <w:b/>
          <w:bCs/>
          <w:szCs w:val="22"/>
        </w:rPr>
      </w:pPr>
      <w:r w:rsidRPr="00540812">
        <w:rPr>
          <w:rFonts w:cs="Arial"/>
          <w:b/>
          <w:szCs w:val="22"/>
        </w:rPr>
        <w:t>Awards</w:t>
      </w:r>
      <w:r w:rsidRPr="00540812">
        <w:rPr>
          <w:rFonts w:cs="Arial"/>
          <w:szCs w:val="22"/>
        </w:rPr>
        <w:t xml:space="preserve"> </w:t>
      </w:r>
      <w:r w:rsidRPr="00540812">
        <w:rPr>
          <w:rFonts w:cs="Arial"/>
          <w:b/>
          <w:bCs/>
          <w:szCs w:val="22"/>
        </w:rPr>
        <w:t>and Honours</w:t>
      </w:r>
    </w:p>
    <w:p w14:paraId="23E661A0" w14:textId="77777777" w:rsidR="008C2421" w:rsidRPr="00540812" w:rsidRDefault="008C2421" w:rsidP="00686052">
      <w:pPr>
        <w:tabs>
          <w:tab w:val="left" w:pos="6840"/>
        </w:tabs>
        <w:rPr>
          <w:rFonts w:cs="Arial"/>
          <w:b/>
          <w:bCs/>
          <w:szCs w:val="22"/>
        </w:rPr>
      </w:pPr>
    </w:p>
    <w:p w14:paraId="583C0D37" w14:textId="77777777" w:rsidR="00DE571C" w:rsidRPr="00540812" w:rsidRDefault="00DE571C" w:rsidP="00C4172B">
      <w:pPr>
        <w:tabs>
          <w:tab w:val="left" w:pos="6840"/>
        </w:tabs>
        <w:rPr>
          <w:rFonts w:cs="Arial"/>
          <w:szCs w:val="22"/>
        </w:rPr>
      </w:pPr>
      <w:r w:rsidRPr="00540812">
        <w:rPr>
          <w:rFonts w:cs="Arial"/>
          <w:szCs w:val="22"/>
        </w:rPr>
        <w:t>CBE (Commander of the British Empire), 2003-</w:t>
      </w:r>
    </w:p>
    <w:p w14:paraId="12D3EBDF" w14:textId="77777777" w:rsidR="00686052" w:rsidRPr="00540812" w:rsidRDefault="00686052" w:rsidP="00C4172B">
      <w:pPr>
        <w:tabs>
          <w:tab w:val="left" w:pos="6840"/>
        </w:tabs>
        <w:rPr>
          <w:rFonts w:cs="Arial"/>
          <w:szCs w:val="22"/>
        </w:rPr>
      </w:pPr>
      <w:r w:rsidRPr="00540812">
        <w:rPr>
          <w:rFonts w:cs="Arial"/>
          <w:szCs w:val="22"/>
        </w:rPr>
        <w:t>Fellow of the British Academy (FBA), 2004-</w:t>
      </w:r>
    </w:p>
    <w:p w14:paraId="670C8B46" w14:textId="77777777" w:rsidR="00DE571C" w:rsidRDefault="00DE571C" w:rsidP="00C4172B">
      <w:pPr>
        <w:tabs>
          <w:tab w:val="left" w:pos="6840"/>
        </w:tabs>
        <w:rPr>
          <w:rFonts w:cs="Arial"/>
          <w:szCs w:val="22"/>
        </w:rPr>
      </w:pPr>
      <w:r w:rsidRPr="00540812">
        <w:rPr>
          <w:rFonts w:cs="Arial"/>
          <w:szCs w:val="22"/>
        </w:rPr>
        <w:t>Fellow of the Econometric Society, 1983-</w:t>
      </w:r>
    </w:p>
    <w:p w14:paraId="6747DE49" w14:textId="77777777" w:rsidR="00907FB0" w:rsidRPr="00540812" w:rsidRDefault="00907FB0" w:rsidP="00C4172B">
      <w:pPr>
        <w:tabs>
          <w:tab w:val="left" w:pos="6840"/>
        </w:tabs>
        <w:rPr>
          <w:rFonts w:cs="Arial"/>
          <w:szCs w:val="22"/>
        </w:rPr>
      </w:pPr>
      <w:r>
        <w:rPr>
          <w:rFonts w:cs="Arial"/>
          <w:szCs w:val="22"/>
        </w:rPr>
        <w:t xml:space="preserve">Honorary Fellow, Balliol College, Oxford, 2014- </w:t>
      </w:r>
    </w:p>
    <w:p w14:paraId="4B2778E6" w14:textId="77777777" w:rsidR="00686052" w:rsidRDefault="00686052" w:rsidP="00C4172B">
      <w:pPr>
        <w:tabs>
          <w:tab w:val="left" w:pos="6840"/>
        </w:tabs>
        <w:rPr>
          <w:rFonts w:cs="Arial"/>
          <w:szCs w:val="22"/>
        </w:rPr>
      </w:pPr>
      <w:r w:rsidRPr="00540812">
        <w:rPr>
          <w:rFonts w:cs="Arial"/>
          <w:szCs w:val="22"/>
        </w:rPr>
        <w:t>Fellow of the European Economic Association, 2004-</w:t>
      </w:r>
    </w:p>
    <w:p w14:paraId="4455FC5A" w14:textId="77777777" w:rsidR="006C13A0" w:rsidRDefault="00686052" w:rsidP="00C4172B">
      <w:pPr>
        <w:tabs>
          <w:tab w:val="left" w:pos="6840"/>
        </w:tabs>
        <w:rPr>
          <w:rFonts w:cs="Arial"/>
          <w:szCs w:val="22"/>
        </w:rPr>
      </w:pPr>
      <w:r w:rsidRPr="00540812">
        <w:rPr>
          <w:rFonts w:cs="Arial"/>
          <w:szCs w:val="22"/>
        </w:rPr>
        <w:t>British Academy Overseas Visiting Fellowship, 1977-78</w:t>
      </w:r>
      <w:r w:rsidR="00156ECF" w:rsidRPr="00540812">
        <w:rPr>
          <w:rFonts w:cs="Arial"/>
          <w:szCs w:val="22"/>
        </w:rPr>
        <w:t>; G</w:t>
      </w:r>
      <w:r w:rsidRPr="00540812">
        <w:rPr>
          <w:rFonts w:cs="Arial"/>
          <w:szCs w:val="22"/>
        </w:rPr>
        <w:t>uggenheim Fellowship, 1977-78</w:t>
      </w:r>
      <w:r w:rsidR="00156ECF" w:rsidRPr="00540812">
        <w:rPr>
          <w:rFonts w:cs="Arial"/>
          <w:szCs w:val="22"/>
        </w:rPr>
        <w:t xml:space="preserve">; </w:t>
      </w:r>
      <w:r w:rsidRPr="00540812">
        <w:rPr>
          <w:rFonts w:cs="Arial"/>
          <w:szCs w:val="22"/>
        </w:rPr>
        <w:t>Bicentennial Preceptorship, Princeton University, 1969-72</w:t>
      </w:r>
    </w:p>
    <w:p w14:paraId="31BED8A5" w14:textId="77777777" w:rsidR="00686052" w:rsidRPr="00540812" w:rsidRDefault="00686052" w:rsidP="00C4172B">
      <w:pPr>
        <w:tabs>
          <w:tab w:val="left" w:pos="6840"/>
        </w:tabs>
        <w:rPr>
          <w:rFonts w:cs="Arial"/>
          <w:szCs w:val="22"/>
        </w:rPr>
      </w:pPr>
      <w:r w:rsidRPr="00540812">
        <w:rPr>
          <w:rFonts w:cs="Arial"/>
          <w:szCs w:val="22"/>
        </w:rPr>
        <w:t>Rhodes Scholarship, 1962-65</w:t>
      </w:r>
    </w:p>
    <w:p w14:paraId="018A0484" w14:textId="77777777" w:rsidR="00686052" w:rsidRPr="00540812" w:rsidRDefault="00686052" w:rsidP="00E86417">
      <w:pPr>
        <w:tabs>
          <w:tab w:val="left" w:pos="6840"/>
        </w:tabs>
        <w:spacing w:line="360" w:lineRule="auto"/>
        <w:rPr>
          <w:rFonts w:cs="Arial"/>
          <w:szCs w:val="22"/>
        </w:rPr>
      </w:pPr>
    </w:p>
    <w:p w14:paraId="26DBF5E0" w14:textId="77777777" w:rsidR="00686052" w:rsidRDefault="00686052" w:rsidP="00686052">
      <w:pPr>
        <w:tabs>
          <w:tab w:val="left" w:pos="6840"/>
        </w:tabs>
        <w:rPr>
          <w:rFonts w:cs="Arial"/>
          <w:b/>
          <w:szCs w:val="22"/>
        </w:rPr>
      </w:pPr>
      <w:r w:rsidRPr="00540812">
        <w:rPr>
          <w:rFonts w:cs="Arial"/>
          <w:b/>
          <w:szCs w:val="22"/>
        </w:rPr>
        <w:t>Positions held</w:t>
      </w:r>
    </w:p>
    <w:p w14:paraId="5F745583" w14:textId="77777777" w:rsidR="008C2421" w:rsidRDefault="008C2421" w:rsidP="00686052">
      <w:pPr>
        <w:tabs>
          <w:tab w:val="left" w:pos="6840"/>
        </w:tabs>
        <w:rPr>
          <w:rFonts w:cs="Arial"/>
          <w:b/>
          <w:szCs w:val="22"/>
        </w:rPr>
      </w:pPr>
    </w:p>
    <w:p w14:paraId="0D015E58" w14:textId="77777777" w:rsidR="00DE571C" w:rsidRPr="00540812" w:rsidRDefault="00DE571C" w:rsidP="00DE571C">
      <w:pPr>
        <w:tabs>
          <w:tab w:val="left" w:pos="6840"/>
        </w:tabs>
        <w:rPr>
          <w:rFonts w:cs="Arial"/>
          <w:szCs w:val="22"/>
        </w:rPr>
      </w:pPr>
      <w:r w:rsidRPr="00540812">
        <w:rPr>
          <w:rFonts w:cs="Arial"/>
          <w:szCs w:val="22"/>
        </w:rPr>
        <w:t>1995-  : Professor of Economics, London Business School</w:t>
      </w:r>
      <w:r w:rsidR="009E7FDE" w:rsidRPr="00540812">
        <w:rPr>
          <w:rFonts w:cs="Arial"/>
          <w:szCs w:val="22"/>
        </w:rPr>
        <w:t xml:space="preserve"> (</w:t>
      </w:r>
      <w:hyperlink r:id="rId7" w:history="1">
        <w:r w:rsidR="009E7FDE" w:rsidRPr="00540812">
          <w:rPr>
            <w:rStyle w:val="Hyperlink"/>
            <w:rFonts w:cs="Arial"/>
            <w:szCs w:val="22"/>
          </w:rPr>
          <w:t>www.london.edu</w:t>
        </w:r>
      </w:hyperlink>
      <w:r w:rsidR="009E7FDE" w:rsidRPr="00540812">
        <w:rPr>
          <w:rFonts w:cs="Arial"/>
          <w:szCs w:val="22"/>
        </w:rPr>
        <w:t>)</w:t>
      </w:r>
    </w:p>
    <w:p w14:paraId="088D0660" w14:textId="77777777" w:rsidR="00111CB7" w:rsidRPr="00540812" w:rsidRDefault="00111CB7" w:rsidP="00DE571C">
      <w:pPr>
        <w:tabs>
          <w:tab w:val="left" w:pos="6840"/>
        </w:tabs>
        <w:rPr>
          <w:rFonts w:cs="Arial"/>
          <w:szCs w:val="22"/>
        </w:rPr>
      </w:pPr>
      <w:r w:rsidRPr="00540812">
        <w:rPr>
          <w:rFonts w:cs="Arial"/>
          <w:szCs w:val="22"/>
        </w:rPr>
        <w:t>(Chair of Economics Subject Area, 2000-2003)</w:t>
      </w:r>
      <w:r w:rsidR="00167B07" w:rsidRPr="00540812">
        <w:rPr>
          <w:rFonts w:cs="Arial"/>
          <w:szCs w:val="22"/>
        </w:rPr>
        <w:t xml:space="preserve"> (Governor 2010-</w:t>
      </w:r>
      <w:r w:rsidR="00037110">
        <w:rPr>
          <w:rFonts w:cs="Arial"/>
          <w:szCs w:val="22"/>
        </w:rPr>
        <w:t>13</w:t>
      </w:r>
      <w:r w:rsidR="00167B07" w:rsidRPr="00540812">
        <w:rPr>
          <w:rFonts w:cs="Arial"/>
          <w:szCs w:val="22"/>
        </w:rPr>
        <w:t>)</w:t>
      </w:r>
    </w:p>
    <w:p w14:paraId="253A5164" w14:textId="77777777" w:rsidR="00DE571C" w:rsidRDefault="00DE571C" w:rsidP="00DE571C">
      <w:pPr>
        <w:tabs>
          <w:tab w:val="left" w:pos="6840"/>
        </w:tabs>
        <w:rPr>
          <w:rFonts w:cs="Arial"/>
          <w:szCs w:val="22"/>
        </w:rPr>
      </w:pPr>
      <w:r w:rsidRPr="00540812">
        <w:rPr>
          <w:rFonts w:cs="Arial"/>
          <w:szCs w:val="22"/>
        </w:rPr>
        <w:t>1983-</w:t>
      </w:r>
      <w:r w:rsidR="00350C33">
        <w:rPr>
          <w:rFonts w:cs="Arial"/>
          <w:szCs w:val="22"/>
        </w:rPr>
        <w:t>2016</w:t>
      </w:r>
      <w:r w:rsidRPr="00540812">
        <w:rPr>
          <w:rFonts w:cs="Arial"/>
          <w:szCs w:val="22"/>
        </w:rPr>
        <w:t xml:space="preserve">  : President, Centre for Economic Policy Research</w:t>
      </w:r>
      <w:r w:rsidR="009E7FDE" w:rsidRPr="00540812">
        <w:rPr>
          <w:rFonts w:cs="Arial"/>
          <w:szCs w:val="22"/>
        </w:rPr>
        <w:t xml:space="preserve"> (</w:t>
      </w:r>
      <w:hyperlink r:id="rId8" w:history="1">
        <w:r w:rsidR="009E7FDE" w:rsidRPr="00540812">
          <w:rPr>
            <w:rStyle w:val="Hyperlink"/>
            <w:rFonts w:cs="Arial"/>
            <w:szCs w:val="22"/>
          </w:rPr>
          <w:t>www.cepr.org</w:t>
        </w:r>
      </w:hyperlink>
      <w:r w:rsidR="009E7FDE" w:rsidRPr="00540812">
        <w:rPr>
          <w:rFonts w:cs="Arial"/>
          <w:szCs w:val="22"/>
        </w:rPr>
        <w:t>)</w:t>
      </w:r>
    </w:p>
    <w:p w14:paraId="49512BDD" w14:textId="77777777" w:rsidR="00350C33" w:rsidRDefault="00350C33" w:rsidP="00DE571C">
      <w:pPr>
        <w:tabs>
          <w:tab w:val="left" w:pos="6840"/>
        </w:tabs>
        <w:rPr>
          <w:rFonts w:cs="Arial"/>
          <w:szCs w:val="22"/>
        </w:rPr>
      </w:pPr>
      <w:r>
        <w:rPr>
          <w:rFonts w:cs="Arial"/>
          <w:szCs w:val="22"/>
        </w:rPr>
        <w:t>2016- : Founder and Honorary President, Centre for Economic Policy Research</w:t>
      </w:r>
    </w:p>
    <w:p w14:paraId="4A0CA283" w14:textId="77777777" w:rsidR="00650C15" w:rsidRPr="0098388D" w:rsidRDefault="00650C15" w:rsidP="00650C15">
      <w:pPr>
        <w:tabs>
          <w:tab w:val="left" w:pos="6840"/>
        </w:tabs>
        <w:rPr>
          <w:rFonts w:cs="Arial"/>
          <w:szCs w:val="22"/>
        </w:rPr>
      </w:pPr>
      <w:r>
        <w:rPr>
          <w:rFonts w:cs="Arial"/>
          <w:szCs w:val="22"/>
        </w:rPr>
        <w:t xml:space="preserve">2014-17: Inaugural Holder of Tommaso Padoa-Schioppa Chair in </w:t>
      </w:r>
      <w:r>
        <w:rPr>
          <w:szCs w:val="24"/>
        </w:rPr>
        <w:t>European Economic and Monetary Integration at the European University Institute (Florence), part-time</w:t>
      </w:r>
    </w:p>
    <w:p w14:paraId="61C364A3" w14:textId="77777777" w:rsidR="004979F8" w:rsidRDefault="004979F8" w:rsidP="00DE571C">
      <w:pPr>
        <w:tabs>
          <w:tab w:val="left" w:pos="6840"/>
        </w:tabs>
        <w:rPr>
          <w:rFonts w:cs="Arial"/>
          <w:szCs w:val="22"/>
        </w:rPr>
      </w:pPr>
    </w:p>
    <w:p w14:paraId="1FF8B462" w14:textId="4C5428F4" w:rsidR="00D150E2" w:rsidRDefault="00D150E2" w:rsidP="002F25DE">
      <w:pPr>
        <w:tabs>
          <w:tab w:val="left" w:pos="6840"/>
        </w:tabs>
      </w:pPr>
      <w:r>
        <w:t>General Board</w:t>
      </w:r>
      <w:r w:rsidR="002F25DE">
        <w:t>, European Systemic Risk Board</w:t>
      </w:r>
      <w:r>
        <w:t>, 2016-</w:t>
      </w:r>
      <w:r w:rsidR="00277FC0">
        <w:t>20</w:t>
      </w:r>
      <w:r>
        <w:t>.</w:t>
      </w:r>
      <w:r w:rsidR="009B2B51">
        <w:t xml:space="preserve"> </w:t>
      </w:r>
    </w:p>
    <w:p w14:paraId="1F3AF106" w14:textId="333D28D4" w:rsidR="009B2B51" w:rsidRDefault="009B2B51" w:rsidP="002F25DE">
      <w:pPr>
        <w:tabs>
          <w:tab w:val="left" w:pos="6840"/>
        </w:tabs>
      </w:pPr>
      <w:r>
        <w:rPr>
          <w:rFonts w:cs="Arial"/>
          <w:szCs w:val="22"/>
        </w:rPr>
        <w:t>ESRB Advisory Scientific Committee, 2014-  (Chair 2017, 2020-21).</w:t>
      </w:r>
    </w:p>
    <w:p w14:paraId="232CCE0C" w14:textId="0828C5DA" w:rsidR="002F25DE" w:rsidRDefault="00D150E2" w:rsidP="002F25DE">
      <w:pPr>
        <w:tabs>
          <w:tab w:val="left" w:pos="6840"/>
        </w:tabs>
        <w:rPr>
          <w:rFonts w:cs="Arial"/>
          <w:szCs w:val="22"/>
        </w:rPr>
      </w:pPr>
      <w:r>
        <w:t>Co-Chair, ESRB</w:t>
      </w:r>
      <w:r w:rsidR="002F25DE">
        <w:t xml:space="preserve"> Joint Expert Group on </w:t>
      </w:r>
      <w:r w:rsidR="00923000">
        <w:t>Non-bank Financial Intermediation</w:t>
      </w:r>
      <w:r w:rsidR="002F25DE">
        <w:t xml:space="preserve">, 2015- </w:t>
      </w:r>
    </w:p>
    <w:p w14:paraId="08E96FEA" w14:textId="7FCBC87C" w:rsidR="002F25DE" w:rsidRDefault="009E43DE" w:rsidP="002F25DE">
      <w:pPr>
        <w:tabs>
          <w:tab w:val="left" w:pos="6840"/>
        </w:tabs>
        <w:rPr>
          <w:rFonts w:cs="Arial"/>
          <w:szCs w:val="22"/>
        </w:rPr>
      </w:pPr>
      <w:r>
        <w:rPr>
          <w:rFonts w:cs="Arial"/>
          <w:szCs w:val="22"/>
        </w:rPr>
        <w:t xml:space="preserve">Co-Chair, </w:t>
      </w:r>
      <w:r w:rsidR="005B5723">
        <w:rPr>
          <w:rFonts w:cs="Arial"/>
          <w:szCs w:val="22"/>
        </w:rPr>
        <w:t xml:space="preserve">ESRB </w:t>
      </w:r>
      <w:r>
        <w:rPr>
          <w:rFonts w:cs="Arial"/>
          <w:szCs w:val="22"/>
        </w:rPr>
        <w:t>High Level Exploratory Group on Crypto and DeFi</w:t>
      </w:r>
      <w:r w:rsidR="00064C99">
        <w:rPr>
          <w:rFonts w:cs="Arial"/>
          <w:szCs w:val="22"/>
        </w:rPr>
        <w:t>, 2022.</w:t>
      </w:r>
    </w:p>
    <w:p w14:paraId="47D74B56" w14:textId="7A2232A9" w:rsidR="00BF1E0F" w:rsidRDefault="00BF1E0F" w:rsidP="002F25DE">
      <w:pPr>
        <w:tabs>
          <w:tab w:val="left" w:pos="6840"/>
        </w:tabs>
        <w:rPr>
          <w:rFonts w:cs="Arial"/>
          <w:szCs w:val="22"/>
        </w:rPr>
      </w:pPr>
      <w:r>
        <w:rPr>
          <w:rFonts w:cs="Arial"/>
          <w:szCs w:val="22"/>
        </w:rPr>
        <w:t>C</w:t>
      </w:r>
      <w:r w:rsidR="001C03D4">
        <w:rPr>
          <w:rFonts w:cs="Arial"/>
          <w:szCs w:val="22"/>
        </w:rPr>
        <w:t>o-Chair, ESRB Task Force on Crypto Assets and DeFi, 2022-23</w:t>
      </w:r>
    </w:p>
    <w:p w14:paraId="7E771768" w14:textId="77777777" w:rsidR="002F25DE" w:rsidRDefault="002F25DE" w:rsidP="002F25DE">
      <w:pPr>
        <w:tabs>
          <w:tab w:val="left" w:pos="6840"/>
        </w:tabs>
        <w:rPr>
          <w:rFonts w:cs="Arial"/>
          <w:szCs w:val="22"/>
        </w:rPr>
      </w:pPr>
    </w:p>
    <w:p w14:paraId="39C9E1D9" w14:textId="77777777" w:rsidR="002F25DE" w:rsidRPr="00907FB0" w:rsidRDefault="002F25DE" w:rsidP="002F25DE">
      <w:pPr>
        <w:tabs>
          <w:tab w:val="left" w:pos="6840"/>
        </w:tabs>
        <w:rPr>
          <w:rFonts w:cs="Arial"/>
          <w:szCs w:val="22"/>
        </w:rPr>
      </w:pPr>
      <w:r>
        <w:rPr>
          <w:rFonts w:cs="Arial"/>
          <w:szCs w:val="22"/>
        </w:rPr>
        <w:t xml:space="preserve">Academic </w:t>
      </w:r>
      <w:r w:rsidR="00BC105B">
        <w:rPr>
          <w:rFonts w:cs="Arial"/>
          <w:szCs w:val="22"/>
        </w:rPr>
        <w:t>Co-</w:t>
      </w:r>
      <w:r>
        <w:rPr>
          <w:rFonts w:cs="Arial"/>
          <w:szCs w:val="22"/>
        </w:rPr>
        <w:t>Director, AQR</w:t>
      </w:r>
      <w:r w:rsidR="00740183">
        <w:rPr>
          <w:rFonts w:cs="Arial"/>
          <w:szCs w:val="22"/>
        </w:rPr>
        <w:t xml:space="preserve"> Asset Management Institute, </w:t>
      </w:r>
      <w:r w:rsidR="00740183" w:rsidRPr="00740183">
        <w:rPr>
          <w:rFonts w:cs="Arial"/>
          <w:szCs w:val="22"/>
        </w:rPr>
        <w:t>London Business School</w:t>
      </w:r>
      <w:r>
        <w:rPr>
          <w:rFonts w:cs="Arial"/>
          <w:szCs w:val="22"/>
        </w:rPr>
        <w:t xml:space="preserve">, 2016- </w:t>
      </w:r>
    </w:p>
    <w:p w14:paraId="10EA1F6C" w14:textId="77777777" w:rsidR="008C2421" w:rsidRPr="00540812" w:rsidRDefault="008C2421" w:rsidP="00DE571C">
      <w:pPr>
        <w:tabs>
          <w:tab w:val="left" w:pos="6840"/>
        </w:tabs>
        <w:rPr>
          <w:rFonts w:cs="Arial"/>
          <w:szCs w:val="22"/>
        </w:rPr>
      </w:pPr>
    </w:p>
    <w:p w14:paraId="00C420B2" w14:textId="7FB8BA89" w:rsidR="009E7FDE" w:rsidRPr="00540812" w:rsidRDefault="00DE571C" w:rsidP="00DE571C">
      <w:pPr>
        <w:tabs>
          <w:tab w:val="left" w:pos="6840"/>
        </w:tabs>
        <w:rPr>
          <w:rFonts w:cs="Arial"/>
          <w:szCs w:val="22"/>
          <w:lang w:val="fr-FR"/>
        </w:rPr>
      </w:pPr>
      <w:r w:rsidRPr="00540812">
        <w:rPr>
          <w:rFonts w:cs="Arial"/>
          <w:szCs w:val="22"/>
          <w:lang w:val="fr-FR"/>
        </w:rPr>
        <w:t>1998-</w:t>
      </w:r>
      <w:r w:rsidR="00874108">
        <w:rPr>
          <w:rFonts w:cs="Arial"/>
          <w:szCs w:val="22"/>
          <w:lang w:val="fr-FR"/>
        </w:rPr>
        <w:t>2011</w:t>
      </w:r>
      <w:r w:rsidRPr="00540812">
        <w:rPr>
          <w:rFonts w:cs="Arial"/>
          <w:szCs w:val="22"/>
          <w:lang w:val="fr-FR"/>
        </w:rPr>
        <w:t>: Directeur d'études, Ecole des Hautes Etudes en Sciences Sociales</w:t>
      </w:r>
    </w:p>
    <w:p w14:paraId="7F26F173" w14:textId="77777777" w:rsidR="00DE571C" w:rsidRPr="00540812" w:rsidRDefault="00DE571C" w:rsidP="00DE571C">
      <w:pPr>
        <w:tabs>
          <w:tab w:val="left" w:pos="6840"/>
        </w:tabs>
        <w:rPr>
          <w:rFonts w:cs="Arial"/>
          <w:szCs w:val="22"/>
        </w:rPr>
      </w:pPr>
      <w:r w:rsidRPr="00540812">
        <w:rPr>
          <w:rFonts w:cs="Arial"/>
          <w:szCs w:val="22"/>
        </w:rPr>
        <w:t xml:space="preserve">1972-1994: Professor of Economics in the University of London </w:t>
      </w:r>
    </w:p>
    <w:p w14:paraId="1409D01A" w14:textId="77777777" w:rsidR="00DE571C" w:rsidRPr="00540812" w:rsidRDefault="00DE571C" w:rsidP="00DE571C">
      <w:pPr>
        <w:tabs>
          <w:tab w:val="left" w:pos="6840"/>
        </w:tabs>
        <w:rPr>
          <w:rFonts w:cs="Arial"/>
          <w:szCs w:val="22"/>
        </w:rPr>
      </w:pPr>
      <w:r w:rsidRPr="00540812">
        <w:rPr>
          <w:rFonts w:cs="Arial"/>
          <w:szCs w:val="22"/>
        </w:rPr>
        <w:t>(Head of Birkbeck College Dept. of Economics, 1975-77, 1980-83)</w:t>
      </w:r>
    </w:p>
    <w:p w14:paraId="5781361B" w14:textId="77777777" w:rsidR="00DE571C" w:rsidRPr="00540812" w:rsidRDefault="00DE571C" w:rsidP="00DE571C">
      <w:pPr>
        <w:tabs>
          <w:tab w:val="left" w:pos="6840"/>
        </w:tabs>
        <w:rPr>
          <w:rFonts w:cs="Arial"/>
          <w:szCs w:val="22"/>
        </w:rPr>
      </w:pPr>
      <w:r w:rsidRPr="00540812">
        <w:rPr>
          <w:rFonts w:cs="Arial"/>
          <w:szCs w:val="22"/>
        </w:rPr>
        <w:t>1969-1972: Assistant Professor of Economics and International Affairs, Princeton</w:t>
      </w:r>
    </w:p>
    <w:p w14:paraId="1305A0A6" w14:textId="77777777" w:rsidR="00DE571C" w:rsidRPr="00540812" w:rsidRDefault="00DE571C" w:rsidP="00DE571C">
      <w:pPr>
        <w:tabs>
          <w:tab w:val="left" w:pos="6840"/>
        </w:tabs>
        <w:rPr>
          <w:rFonts w:cs="Arial"/>
          <w:szCs w:val="22"/>
        </w:rPr>
      </w:pPr>
      <w:r w:rsidRPr="00540812">
        <w:rPr>
          <w:rFonts w:cs="Arial"/>
          <w:szCs w:val="22"/>
        </w:rPr>
        <w:t xml:space="preserve">                         University</w:t>
      </w:r>
      <w:r w:rsidR="00381EC5" w:rsidRPr="00540812">
        <w:rPr>
          <w:rFonts w:cs="Arial"/>
          <w:szCs w:val="22"/>
        </w:rPr>
        <w:t xml:space="preserve"> (offered tenure, November 1971)</w:t>
      </w:r>
    </w:p>
    <w:p w14:paraId="59F0B6ED" w14:textId="4BF01EB3" w:rsidR="009E7FDE" w:rsidRDefault="00686052" w:rsidP="00686052">
      <w:pPr>
        <w:tabs>
          <w:tab w:val="left" w:pos="6840"/>
        </w:tabs>
        <w:rPr>
          <w:rFonts w:cs="Arial"/>
          <w:szCs w:val="22"/>
        </w:rPr>
      </w:pPr>
      <w:r w:rsidRPr="00540812">
        <w:rPr>
          <w:rFonts w:cs="Arial"/>
          <w:szCs w:val="22"/>
        </w:rPr>
        <w:t>1965-1969: Official Fellow and Tutor in Economics, Balliol College, Oxford</w:t>
      </w:r>
    </w:p>
    <w:p w14:paraId="55D6847B" w14:textId="77777777" w:rsidR="00770A43" w:rsidRPr="00540812" w:rsidRDefault="00770A43" w:rsidP="00686052">
      <w:pPr>
        <w:tabs>
          <w:tab w:val="left" w:pos="6840"/>
        </w:tabs>
        <w:rPr>
          <w:rFonts w:cs="Arial"/>
          <w:szCs w:val="22"/>
        </w:rPr>
      </w:pPr>
    </w:p>
    <w:p w14:paraId="02A68BE7" w14:textId="77777777" w:rsidR="00621412" w:rsidRDefault="00621412" w:rsidP="0052233F">
      <w:pPr>
        <w:tabs>
          <w:tab w:val="left" w:pos="6840"/>
        </w:tabs>
        <w:rPr>
          <w:rFonts w:cs="Arial"/>
          <w:b/>
          <w:szCs w:val="22"/>
        </w:rPr>
      </w:pPr>
      <w:r w:rsidRPr="00540812">
        <w:rPr>
          <w:rFonts w:cs="Arial"/>
          <w:b/>
          <w:szCs w:val="22"/>
        </w:rPr>
        <w:t>Fields:  International Macroeconomics and Finance, Financial Regulation</w:t>
      </w:r>
    </w:p>
    <w:p w14:paraId="4A51BC50" w14:textId="77777777" w:rsidR="0052233F" w:rsidRDefault="0052233F" w:rsidP="009E7FDE">
      <w:pPr>
        <w:tabs>
          <w:tab w:val="left" w:pos="6840"/>
        </w:tabs>
        <w:rPr>
          <w:rFonts w:cs="Arial"/>
          <w:b/>
          <w:szCs w:val="22"/>
        </w:rPr>
      </w:pPr>
    </w:p>
    <w:p w14:paraId="3CB22707" w14:textId="77777777" w:rsidR="00686052" w:rsidRDefault="00DE571C" w:rsidP="009E7FDE">
      <w:pPr>
        <w:tabs>
          <w:tab w:val="left" w:pos="6840"/>
        </w:tabs>
        <w:rPr>
          <w:rFonts w:cs="Arial"/>
          <w:b/>
          <w:szCs w:val="22"/>
        </w:rPr>
      </w:pPr>
      <w:r w:rsidRPr="00540812">
        <w:rPr>
          <w:rFonts w:cs="Arial"/>
          <w:b/>
          <w:szCs w:val="22"/>
        </w:rPr>
        <w:t>Visiting</w:t>
      </w:r>
      <w:r w:rsidR="00686052" w:rsidRPr="00540812">
        <w:rPr>
          <w:rFonts w:cs="Arial"/>
          <w:b/>
          <w:szCs w:val="22"/>
        </w:rPr>
        <w:t xml:space="preserve"> Academic Appointments</w:t>
      </w:r>
    </w:p>
    <w:p w14:paraId="198FF97C" w14:textId="77777777" w:rsidR="00621412" w:rsidRPr="00540812" w:rsidRDefault="00621412" w:rsidP="009E7FDE">
      <w:pPr>
        <w:tabs>
          <w:tab w:val="left" w:pos="6840"/>
        </w:tabs>
        <w:rPr>
          <w:rFonts w:cs="Arial"/>
          <w:szCs w:val="22"/>
        </w:rPr>
      </w:pPr>
    </w:p>
    <w:p w14:paraId="4362B787" w14:textId="77777777" w:rsidR="00DE571C" w:rsidRPr="00540812" w:rsidRDefault="00DE571C" w:rsidP="00DE571C">
      <w:pPr>
        <w:tabs>
          <w:tab w:val="left" w:pos="6840"/>
        </w:tabs>
        <w:ind w:left="1440" w:hanging="1440"/>
        <w:rPr>
          <w:rFonts w:cs="Arial"/>
          <w:szCs w:val="22"/>
        </w:rPr>
      </w:pPr>
      <w:r w:rsidRPr="00540812">
        <w:rPr>
          <w:rFonts w:cs="Arial"/>
          <w:szCs w:val="22"/>
        </w:rPr>
        <w:t>2003-2004: Joel Stern Visiting Professor of International Finance, Columbia Business School</w:t>
      </w:r>
    </w:p>
    <w:p w14:paraId="3D2799B3" w14:textId="77777777" w:rsidR="00DE571C" w:rsidRPr="00540812" w:rsidRDefault="00DE571C" w:rsidP="00DE571C">
      <w:pPr>
        <w:tabs>
          <w:tab w:val="left" w:pos="6840"/>
        </w:tabs>
        <w:ind w:left="1440" w:hanging="1440"/>
        <w:rPr>
          <w:rFonts w:cs="Arial"/>
          <w:szCs w:val="22"/>
        </w:rPr>
      </w:pPr>
      <w:r w:rsidRPr="00540812">
        <w:rPr>
          <w:rFonts w:cs="Arial"/>
          <w:szCs w:val="22"/>
        </w:rPr>
        <w:t>1999-2000: Distinguished Global Visiting Professor, Haas Sc</w:t>
      </w:r>
      <w:r w:rsidR="00C4172B" w:rsidRPr="00540812">
        <w:rPr>
          <w:rFonts w:cs="Arial"/>
          <w:szCs w:val="22"/>
        </w:rPr>
        <w:t xml:space="preserve">hool of Business, </w:t>
      </w:r>
      <w:r w:rsidRPr="00540812">
        <w:rPr>
          <w:rFonts w:cs="Arial"/>
          <w:szCs w:val="22"/>
        </w:rPr>
        <w:t>Berkeley.</w:t>
      </w:r>
    </w:p>
    <w:p w14:paraId="334031D5" w14:textId="77777777" w:rsidR="00DE571C" w:rsidRPr="00540812" w:rsidRDefault="00DE571C" w:rsidP="00C4172B">
      <w:pPr>
        <w:tabs>
          <w:tab w:val="left" w:pos="6840"/>
        </w:tabs>
        <w:ind w:left="1440" w:hanging="1440"/>
        <w:rPr>
          <w:rFonts w:cs="Arial"/>
          <w:szCs w:val="22"/>
          <w:lang w:val="fr-FR"/>
        </w:rPr>
      </w:pPr>
      <w:r w:rsidRPr="00540812">
        <w:rPr>
          <w:rFonts w:cs="Arial"/>
          <w:szCs w:val="22"/>
          <w:lang w:val="fr-FR"/>
        </w:rPr>
        <w:t>1978-98: Directeur d'études associé, Ecole des Hautes Etudes en Sciences Sociales, Paris.</w:t>
      </w:r>
      <w:r w:rsidRPr="00540812">
        <w:rPr>
          <w:rFonts w:cs="Arial"/>
          <w:szCs w:val="22"/>
          <w:lang w:val="fr-FR"/>
        </w:rPr>
        <w:tab/>
      </w:r>
    </w:p>
    <w:p w14:paraId="40C48EFF" w14:textId="77777777" w:rsidR="00DE571C" w:rsidRPr="00540812" w:rsidRDefault="00DE571C" w:rsidP="00686052">
      <w:pPr>
        <w:tabs>
          <w:tab w:val="left" w:pos="6840"/>
        </w:tabs>
        <w:rPr>
          <w:rFonts w:cs="Arial"/>
          <w:szCs w:val="22"/>
        </w:rPr>
      </w:pPr>
      <w:r w:rsidRPr="00540812">
        <w:rPr>
          <w:rFonts w:cs="Arial"/>
          <w:szCs w:val="22"/>
        </w:rPr>
        <w:t xml:space="preserve">1977-78: Visiting Professor of Economics, Harvard University </w:t>
      </w:r>
    </w:p>
    <w:p w14:paraId="4FAEA593" w14:textId="77777777" w:rsidR="00E00CC9" w:rsidRDefault="00DE571C" w:rsidP="0098388D">
      <w:pPr>
        <w:tabs>
          <w:tab w:val="left" w:pos="6840"/>
        </w:tabs>
        <w:rPr>
          <w:rFonts w:cs="Arial"/>
          <w:szCs w:val="22"/>
        </w:rPr>
      </w:pPr>
      <w:r w:rsidRPr="00540812">
        <w:rPr>
          <w:rFonts w:cs="Arial"/>
          <w:szCs w:val="22"/>
        </w:rPr>
        <w:t>1973-78: Visiting Scholar, Institute for International Economic Studies</w:t>
      </w:r>
      <w:r w:rsidR="00C4172B" w:rsidRPr="00540812">
        <w:rPr>
          <w:rFonts w:cs="Arial"/>
          <w:szCs w:val="22"/>
        </w:rPr>
        <w:t xml:space="preserve">, </w:t>
      </w:r>
      <w:r w:rsidRPr="00540812">
        <w:rPr>
          <w:rFonts w:cs="Arial"/>
          <w:szCs w:val="22"/>
        </w:rPr>
        <w:t>Stockholm.</w:t>
      </w:r>
    </w:p>
    <w:p w14:paraId="7A12E98A" w14:textId="77777777" w:rsidR="00E00CC9" w:rsidRDefault="00E00CC9" w:rsidP="0098388D">
      <w:pPr>
        <w:tabs>
          <w:tab w:val="left" w:pos="6840"/>
        </w:tabs>
        <w:rPr>
          <w:rFonts w:cs="Arial"/>
          <w:szCs w:val="22"/>
        </w:rPr>
      </w:pPr>
    </w:p>
    <w:p w14:paraId="42965DFA" w14:textId="77777777" w:rsidR="001869D8" w:rsidRDefault="001869D8" w:rsidP="001869D8">
      <w:pPr>
        <w:rPr>
          <w:rStyle w:val="PageNumber"/>
          <w:rFonts w:cs="Arial"/>
          <w:b/>
          <w:szCs w:val="22"/>
        </w:rPr>
      </w:pPr>
      <w:r w:rsidRPr="00540812">
        <w:rPr>
          <w:rStyle w:val="PageNumber"/>
          <w:rFonts w:cs="Arial"/>
          <w:b/>
          <w:szCs w:val="22"/>
        </w:rPr>
        <w:t xml:space="preserve">Institutional development, management and </w:t>
      </w:r>
      <w:r w:rsidR="00CC6F77" w:rsidRPr="00540812">
        <w:rPr>
          <w:rStyle w:val="PageNumber"/>
          <w:rFonts w:cs="Arial"/>
          <w:b/>
          <w:szCs w:val="22"/>
        </w:rPr>
        <w:t>administration</w:t>
      </w:r>
    </w:p>
    <w:p w14:paraId="1DA009A1" w14:textId="77777777" w:rsidR="00621412" w:rsidRPr="00540812" w:rsidRDefault="00621412" w:rsidP="001869D8">
      <w:pPr>
        <w:rPr>
          <w:rStyle w:val="PageNumber"/>
          <w:rFonts w:cs="Arial"/>
          <w:b/>
          <w:szCs w:val="22"/>
        </w:rPr>
      </w:pPr>
    </w:p>
    <w:p w14:paraId="1F9E15BF" w14:textId="77777777" w:rsidR="00E86417" w:rsidRPr="00540812" w:rsidRDefault="00E86417" w:rsidP="00E86417">
      <w:pPr>
        <w:rPr>
          <w:rStyle w:val="PageNumber"/>
          <w:rFonts w:cs="Arial"/>
          <w:szCs w:val="22"/>
        </w:rPr>
      </w:pPr>
      <w:r w:rsidRPr="00540812">
        <w:rPr>
          <w:rStyle w:val="PageNumber"/>
          <w:rFonts w:cs="Arial"/>
          <w:szCs w:val="22"/>
        </w:rPr>
        <w:t>Founding Professor</w:t>
      </w:r>
      <w:r w:rsidR="00874108">
        <w:rPr>
          <w:rStyle w:val="PageNumber"/>
          <w:rFonts w:cs="Arial"/>
          <w:szCs w:val="22"/>
        </w:rPr>
        <w:t xml:space="preserve"> (1972)</w:t>
      </w:r>
      <w:r w:rsidRPr="00540812">
        <w:rPr>
          <w:rStyle w:val="PageNumber"/>
          <w:rFonts w:cs="Arial"/>
          <w:szCs w:val="22"/>
        </w:rPr>
        <w:t xml:space="preserve">, Department of Economics, Birkbeck College, University of London. </w:t>
      </w:r>
    </w:p>
    <w:p w14:paraId="0EB4F2F7" w14:textId="77777777" w:rsidR="00E86417" w:rsidRPr="00540812" w:rsidRDefault="00E86417" w:rsidP="00E86417">
      <w:pPr>
        <w:rPr>
          <w:rFonts w:cs="Arial"/>
          <w:szCs w:val="22"/>
          <w:lang w:val="en-US"/>
        </w:rPr>
      </w:pPr>
      <w:r w:rsidRPr="001074DD">
        <w:rPr>
          <w:rStyle w:val="PageNumber"/>
          <w:rFonts w:cs="Arial"/>
          <w:szCs w:val="22"/>
        </w:rPr>
        <w:t xml:space="preserve">Co-founder (1978) of Centre d’Economie Quantitative et Comparative at the Ecole </w:t>
      </w:r>
      <w:r w:rsidRPr="001074DD">
        <w:rPr>
          <w:rFonts w:cs="Arial"/>
          <w:szCs w:val="22"/>
        </w:rPr>
        <w:t>des Hau</w:t>
      </w:r>
      <w:r w:rsidR="00973447" w:rsidRPr="001074DD">
        <w:rPr>
          <w:rFonts w:cs="Arial"/>
          <w:szCs w:val="22"/>
        </w:rPr>
        <w:t>tes Etudes en Scien</w:t>
      </w:r>
      <w:r w:rsidR="00037110">
        <w:rPr>
          <w:rFonts w:cs="Arial"/>
          <w:szCs w:val="22"/>
        </w:rPr>
        <w:t>ces Sociales (with subsequent mergers</w:t>
      </w:r>
      <w:r w:rsidRPr="001074DD">
        <w:rPr>
          <w:rFonts w:cs="Arial"/>
          <w:szCs w:val="22"/>
        </w:rPr>
        <w:t xml:space="preserve"> </w:t>
      </w:r>
      <w:r w:rsidR="00973447" w:rsidRPr="001074DD">
        <w:rPr>
          <w:rFonts w:cs="Arial"/>
          <w:szCs w:val="22"/>
        </w:rPr>
        <w:t>b</w:t>
      </w:r>
      <w:r w:rsidR="00973447" w:rsidRPr="00540812">
        <w:rPr>
          <w:rFonts w:cs="Arial"/>
          <w:szCs w:val="22"/>
          <w:lang w:val="en-US"/>
        </w:rPr>
        <w:t xml:space="preserve">ecame </w:t>
      </w:r>
      <w:r w:rsidRPr="00540812">
        <w:rPr>
          <w:rFonts w:cs="Arial"/>
          <w:szCs w:val="22"/>
          <w:lang w:val="en-US"/>
        </w:rPr>
        <w:t xml:space="preserve">Paris School of Economics). </w:t>
      </w:r>
    </w:p>
    <w:p w14:paraId="4ED9B882" w14:textId="77777777" w:rsidR="00E86417" w:rsidRPr="00540812" w:rsidRDefault="00E86417" w:rsidP="001869D8">
      <w:pPr>
        <w:rPr>
          <w:rStyle w:val="PageNumber"/>
          <w:rFonts w:cs="Arial"/>
          <w:b/>
          <w:szCs w:val="22"/>
        </w:rPr>
      </w:pPr>
    </w:p>
    <w:p w14:paraId="118837B5" w14:textId="77777777" w:rsidR="00AE4726" w:rsidRPr="00540812" w:rsidRDefault="00973447" w:rsidP="001869D8">
      <w:pPr>
        <w:rPr>
          <w:rStyle w:val="PageNumber"/>
          <w:rFonts w:cs="Arial"/>
          <w:szCs w:val="22"/>
        </w:rPr>
      </w:pPr>
      <w:r w:rsidRPr="00540812">
        <w:rPr>
          <w:rStyle w:val="PageNumber"/>
          <w:rFonts w:cs="Arial"/>
          <w:szCs w:val="22"/>
        </w:rPr>
        <w:t>A</w:t>
      </w:r>
      <w:r w:rsidR="00AE4726" w:rsidRPr="00540812">
        <w:rPr>
          <w:rStyle w:val="PageNumber"/>
          <w:rFonts w:cs="Arial"/>
          <w:szCs w:val="22"/>
        </w:rPr>
        <w:t xml:space="preserve">t the origin of three </w:t>
      </w:r>
      <w:r w:rsidRPr="00540812">
        <w:rPr>
          <w:rStyle w:val="PageNumber"/>
          <w:rFonts w:cs="Arial"/>
          <w:szCs w:val="22"/>
        </w:rPr>
        <w:t>key European institutions dealing with</w:t>
      </w:r>
      <w:r w:rsidR="00AE4726" w:rsidRPr="00540812">
        <w:rPr>
          <w:rStyle w:val="PageNumber"/>
          <w:rFonts w:cs="Arial"/>
          <w:szCs w:val="22"/>
        </w:rPr>
        <w:t xml:space="preserve"> economic policy</w:t>
      </w:r>
      <w:r w:rsidRPr="00540812">
        <w:rPr>
          <w:rStyle w:val="PageNumber"/>
          <w:rFonts w:cs="Arial"/>
          <w:szCs w:val="22"/>
        </w:rPr>
        <w:t>:</w:t>
      </w:r>
      <w:r w:rsidR="00AE4726" w:rsidRPr="00540812">
        <w:rPr>
          <w:rStyle w:val="PageNumber"/>
          <w:rFonts w:cs="Arial"/>
          <w:szCs w:val="22"/>
        </w:rPr>
        <w:t xml:space="preserve"> </w:t>
      </w:r>
      <w:r w:rsidRPr="00540812">
        <w:rPr>
          <w:rStyle w:val="PageNumber"/>
          <w:rFonts w:cs="Arial"/>
          <w:szCs w:val="22"/>
        </w:rPr>
        <w:t xml:space="preserve">CEPR, </w:t>
      </w:r>
      <w:r w:rsidR="00AE4726" w:rsidRPr="00540812">
        <w:rPr>
          <w:rStyle w:val="PageNumber"/>
          <w:rFonts w:cs="Arial"/>
          <w:i/>
          <w:szCs w:val="22"/>
        </w:rPr>
        <w:t>Economic Policy</w:t>
      </w:r>
      <w:r w:rsidR="0053385F">
        <w:rPr>
          <w:rStyle w:val="PageNumber"/>
          <w:rFonts w:cs="Arial"/>
          <w:szCs w:val="22"/>
        </w:rPr>
        <w:t xml:space="preserve">, </w:t>
      </w:r>
      <w:r w:rsidR="0053385F" w:rsidRPr="00540812">
        <w:rPr>
          <w:rStyle w:val="PageNumber"/>
          <w:rFonts w:cs="Arial"/>
          <w:szCs w:val="22"/>
        </w:rPr>
        <w:t>VoxEU</w:t>
      </w:r>
      <w:r w:rsidR="00D150E2">
        <w:rPr>
          <w:rStyle w:val="PageNumber"/>
          <w:rFonts w:cs="Arial"/>
          <w:szCs w:val="22"/>
        </w:rPr>
        <w:t xml:space="preserve"> (a CEPR initiative)</w:t>
      </w:r>
      <w:r w:rsidR="0053385F">
        <w:rPr>
          <w:rStyle w:val="PageNumber"/>
          <w:rFonts w:cs="Arial"/>
          <w:szCs w:val="22"/>
        </w:rPr>
        <w:t>.</w:t>
      </w:r>
    </w:p>
    <w:p w14:paraId="31CDE47C" w14:textId="77777777" w:rsidR="00AE4726" w:rsidRPr="00540812" w:rsidRDefault="00AE4726" w:rsidP="001869D8">
      <w:pPr>
        <w:rPr>
          <w:rStyle w:val="PageNumber"/>
          <w:rFonts w:cs="Arial"/>
          <w:szCs w:val="22"/>
        </w:rPr>
      </w:pPr>
    </w:p>
    <w:p w14:paraId="42C338B2" w14:textId="65C74B19" w:rsidR="001869D8" w:rsidRPr="00540812" w:rsidRDefault="00156ECF" w:rsidP="001869D8">
      <w:pPr>
        <w:rPr>
          <w:rStyle w:val="PageNumber"/>
          <w:rFonts w:cs="Arial"/>
          <w:szCs w:val="22"/>
        </w:rPr>
      </w:pPr>
      <w:r w:rsidRPr="00540812">
        <w:rPr>
          <w:rStyle w:val="PageNumber"/>
          <w:rFonts w:cs="Arial"/>
          <w:b/>
          <w:szCs w:val="22"/>
        </w:rPr>
        <w:t xml:space="preserve">CEPR: </w:t>
      </w:r>
      <w:r w:rsidR="00350C33">
        <w:rPr>
          <w:rStyle w:val="PageNumber"/>
          <w:rFonts w:cs="Arial"/>
          <w:szCs w:val="22"/>
        </w:rPr>
        <w:t>Founding Director (1983), then</w:t>
      </w:r>
      <w:r w:rsidR="001869D8" w:rsidRPr="00540812">
        <w:rPr>
          <w:rStyle w:val="PageNumber"/>
          <w:rFonts w:cs="Arial"/>
          <w:szCs w:val="22"/>
        </w:rPr>
        <w:t xml:space="preserve"> President of </w:t>
      </w:r>
      <w:r w:rsidRPr="00540812">
        <w:rPr>
          <w:rStyle w:val="PageNumber"/>
          <w:rFonts w:cs="Arial"/>
          <w:szCs w:val="22"/>
        </w:rPr>
        <w:t xml:space="preserve">the </w:t>
      </w:r>
      <w:r w:rsidR="001869D8" w:rsidRPr="00540812">
        <w:rPr>
          <w:rStyle w:val="PageNumber"/>
          <w:rFonts w:cs="Arial"/>
          <w:szCs w:val="22"/>
        </w:rPr>
        <w:t>Centre for Economic Policy Research (</w:t>
      </w:r>
      <w:hyperlink r:id="rId9" w:history="1">
        <w:r w:rsidR="001869D8" w:rsidRPr="00540812">
          <w:rPr>
            <w:rStyle w:val="Hyperlink"/>
            <w:rFonts w:cs="Arial"/>
            <w:szCs w:val="22"/>
          </w:rPr>
          <w:t>www.cepr.org</w:t>
        </w:r>
      </w:hyperlink>
      <w:r w:rsidR="001869D8" w:rsidRPr="00540812">
        <w:rPr>
          <w:rStyle w:val="PageNumber"/>
          <w:rFonts w:cs="Arial"/>
          <w:szCs w:val="22"/>
        </w:rPr>
        <w:t xml:space="preserve">). The President is responsible for external relations, fund-raising, major policy decisions, and appointments. </w:t>
      </w:r>
      <w:r w:rsidR="00E00CC9">
        <w:rPr>
          <w:rStyle w:val="PageNumber"/>
          <w:rFonts w:cs="Arial"/>
          <w:szCs w:val="22"/>
        </w:rPr>
        <w:t xml:space="preserve">CEPR is now a network </w:t>
      </w:r>
      <w:r w:rsidR="0053385F">
        <w:rPr>
          <w:rStyle w:val="PageNumber"/>
          <w:rFonts w:cs="Arial"/>
          <w:szCs w:val="22"/>
        </w:rPr>
        <w:t>of over 1</w:t>
      </w:r>
      <w:r w:rsidR="00BE477D">
        <w:rPr>
          <w:rStyle w:val="PageNumber"/>
          <w:rFonts w:cs="Arial"/>
          <w:szCs w:val="22"/>
        </w:rPr>
        <w:t>5</w:t>
      </w:r>
      <w:r w:rsidR="00B17528">
        <w:rPr>
          <w:rStyle w:val="PageNumber"/>
          <w:rFonts w:cs="Arial"/>
          <w:szCs w:val="22"/>
        </w:rPr>
        <w:t>00</w:t>
      </w:r>
      <w:r w:rsidR="00037110">
        <w:rPr>
          <w:rStyle w:val="PageNumber"/>
          <w:rFonts w:cs="Arial"/>
          <w:szCs w:val="22"/>
        </w:rPr>
        <w:t xml:space="preserve"> rigorously selected researchers, primarily academics resident</w:t>
      </w:r>
      <w:r w:rsidR="00BC105B">
        <w:rPr>
          <w:rStyle w:val="PageNumber"/>
          <w:rFonts w:cs="Arial"/>
          <w:szCs w:val="22"/>
        </w:rPr>
        <w:t xml:space="preserve"> in Europe. It publishes </w:t>
      </w:r>
      <w:r w:rsidR="00650C37">
        <w:rPr>
          <w:rStyle w:val="PageNumber"/>
          <w:rFonts w:cs="Arial"/>
          <w:szCs w:val="22"/>
        </w:rPr>
        <w:t>10</w:t>
      </w:r>
      <w:r w:rsidR="00955B9D">
        <w:rPr>
          <w:rStyle w:val="PageNumber"/>
          <w:rFonts w:cs="Arial"/>
          <w:szCs w:val="22"/>
        </w:rPr>
        <w:t>0</w:t>
      </w:r>
      <w:r w:rsidR="001869D8" w:rsidRPr="00540812">
        <w:rPr>
          <w:rStyle w:val="PageNumber"/>
          <w:rFonts w:cs="Arial"/>
          <w:szCs w:val="22"/>
        </w:rPr>
        <w:t xml:space="preserve">0 Discussion Papers annually, conference volumes, the review </w:t>
      </w:r>
      <w:r w:rsidR="001869D8" w:rsidRPr="00540812">
        <w:rPr>
          <w:rStyle w:val="PageNumber"/>
          <w:rFonts w:cs="Arial"/>
          <w:i/>
          <w:szCs w:val="22"/>
        </w:rPr>
        <w:t>Economic Policy</w:t>
      </w:r>
      <w:r w:rsidR="001869D8" w:rsidRPr="00540812">
        <w:rPr>
          <w:rStyle w:val="PageNumber"/>
          <w:rFonts w:cs="Arial"/>
          <w:szCs w:val="22"/>
        </w:rPr>
        <w:t>, and a range of monographs and reports. It runs 70-80 conferences and workshops annually, throughout Europe. The operating budget o</w:t>
      </w:r>
      <w:r w:rsidR="009602D2">
        <w:rPr>
          <w:rStyle w:val="PageNumber"/>
          <w:rFonts w:cs="Arial"/>
          <w:szCs w:val="22"/>
        </w:rPr>
        <w:t xml:space="preserve">f CEPR is around € </w:t>
      </w:r>
      <w:r w:rsidR="006433C4">
        <w:rPr>
          <w:rStyle w:val="PageNumber"/>
          <w:rFonts w:cs="Arial"/>
          <w:szCs w:val="22"/>
        </w:rPr>
        <w:t>5</w:t>
      </w:r>
      <w:r w:rsidR="001A3237" w:rsidRPr="00540812">
        <w:rPr>
          <w:rStyle w:val="PageNumber"/>
          <w:rFonts w:cs="Arial"/>
          <w:szCs w:val="22"/>
        </w:rPr>
        <w:t xml:space="preserve"> million. 25</w:t>
      </w:r>
      <w:r w:rsidR="00955B9D">
        <w:rPr>
          <w:rStyle w:val="PageNumber"/>
          <w:rFonts w:cs="Arial"/>
          <w:szCs w:val="22"/>
        </w:rPr>
        <w:t xml:space="preserve"> central banks and 30</w:t>
      </w:r>
      <w:r w:rsidR="001869D8" w:rsidRPr="00540812">
        <w:rPr>
          <w:rStyle w:val="PageNumber"/>
          <w:rFonts w:cs="Arial"/>
          <w:szCs w:val="22"/>
        </w:rPr>
        <w:t xml:space="preserve"> corporations support the Centre. </w:t>
      </w:r>
      <w:r w:rsidR="00350C33">
        <w:rPr>
          <w:rStyle w:val="PageNumber"/>
          <w:rFonts w:cs="Arial"/>
          <w:szCs w:val="22"/>
        </w:rPr>
        <w:t>From 2016: Founder and Honorary President of CEPR, with no executive responsibilities.</w:t>
      </w:r>
    </w:p>
    <w:p w14:paraId="5662E1B9" w14:textId="77777777" w:rsidR="0083515D" w:rsidRDefault="0083515D" w:rsidP="001869D8">
      <w:pPr>
        <w:rPr>
          <w:rStyle w:val="PageNumber"/>
          <w:rFonts w:cs="Arial"/>
          <w:szCs w:val="22"/>
        </w:rPr>
      </w:pPr>
    </w:p>
    <w:p w14:paraId="2A7A66FA" w14:textId="7DFDF37E" w:rsidR="004979F8" w:rsidRPr="00540812" w:rsidRDefault="004979F8" w:rsidP="004979F8">
      <w:pPr>
        <w:rPr>
          <w:rFonts w:cs="Arial"/>
          <w:szCs w:val="22"/>
          <w:lang w:val="en-US"/>
        </w:rPr>
      </w:pPr>
      <w:r w:rsidRPr="00540812">
        <w:rPr>
          <w:rFonts w:cs="Arial"/>
          <w:b/>
          <w:i/>
          <w:szCs w:val="22"/>
          <w:lang w:val="en-US"/>
        </w:rPr>
        <w:t>Economic Policy</w:t>
      </w:r>
      <w:r w:rsidRPr="00540812">
        <w:rPr>
          <w:rFonts w:cs="Arial"/>
          <w:b/>
          <w:szCs w:val="22"/>
          <w:lang w:val="en-US"/>
        </w:rPr>
        <w:t>:</w:t>
      </w:r>
      <w:r w:rsidRPr="00540812">
        <w:rPr>
          <w:rFonts w:cs="Arial"/>
          <w:szCs w:val="22"/>
          <w:lang w:val="en-US"/>
        </w:rPr>
        <w:t xml:space="preserve"> Co-founder (1985) </w:t>
      </w:r>
      <w:r>
        <w:rPr>
          <w:rFonts w:cs="Arial"/>
          <w:szCs w:val="22"/>
          <w:lang w:val="en-US"/>
        </w:rPr>
        <w:t>of the joint CEPR-Maison des Sciences de l’Homme initiative,</w:t>
      </w:r>
      <w:r w:rsidRPr="00540812">
        <w:rPr>
          <w:rFonts w:cs="Arial"/>
          <w:szCs w:val="22"/>
          <w:lang w:val="en-US"/>
        </w:rPr>
        <w:t xml:space="preserve"> </w:t>
      </w:r>
      <w:r w:rsidRPr="00540812">
        <w:rPr>
          <w:rFonts w:cs="Arial"/>
          <w:i/>
          <w:szCs w:val="22"/>
          <w:lang w:val="en-US"/>
        </w:rPr>
        <w:t xml:space="preserve">Economic Policy </w:t>
      </w:r>
      <w:r w:rsidRPr="00540812">
        <w:rPr>
          <w:rFonts w:cs="Arial"/>
          <w:szCs w:val="22"/>
          <w:lang w:val="en-US"/>
        </w:rPr>
        <w:t>(</w:t>
      </w:r>
      <w:hyperlink r:id="rId10" w:history="1">
        <w:r w:rsidRPr="00540812">
          <w:rPr>
            <w:rStyle w:val="Hyperlink"/>
            <w:rFonts w:cs="Arial"/>
            <w:szCs w:val="22"/>
            <w:lang w:val="en-US"/>
          </w:rPr>
          <w:t>www.economic-policy.org</w:t>
        </w:r>
      </w:hyperlink>
      <w:r>
        <w:rPr>
          <w:rFonts w:cs="Arial"/>
          <w:szCs w:val="22"/>
          <w:lang w:val="en-US"/>
        </w:rPr>
        <w:t>)</w:t>
      </w:r>
      <w:r w:rsidR="00D150E2">
        <w:rPr>
          <w:rFonts w:cs="Arial"/>
          <w:szCs w:val="22"/>
          <w:lang w:val="en-US"/>
        </w:rPr>
        <w:t xml:space="preserve"> and Co-Chair</w:t>
      </w:r>
      <w:r w:rsidR="009602D2">
        <w:rPr>
          <w:rFonts w:cs="Arial"/>
          <w:szCs w:val="22"/>
          <w:lang w:val="en-US"/>
        </w:rPr>
        <w:t xml:space="preserve"> of its Board of Governors from </w:t>
      </w:r>
      <w:r w:rsidR="00D150E2">
        <w:rPr>
          <w:rFonts w:cs="Arial"/>
          <w:szCs w:val="22"/>
          <w:lang w:val="en-US"/>
        </w:rPr>
        <w:t>its inception</w:t>
      </w:r>
      <w:r w:rsidR="009602D2">
        <w:rPr>
          <w:rFonts w:cs="Arial"/>
          <w:szCs w:val="22"/>
          <w:lang w:val="en-US"/>
        </w:rPr>
        <w:t xml:space="preserve"> to 2017</w:t>
      </w:r>
      <w:r>
        <w:rPr>
          <w:rFonts w:cs="Arial"/>
          <w:szCs w:val="22"/>
          <w:lang w:val="en-US"/>
        </w:rPr>
        <w:t>. This is</w:t>
      </w:r>
      <w:r w:rsidRPr="00540812">
        <w:rPr>
          <w:rFonts w:cs="Arial"/>
          <w:szCs w:val="22"/>
          <w:lang w:val="en-US"/>
        </w:rPr>
        <w:t xml:space="preserve"> one of the two main journals (with </w:t>
      </w:r>
      <w:r w:rsidRPr="00540812">
        <w:rPr>
          <w:rFonts w:cs="Arial"/>
          <w:i/>
          <w:szCs w:val="22"/>
          <w:lang w:val="en-US"/>
        </w:rPr>
        <w:t>Brookings Papers on Economic Activity</w:t>
      </w:r>
      <w:r w:rsidRPr="00540812">
        <w:rPr>
          <w:rFonts w:cs="Arial"/>
          <w:szCs w:val="22"/>
          <w:lang w:val="en-US"/>
        </w:rPr>
        <w:t xml:space="preserve">) </w:t>
      </w:r>
      <w:r>
        <w:rPr>
          <w:rFonts w:cs="Arial"/>
          <w:szCs w:val="22"/>
          <w:lang w:val="en-US"/>
        </w:rPr>
        <w:t>publishing economic policy resea</w:t>
      </w:r>
      <w:r w:rsidRPr="00540812">
        <w:rPr>
          <w:rFonts w:cs="Arial"/>
          <w:szCs w:val="22"/>
          <w:lang w:val="en-US"/>
        </w:rPr>
        <w:t xml:space="preserve">rch. </w:t>
      </w:r>
      <w:r w:rsidRPr="00540812">
        <w:rPr>
          <w:rFonts w:cs="Arial"/>
          <w:i/>
          <w:szCs w:val="22"/>
          <w:lang w:val="en-US"/>
        </w:rPr>
        <w:t>Economic Policy</w:t>
      </w:r>
      <w:r w:rsidRPr="00540812">
        <w:rPr>
          <w:rFonts w:cs="Arial"/>
          <w:szCs w:val="22"/>
          <w:lang w:val="en-US"/>
        </w:rPr>
        <w:t xml:space="preserve"> has for the past </w:t>
      </w:r>
      <w:r w:rsidR="00D36322">
        <w:rPr>
          <w:rFonts w:cs="Arial"/>
          <w:szCs w:val="22"/>
          <w:lang w:val="en-US"/>
        </w:rPr>
        <w:t>twenty</w:t>
      </w:r>
      <w:r>
        <w:rPr>
          <w:rFonts w:cs="Arial"/>
          <w:szCs w:val="22"/>
          <w:lang w:val="en-US"/>
        </w:rPr>
        <w:t xml:space="preserve"> years been among the top</w:t>
      </w:r>
      <w:r w:rsidRPr="00540812">
        <w:rPr>
          <w:rFonts w:cs="Arial"/>
          <w:szCs w:val="22"/>
          <w:lang w:val="en-US"/>
        </w:rPr>
        <w:t xml:space="preserve"> economics journals worldwide in ‘impact factor’. </w:t>
      </w:r>
      <w:r w:rsidR="00955B9D">
        <w:rPr>
          <w:rFonts w:cs="Arial"/>
          <w:szCs w:val="22"/>
          <w:lang w:val="en-US"/>
        </w:rPr>
        <w:t>It is now published by Oxford University Press.</w:t>
      </w:r>
    </w:p>
    <w:p w14:paraId="34CD4675" w14:textId="77777777" w:rsidR="004979F8" w:rsidRPr="00540812" w:rsidRDefault="004979F8" w:rsidP="001869D8">
      <w:pPr>
        <w:rPr>
          <w:rStyle w:val="PageNumber"/>
          <w:rFonts w:cs="Arial"/>
          <w:szCs w:val="22"/>
        </w:rPr>
      </w:pPr>
    </w:p>
    <w:p w14:paraId="4214D4D7" w14:textId="77777777" w:rsidR="001869D8" w:rsidRDefault="00156ECF" w:rsidP="001869D8">
      <w:pPr>
        <w:rPr>
          <w:rStyle w:val="PageNumber"/>
          <w:rFonts w:cs="Arial"/>
          <w:szCs w:val="22"/>
        </w:rPr>
      </w:pPr>
      <w:r w:rsidRPr="00540812">
        <w:rPr>
          <w:rStyle w:val="PageNumber"/>
          <w:rFonts w:cs="Arial"/>
          <w:b/>
          <w:szCs w:val="22"/>
        </w:rPr>
        <w:t>V</w:t>
      </w:r>
      <w:r w:rsidR="00973447" w:rsidRPr="00540812">
        <w:rPr>
          <w:rStyle w:val="PageNumber"/>
          <w:rFonts w:cs="Arial"/>
          <w:b/>
          <w:szCs w:val="22"/>
        </w:rPr>
        <w:t>ox</w:t>
      </w:r>
      <w:r w:rsidRPr="00540812">
        <w:rPr>
          <w:rStyle w:val="PageNumber"/>
          <w:rFonts w:cs="Arial"/>
          <w:b/>
          <w:szCs w:val="22"/>
        </w:rPr>
        <w:t>EU</w:t>
      </w:r>
      <w:r w:rsidRPr="00540812">
        <w:rPr>
          <w:rStyle w:val="PageNumber"/>
          <w:rFonts w:cs="Arial"/>
          <w:szCs w:val="22"/>
        </w:rPr>
        <w:t xml:space="preserve">: </w:t>
      </w:r>
      <w:r w:rsidR="00350C33">
        <w:rPr>
          <w:rStyle w:val="PageNumber"/>
          <w:rFonts w:cs="Arial"/>
          <w:szCs w:val="22"/>
        </w:rPr>
        <w:t>A major CEPR innovation was</w:t>
      </w:r>
      <w:r w:rsidR="0083515D" w:rsidRPr="00540812">
        <w:rPr>
          <w:rStyle w:val="PageNumber"/>
          <w:rFonts w:cs="Arial"/>
          <w:szCs w:val="22"/>
        </w:rPr>
        <w:t xml:space="preserve"> the policy portal </w:t>
      </w:r>
      <w:hyperlink r:id="rId11" w:history="1">
        <w:r w:rsidR="0083515D" w:rsidRPr="00540812">
          <w:rPr>
            <w:rStyle w:val="Hyperlink"/>
            <w:rFonts w:cs="Arial"/>
            <w:szCs w:val="22"/>
          </w:rPr>
          <w:t>www.VoxEU.org</w:t>
        </w:r>
      </w:hyperlink>
      <w:r w:rsidR="0083515D" w:rsidRPr="00540812">
        <w:rPr>
          <w:rStyle w:val="PageNumber"/>
          <w:rFonts w:cs="Arial"/>
          <w:szCs w:val="22"/>
        </w:rPr>
        <w:t>. Launched in 2007, it is now the top website carrying short but in-depth, research-based analyses of economic issues from a wide range of contributors, most affiliated with CEPR.</w:t>
      </w:r>
      <w:r w:rsidR="004C2735">
        <w:rPr>
          <w:rStyle w:val="PageNumber"/>
          <w:rFonts w:cs="Arial"/>
          <w:szCs w:val="22"/>
        </w:rPr>
        <w:t xml:space="preserve"> </w:t>
      </w:r>
      <w:r w:rsidR="006300E3">
        <w:rPr>
          <w:rStyle w:val="PageNumber"/>
          <w:rFonts w:cs="Arial"/>
          <w:szCs w:val="22"/>
        </w:rPr>
        <w:t>Although VoxEU is not a blog, nor an aggregator, one ranking of economics blogs by influence puts it at the top, another in third place.</w:t>
      </w:r>
    </w:p>
    <w:p w14:paraId="343609E2" w14:textId="77777777" w:rsidR="00916E5C" w:rsidRPr="00540812" w:rsidRDefault="00916E5C" w:rsidP="001869D8">
      <w:pPr>
        <w:rPr>
          <w:rStyle w:val="PageNumber"/>
          <w:rFonts w:cs="Arial"/>
          <w:szCs w:val="22"/>
        </w:rPr>
      </w:pPr>
    </w:p>
    <w:p w14:paraId="1825EB69" w14:textId="77777777" w:rsidR="00973447" w:rsidRPr="00540812" w:rsidRDefault="00973447" w:rsidP="00686052">
      <w:pPr>
        <w:tabs>
          <w:tab w:val="left" w:pos="6840"/>
        </w:tabs>
        <w:rPr>
          <w:rFonts w:cs="Arial"/>
          <w:b/>
          <w:szCs w:val="22"/>
        </w:rPr>
      </w:pPr>
    </w:p>
    <w:p w14:paraId="01C4D97D" w14:textId="77777777" w:rsidR="006300E3" w:rsidRDefault="006300E3">
      <w:pPr>
        <w:rPr>
          <w:rFonts w:cs="Arial"/>
          <w:b/>
          <w:szCs w:val="22"/>
        </w:rPr>
      </w:pPr>
      <w:r>
        <w:rPr>
          <w:rFonts w:cs="Arial"/>
          <w:b/>
          <w:szCs w:val="22"/>
        </w:rPr>
        <w:br w:type="page"/>
      </w:r>
    </w:p>
    <w:p w14:paraId="77D848AE" w14:textId="77777777" w:rsidR="005258F9" w:rsidRDefault="00EC1117" w:rsidP="00686052">
      <w:pPr>
        <w:tabs>
          <w:tab w:val="left" w:pos="6840"/>
        </w:tabs>
        <w:rPr>
          <w:rFonts w:cs="Arial"/>
          <w:b/>
          <w:szCs w:val="22"/>
        </w:rPr>
      </w:pPr>
      <w:r w:rsidRPr="00540812">
        <w:rPr>
          <w:rFonts w:cs="Arial"/>
          <w:b/>
          <w:szCs w:val="22"/>
        </w:rPr>
        <w:lastRenderedPageBreak/>
        <w:t>Experience</w:t>
      </w:r>
    </w:p>
    <w:p w14:paraId="3F6924DD" w14:textId="77777777" w:rsidR="00621412" w:rsidRDefault="00621412" w:rsidP="00686052">
      <w:pPr>
        <w:tabs>
          <w:tab w:val="left" w:pos="6840"/>
        </w:tabs>
        <w:rPr>
          <w:rFonts w:cs="Arial"/>
          <w:b/>
          <w:szCs w:val="22"/>
        </w:rPr>
      </w:pPr>
    </w:p>
    <w:p w14:paraId="3FB8012F" w14:textId="1921D12D" w:rsidR="00B17528" w:rsidRDefault="00B17528" w:rsidP="00B17528">
      <w:pPr>
        <w:tabs>
          <w:tab w:val="left" w:pos="6840"/>
        </w:tabs>
        <w:rPr>
          <w:rFonts w:cs="Arial"/>
          <w:szCs w:val="22"/>
        </w:rPr>
      </w:pPr>
      <w:r w:rsidRPr="00540812">
        <w:rPr>
          <w:rFonts w:cs="Arial"/>
          <w:szCs w:val="22"/>
        </w:rPr>
        <w:t>Bellagio Group on the International Economy, 1990-</w:t>
      </w:r>
      <w:proofErr w:type="gramStart"/>
      <w:r w:rsidR="008D15D7">
        <w:rPr>
          <w:rFonts w:cs="Arial"/>
          <w:szCs w:val="22"/>
        </w:rPr>
        <w:t>2024</w:t>
      </w:r>
      <w:r w:rsidRPr="00540812">
        <w:rPr>
          <w:rFonts w:cs="Arial"/>
          <w:szCs w:val="22"/>
        </w:rPr>
        <w:t xml:space="preserve"> .</w:t>
      </w:r>
      <w:proofErr w:type="gramEnd"/>
    </w:p>
    <w:p w14:paraId="11124C2E" w14:textId="0B0834E0" w:rsidR="00647FC8" w:rsidRDefault="00647FC8" w:rsidP="00B17528">
      <w:pPr>
        <w:tabs>
          <w:tab w:val="left" w:pos="6840"/>
        </w:tabs>
        <w:rPr>
          <w:rFonts w:cs="Arial"/>
          <w:szCs w:val="22"/>
        </w:rPr>
      </w:pPr>
      <w:r>
        <w:rPr>
          <w:rFonts w:cs="Arial"/>
          <w:szCs w:val="22"/>
        </w:rPr>
        <w:t>‘European Experts’ panel, coordinated by Chicago Booth Business School, 2016- .</w:t>
      </w:r>
    </w:p>
    <w:p w14:paraId="54E12A6C" w14:textId="2144DA8C" w:rsidR="00A01E78" w:rsidRDefault="007E1450" w:rsidP="00B17528">
      <w:pPr>
        <w:tabs>
          <w:tab w:val="left" w:pos="6840"/>
        </w:tabs>
        <w:rPr>
          <w:rFonts w:cs="Arial"/>
          <w:szCs w:val="22"/>
        </w:rPr>
      </w:pPr>
      <w:r w:rsidRPr="007E1450">
        <w:rPr>
          <w:rFonts w:cs="Arial"/>
          <w:szCs w:val="22"/>
        </w:rPr>
        <w:t xml:space="preserve">CfM-CEPR </w:t>
      </w:r>
      <w:r>
        <w:rPr>
          <w:rFonts w:cs="Arial"/>
          <w:szCs w:val="22"/>
        </w:rPr>
        <w:t>‘</w:t>
      </w:r>
      <w:r w:rsidRPr="007E1450">
        <w:rPr>
          <w:rFonts w:cs="Arial"/>
          <w:szCs w:val="22"/>
        </w:rPr>
        <w:t>European experts</w:t>
      </w:r>
      <w:r>
        <w:rPr>
          <w:rFonts w:cs="Arial"/>
          <w:szCs w:val="22"/>
        </w:rPr>
        <w:t>’ panel</w:t>
      </w:r>
      <w:r w:rsidR="00FD683E">
        <w:rPr>
          <w:rFonts w:cs="Arial"/>
          <w:szCs w:val="22"/>
        </w:rPr>
        <w:t>, 2018- .</w:t>
      </w:r>
    </w:p>
    <w:p w14:paraId="06014DF7" w14:textId="77777777" w:rsidR="00B17528" w:rsidRDefault="00B17528" w:rsidP="00B17528">
      <w:pPr>
        <w:tabs>
          <w:tab w:val="left" w:pos="6840"/>
        </w:tabs>
        <w:rPr>
          <w:rFonts w:cs="Arial"/>
          <w:szCs w:val="22"/>
        </w:rPr>
      </w:pPr>
      <w:r w:rsidRPr="00540812">
        <w:rPr>
          <w:rFonts w:cs="Arial"/>
          <w:szCs w:val="22"/>
        </w:rPr>
        <w:t>Chair, Wise Men Committee (Collegio di Probiviri), MTS (Società per il Mercato dei Titoli di Stato), 2001- . MTS is the leading electronic trading platform for European government bonds. WMC adjudicates claims of violation of the exchange’s regulations (</w:t>
      </w:r>
      <w:r w:rsidRPr="00540812">
        <w:rPr>
          <w:rFonts w:cs="Arial"/>
          <w:i/>
          <w:szCs w:val="22"/>
        </w:rPr>
        <w:t>e.g.</w:t>
      </w:r>
      <w:r w:rsidRPr="00540812">
        <w:rPr>
          <w:rFonts w:cs="Arial"/>
          <w:szCs w:val="22"/>
        </w:rPr>
        <w:t xml:space="preserve"> Citigroup 2004).</w:t>
      </w:r>
    </w:p>
    <w:p w14:paraId="7B18BA9E" w14:textId="77777777" w:rsidR="0096715A" w:rsidRDefault="00B17528" w:rsidP="00B17528">
      <w:pPr>
        <w:tabs>
          <w:tab w:val="left" w:pos="6840"/>
        </w:tabs>
        <w:rPr>
          <w:rFonts w:cs="Arial"/>
          <w:szCs w:val="22"/>
        </w:rPr>
      </w:pPr>
      <w:r w:rsidRPr="00540812">
        <w:rPr>
          <w:rFonts w:cs="Arial"/>
          <w:szCs w:val="22"/>
        </w:rPr>
        <w:t>Steering Committee, Euro 50 Group, 1999- .</w:t>
      </w:r>
      <w:r w:rsidRPr="00B17528">
        <w:rPr>
          <w:rFonts w:cs="Arial"/>
          <w:szCs w:val="22"/>
        </w:rPr>
        <w:t xml:space="preserve"> </w:t>
      </w:r>
    </w:p>
    <w:p w14:paraId="1714865E" w14:textId="77777777" w:rsidR="00BC105B" w:rsidRPr="00540812" w:rsidRDefault="00BC105B" w:rsidP="00B17528">
      <w:pPr>
        <w:tabs>
          <w:tab w:val="left" w:pos="6840"/>
        </w:tabs>
        <w:rPr>
          <w:rFonts w:cs="Arial"/>
          <w:szCs w:val="22"/>
        </w:rPr>
      </w:pPr>
      <w:r>
        <w:rPr>
          <w:rFonts w:cs="Arial"/>
          <w:szCs w:val="22"/>
        </w:rPr>
        <w:t>Quantum Pacific, advic</w:t>
      </w:r>
      <w:r w:rsidRPr="00540812">
        <w:rPr>
          <w:rFonts w:cs="Arial"/>
          <w:szCs w:val="22"/>
        </w:rPr>
        <w:t>e on macroecono</w:t>
      </w:r>
      <w:r>
        <w:rPr>
          <w:rFonts w:cs="Arial"/>
          <w:szCs w:val="22"/>
        </w:rPr>
        <w:t>mic and financial developments, 2019-.</w:t>
      </w:r>
    </w:p>
    <w:p w14:paraId="097380C5" w14:textId="77777777" w:rsidR="00B17528" w:rsidRPr="001074DD" w:rsidRDefault="00B17528" w:rsidP="00B17528">
      <w:pPr>
        <w:tabs>
          <w:tab w:val="left" w:pos="6840"/>
        </w:tabs>
        <w:rPr>
          <w:rFonts w:cs="Arial"/>
          <w:szCs w:val="22"/>
          <w:lang w:val="fr-FR"/>
        </w:rPr>
      </w:pPr>
      <w:r w:rsidRPr="001074DD">
        <w:rPr>
          <w:rFonts w:cs="Arial"/>
          <w:szCs w:val="22"/>
          <w:lang w:val="fr-FR"/>
        </w:rPr>
        <w:t>Member, Comité d’Honneur, Centre des Professions Financières (France), 2008- .</w:t>
      </w:r>
    </w:p>
    <w:p w14:paraId="2F1FB705" w14:textId="77777777" w:rsidR="00B17528" w:rsidRPr="00540812" w:rsidRDefault="00B17528" w:rsidP="00B17528">
      <w:pPr>
        <w:tabs>
          <w:tab w:val="left" w:pos="6840"/>
        </w:tabs>
        <w:rPr>
          <w:rFonts w:cs="Arial"/>
          <w:szCs w:val="22"/>
        </w:rPr>
      </w:pPr>
      <w:r w:rsidRPr="00540812">
        <w:rPr>
          <w:rFonts w:cs="Arial"/>
          <w:szCs w:val="22"/>
        </w:rPr>
        <w:t>Board of Directors, CEPREMAP, 2006- .</w:t>
      </w:r>
    </w:p>
    <w:p w14:paraId="6EBD1028" w14:textId="77777777" w:rsidR="00740183" w:rsidRDefault="00740183" w:rsidP="00740183">
      <w:pPr>
        <w:tabs>
          <w:tab w:val="left" w:pos="6840"/>
        </w:tabs>
        <w:rPr>
          <w:rFonts w:cs="Arial"/>
          <w:szCs w:val="22"/>
        </w:rPr>
      </w:pPr>
    </w:p>
    <w:p w14:paraId="2AFD8D12" w14:textId="6FA703D9" w:rsidR="00F50EC0" w:rsidRDefault="00F50EC0" w:rsidP="00740183">
      <w:pPr>
        <w:tabs>
          <w:tab w:val="left" w:pos="6840"/>
        </w:tabs>
        <w:rPr>
          <w:rFonts w:cs="Arial"/>
          <w:szCs w:val="22"/>
        </w:rPr>
      </w:pPr>
      <w:r w:rsidRPr="00540812">
        <w:rPr>
          <w:rFonts w:cs="Arial"/>
          <w:szCs w:val="22"/>
        </w:rPr>
        <w:t>Nevastar Financ</w:t>
      </w:r>
      <w:r>
        <w:rPr>
          <w:rFonts w:cs="Arial"/>
          <w:szCs w:val="22"/>
        </w:rPr>
        <w:t>e, Advisory Board, 2010-2020, advic</w:t>
      </w:r>
      <w:r w:rsidRPr="00540812">
        <w:rPr>
          <w:rFonts w:cs="Arial"/>
          <w:szCs w:val="22"/>
        </w:rPr>
        <w:t>e on macroecono</w:t>
      </w:r>
      <w:r>
        <w:rPr>
          <w:rFonts w:cs="Arial"/>
          <w:szCs w:val="22"/>
        </w:rPr>
        <w:t>mic and financial developments</w:t>
      </w:r>
      <w:r w:rsidR="00A95C61">
        <w:rPr>
          <w:rFonts w:cs="Arial"/>
          <w:szCs w:val="22"/>
        </w:rPr>
        <w:t>.</w:t>
      </w:r>
    </w:p>
    <w:p w14:paraId="6621CA76" w14:textId="71F3A493" w:rsidR="00740183" w:rsidRPr="00540812" w:rsidRDefault="00740183" w:rsidP="00740183">
      <w:pPr>
        <w:tabs>
          <w:tab w:val="left" w:pos="6840"/>
        </w:tabs>
        <w:rPr>
          <w:rFonts w:cs="Arial"/>
          <w:szCs w:val="22"/>
        </w:rPr>
      </w:pPr>
      <w:r w:rsidRPr="00540812">
        <w:rPr>
          <w:rFonts w:cs="Arial"/>
          <w:szCs w:val="22"/>
        </w:rPr>
        <w:t>CEPR Euro-area Business Cycle Dating Committee, 2003-</w:t>
      </w:r>
      <w:proofErr w:type="gramStart"/>
      <w:r>
        <w:rPr>
          <w:rFonts w:cs="Arial"/>
          <w:szCs w:val="22"/>
        </w:rPr>
        <w:t>2016</w:t>
      </w:r>
      <w:r w:rsidRPr="00540812">
        <w:rPr>
          <w:rFonts w:cs="Arial"/>
          <w:szCs w:val="22"/>
        </w:rPr>
        <w:t xml:space="preserve"> .</w:t>
      </w:r>
      <w:proofErr w:type="gramEnd"/>
    </w:p>
    <w:p w14:paraId="3960FB7E" w14:textId="77777777" w:rsidR="004E6733" w:rsidRPr="00540812" w:rsidRDefault="004E6733" w:rsidP="004E6733">
      <w:pPr>
        <w:tabs>
          <w:tab w:val="left" w:pos="6840"/>
        </w:tabs>
        <w:rPr>
          <w:rFonts w:cs="Arial"/>
          <w:szCs w:val="22"/>
        </w:rPr>
      </w:pPr>
      <w:r w:rsidRPr="00540812">
        <w:rPr>
          <w:rFonts w:cs="Arial"/>
          <w:szCs w:val="22"/>
        </w:rPr>
        <w:t>Group of Economic Policy Advisors, Presidency of the European Commission, 2001-</w:t>
      </w:r>
      <w:r w:rsidR="00167B07" w:rsidRPr="00540812">
        <w:rPr>
          <w:rFonts w:cs="Arial"/>
          <w:szCs w:val="22"/>
        </w:rPr>
        <w:t>2010.</w:t>
      </w:r>
      <w:r w:rsidRPr="00540812">
        <w:rPr>
          <w:rFonts w:cs="Arial"/>
          <w:szCs w:val="22"/>
        </w:rPr>
        <w:t xml:space="preserve"> </w:t>
      </w:r>
    </w:p>
    <w:p w14:paraId="589CD675" w14:textId="77777777" w:rsidR="00037CC1" w:rsidRPr="00540812" w:rsidRDefault="00037CC1" w:rsidP="005C5994">
      <w:pPr>
        <w:tabs>
          <w:tab w:val="left" w:pos="6840"/>
        </w:tabs>
        <w:rPr>
          <w:rFonts w:cs="Arial"/>
          <w:szCs w:val="22"/>
        </w:rPr>
      </w:pPr>
      <w:r w:rsidRPr="00540812">
        <w:rPr>
          <w:rFonts w:cs="Arial"/>
          <w:szCs w:val="22"/>
        </w:rPr>
        <w:t>International Monetary Fund European Regional Advisory Board, 2011-</w:t>
      </w:r>
      <w:r w:rsidR="00D350CE" w:rsidRPr="00540812">
        <w:rPr>
          <w:rFonts w:cs="Arial"/>
          <w:szCs w:val="22"/>
        </w:rPr>
        <w:t>2012.</w:t>
      </w:r>
    </w:p>
    <w:p w14:paraId="13DC1D80" w14:textId="77777777" w:rsidR="005C5994" w:rsidRPr="00540812" w:rsidRDefault="005C5994" w:rsidP="005C5994">
      <w:pPr>
        <w:tabs>
          <w:tab w:val="left" w:pos="6840"/>
        </w:tabs>
        <w:rPr>
          <w:rFonts w:cs="Arial"/>
          <w:szCs w:val="22"/>
        </w:rPr>
      </w:pPr>
      <w:r w:rsidRPr="00540812">
        <w:rPr>
          <w:rFonts w:cs="Arial"/>
          <w:szCs w:val="22"/>
        </w:rPr>
        <w:t>World Economic Forum, Gl</w:t>
      </w:r>
      <w:r w:rsidR="004C2735">
        <w:rPr>
          <w:rFonts w:cs="Arial"/>
          <w:szCs w:val="22"/>
        </w:rPr>
        <w:t>obal Agenda Council, Financial S</w:t>
      </w:r>
      <w:r w:rsidRPr="00540812">
        <w:rPr>
          <w:rFonts w:cs="Arial"/>
          <w:szCs w:val="22"/>
        </w:rPr>
        <w:t>tability</w:t>
      </w:r>
      <w:r w:rsidR="00EC1117" w:rsidRPr="00540812">
        <w:rPr>
          <w:rFonts w:cs="Arial"/>
          <w:szCs w:val="22"/>
        </w:rPr>
        <w:t>,</w:t>
      </w:r>
      <w:r w:rsidRPr="00540812">
        <w:rPr>
          <w:rFonts w:cs="Arial"/>
          <w:szCs w:val="22"/>
        </w:rPr>
        <w:t xml:space="preserve"> </w:t>
      </w:r>
      <w:r w:rsidR="00EC1117" w:rsidRPr="00540812">
        <w:rPr>
          <w:rFonts w:cs="Arial"/>
          <w:szCs w:val="22"/>
        </w:rPr>
        <w:t>2009</w:t>
      </w:r>
      <w:r w:rsidRPr="00540812">
        <w:rPr>
          <w:rFonts w:cs="Arial"/>
          <w:szCs w:val="22"/>
        </w:rPr>
        <w:t>.</w:t>
      </w:r>
    </w:p>
    <w:p w14:paraId="7E64668D" w14:textId="77777777" w:rsidR="005C5994" w:rsidRPr="00540812" w:rsidRDefault="005C5994" w:rsidP="005C5994">
      <w:pPr>
        <w:tabs>
          <w:tab w:val="left" w:pos="6840"/>
        </w:tabs>
        <w:rPr>
          <w:rFonts w:cs="Arial"/>
          <w:szCs w:val="22"/>
        </w:rPr>
      </w:pPr>
      <w:r w:rsidRPr="00540812">
        <w:rPr>
          <w:rFonts w:cs="Arial"/>
          <w:szCs w:val="22"/>
          <w:lang w:val="en-US"/>
        </w:rPr>
        <w:t xml:space="preserve">Steering Committee, </w:t>
      </w:r>
      <w:r w:rsidRPr="00540812">
        <w:rPr>
          <w:rFonts w:cs="Arial"/>
          <w:i/>
          <w:iCs/>
          <w:szCs w:val="22"/>
          <w:lang w:val="en-US"/>
        </w:rPr>
        <w:t>Wall Street Journal</w:t>
      </w:r>
      <w:r w:rsidRPr="00540812">
        <w:rPr>
          <w:rFonts w:cs="Arial"/>
          <w:szCs w:val="22"/>
          <w:lang w:val="en-US"/>
        </w:rPr>
        <w:t xml:space="preserve"> Future of Finance Initiative</w:t>
      </w:r>
      <w:r w:rsidR="00167B07" w:rsidRPr="00540812">
        <w:rPr>
          <w:rFonts w:cs="Arial"/>
          <w:szCs w:val="22"/>
        </w:rPr>
        <w:t>, 2009</w:t>
      </w:r>
      <w:r w:rsidRPr="00540812">
        <w:rPr>
          <w:rFonts w:cs="Arial"/>
          <w:szCs w:val="22"/>
        </w:rPr>
        <w:t>.</w:t>
      </w:r>
    </w:p>
    <w:p w14:paraId="6CBF321F" w14:textId="77777777" w:rsidR="005C5994" w:rsidRPr="00540812" w:rsidRDefault="005C5994" w:rsidP="005C5994">
      <w:pPr>
        <w:tabs>
          <w:tab w:val="left" w:pos="6840"/>
        </w:tabs>
        <w:rPr>
          <w:rFonts w:cs="Arial"/>
          <w:szCs w:val="22"/>
        </w:rPr>
      </w:pPr>
      <w:r w:rsidRPr="00540812">
        <w:rPr>
          <w:rFonts w:cs="Arial"/>
          <w:szCs w:val="22"/>
        </w:rPr>
        <w:t>Director, European Corporate Governance Institute, 2001-2005.</w:t>
      </w:r>
    </w:p>
    <w:p w14:paraId="7DF2B5AF" w14:textId="77777777" w:rsidR="00EC1117" w:rsidRPr="00540812" w:rsidRDefault="00167B07" w:rsidP="00EC1117">
      <w:pPr>
        <w:tabs>
          <w:tab w:val="left" w:pos="6840"/>
        </w:tabs>
        <w:rPr>
          <w:rFonts w:cs="Arial"/>
          <w:szCs w:val="22"/>
        </w:rPr>
      </w:pPr>
      <w:r w:rsidRPr="00540812">
        <w:rPr>
          <w:rFonts w:cs="Arial"/>
          <w:szCs w:val="22"/>
        </w:rPr>
        <w:t xml:space="preserve">Pamplona Fund of Funds, </w:t>
      </w:r>
      <w:r w:rsidR="00EC1117" w:rsidRPr="00540812">
        <w:rPr>
          <w:rFonts w:cs="Arial"/>
          <w:szCs w:val="22"/>
        </w:rPr>
        <w:t>Advisory Committee, 2007-</w:t>
      </w:r>
      <w:r w:rsidR="00D350CE" w:rsidRPr="00540812">
        <w:rPr>
          <w:rFonts w:cs="Arial"/>
          <w:szCs w:val="22"/>
        </w:rPr>
        <w:t>2012</w:t>
      </w:r>
      <w:r w:rsidR="00F63544">
        <w:rPr>
          <w:rFonts w:cs="Arial"/>
          <w:szCs w:val="22"/>
        </w:rPr>
        <w:t>, advic</w:t>
      </w:r>
      <w:r w:rsidR="00EC1117" w:rsidRPr="00540812">
        <w:rPr>
          <w:rFonts w:cs="Arial"/>
          <w:szCs w:val="22"/>
        </w:rPr>
        <w:t>e on macroeconomic and financial developments.</w:t>
      </w:r>
    </w:p>
    <w:p w14:paraId="63310677" w14:textId="77777777" w:rsidR="00EC1117" w:rsidRPr="00540812" w:rsidRDefault="00EC1117" w:rsidP="00EC1117">
      <w:pPr>
        <w:tabs>
          <w:tab w:val="left" w:pos="6840"/>
        </w:tabs>
        <w:rPr>
          <w:rFonts w:cs="Arial"/>
          <w:szCs w:val="22"/>
        </w:rPr>
      </w:pPr>
      <w:r w:rsidRPr="00540812">
        <w:rPr>
          <w:rFonts w:cs="Arial"/>
          <w:szCs w:val="22"/>
        </w:rPr>
        <w:t>Sandringham Capital (Valuation Committee, 2006-</w:t>
      </w:r>
      <w:r w:rsidR="00167B07" w:rsidRPr="00540812">
        <w:rPr>
          <w:rFonts w:cs="Arial"/>
          <w:szCs w:val="22"/>
        </w:rPr>
        <w:t>2010</w:t>
      </w:r>
      <w:r w:rsidRPr="00540812">
        <w:rPr>
          <w:rFonts w:cs="Arial"/>
          <w:szCs w:val="22"/>
        </w:rPr>
        <w:t>), review and adjudicate valuation proposals from the fund’s directors.</w:t>
      </w:r>
    </w:p>
    <w:p w14:paraId="6AD1E1DD" w14:textId="77777777" w:rsidR="005C5994" w:rsidRPr="00540812" w:rsidRDefault="005C5994" w:rsidP="005C5994">
      <w:pPr>
        <w:tabs>
          <w:tab w:val="left" w:pos="6840"/>
        </w:tabs>
        <w:rPr>
          <w:rFonts w:cs="Arial"/>
          <w:szCs w:val="22"/>
          <w:lang w:val="fr-FR"/>
        </w:rPr>
      </w:pPr>
      <w:r w:rsidRPr="00540812">
        <w:rPr>
          <w:rFonts w:cs="Arial"/>
          <w:szCs w:val="22"/>
          <w:lang w:val="fr-FR"/>
        </w:rPr>
        <w:t>Commission Economique de la Nation (France), 1999-2005.</w:t>
      </w:r>
    </w:p>
    <w:p w14:paraId="10D2C4F0" w14:textId="77777777" w:rsidR="005C5994" w:rsidRPr="00540812" w:rsidRDefault="005C5994" w:rsidP="005C5994">
      <w:pPr>
        <w:tabs>
          <w:tab w:val="left" w:pos="6840"/>
        </w:tabs>
        <w:rPr>
          <w:rFonts w:cs="Arial"/>
          <w:szCs w:val="22"/>
        </w:rPr>
      </w:pPr>
      <w:r w:rsidRPr="00540812">
        <w:rPr>
          <w:rFonts w:cs="Arial"/>
          <w:szCs w:val="22"/>
        </w:rPr>
        <w:t xml:space="preserve">Panel, Roll Enquiry on Independence of the Bank of England, 1993 (published Report, </w:t>
      </w:r>
      <w:r w:rsidRPr="00540812">
        <w:rPr>
          <w:rFonts w:cs="Arial"/>
          <w:i/>
          <w:szCs w:val="22"/>
        </w:rPr>
        <w:t>Independent and Accountable:  A New Mandate for the Bank of England</w:t>
      </w:r>
      <w:r w:rsidRPr="00540812">
        <w:rPr>
          <w:rFonts w:cs="Arial"/>
          <w:szCs w:val="22"/>
        </w:rPr>
        <w:t>).</w:t>
      </w:r>
    </w:p>
    <w:p w14:paraId="00D9E32A" w14:textId="77777777" w:rsidR="005C5994" w:rsidRPr="00540812" w:rsidRDefault="005C5994" w:rsidP="005C5994">
      <w:pPr>
        <w:tabs>
          <w:tab w:val="left" w:pos="6840"/>
        </w:tabs>
        <w:rPr>
          <w:rFonts w:cs="Arial"/>
          <w:szCs w:val="22"/>
        </w:rPr>
      </w:pPr>
      <w:r w:rsidRPr="00540812">
        <w:rPr>
          <w:rFonts w:cs="Arial"/>
          <w:szCs w:val="22"/>
        </w:rPr>
        <w:t xml:space="preserve">Specialist Adviser to House of Commons Treasury Committee inquiry on EMU, 1998. </w:t>
      </w:r>
    </w:p>
    <w:p w14:paraId="41EC69AC" w14:textId="77777777" w:rsidR="005C5994" w:rsidRPr="00540812" w:rsidRDefault="005C5994" w:rsidP="005C5994">
      <w:pPr>
        <w:tabs>
          <w:tab w:val="left" w:pos="6840"/>
        </w:tabs>
        <w:rPr>
          <w:rFonts w:cs="Arial"/>
          <w:szCs w:val="22"/>
        </w:rPr>
      </w:pPr>
      <w:r w:rsidRPr="00540812">
        <w:rPr>
          <w:rFonts w:cs="Arial"/>
          <w:szCs w:val="22"/>
        </w:rPr>
        <w:t>Specialist Adviser to House of Commons Treasury Committee inquiry on the euro, 2002-03.</w:t>
      </w:r>
    </w:p>
    <w:p w14:paraId="259EB3CB" w14:textId="77777777" w:rsidR="005C5994" w:rsidRPr="00540812" w:rsidRDefault="005C5994" w:rsidP="005C5994">
      <w:pPr>
        <w:tabs>
          <w:tab w:val="left" w:pos="6840"/>
        </w:tabs>
        <w:rPr>
          <w:rFonts w:cs="Arial"/>
          <w:szCs w:val="22"/>
        </w:rPr>
      </w:pPr>
      <w:r w:rsidRPr="00540812">
        <w:rPr>
          <w:rFonts w:cs="Arial"/>
          <w:szCs w:val="22"/>
        </w:rPr>
        <w:t>Specialist Adviser to House of Lords European Union Committee inquiry on the European Central Bank, 2003.</w:t>
      </w:r>
    </w:p>
    <w:p w14:paraId="54643C8D" w14:textId="77777777" w:rsidR="005C5994" w:rsidRPr="00540812" w:rsidRDefault="005C5994" w:rsidP="005C5994">
      <w:pPr>
        <w:tabs>
          <w:tab w:val="left" w:pos="6840"/>
        </w:tabs>
        <w:rPr>
          <w:rFonts w:cs="Arial"/>
          <w:szCs w:val="22"/>
        </w:rPr>
      </w:pPr>
      <w:r w:rsidRPr="00540812">
        <w:rPr>
          <w:rFonts w:cs="Arial"/>
          <w:szCs w:val="22"/>
        </w:rPr>
        <w:t>Member of Commonwealth Secretariat Group of Experts on international capital flows and financial crises, 1998 (Report, September 1998).</w:t>
      </w:r>
    </w:p>
    <w:p w14:paraId="2473C3D7" w14:textId="77777777" w:rsidR="00167B07" w:rsidRPr="00540812" w:rsidRDefault="00167B07" w:rsidP="005C5994">
      <w:pPr>
        <w:tabs>
          <w:tab w:val="left" w:pos="6840"/>
        </w:tabs>
        <w:rPr>
          <w:rFonts w:cs="Arial"/>
          <w:szCs w:val="22"/>
        </w:rPr>
      </w:pPr>
    </w:p>
    <w:p w14:paraId="082CE80D" w14:textId="77777777" w:rsidR="006E0DDE" w:rsidRDefault="006E0DDE" w:rsidP="005C5994">
      <w:pPr>
        <w:tabs>
          <w:tab w:val="left" w:pos="6840"/>
        </w:tabs>
        <w:rPr>
          <w:rFonts w:cs="Arial"/>
          <w:b/>
          <w:szCs w:val="22"/>
        </w:rPr>
      </w:pPr>
    </w:p>
    <w:p w14:paraId="3DCEDF23" w14:textId="77777777" w:rsidR="005C5994" w:rsidRPr="00540812" w:rsidRDefault="005C5994" w:rsidP="005C5994">
      <w:pPr>
        <w:tabs>
          <w:tab w:val="left" w:pos="6840"/>
        </w:tabs>
        <w:rPr>
          <w:rFonts w:cs="Arial"/>
          <w:b/>
          <w:szCs w:val="22"/>
        </w:rPr>
      </w:pPr>
      <w:r w:rsidRPr="00540812">
        <w:rPr>
          <w:rFonts w:cs="Arial"/>
          <w:b/>
          <w:szCs w:val="22"/>
        </w:rPr>
        <w:t>Professional Service and Associations</w:t>
      </w:r>
    </w:p>
    <w:p w14:paraId="44532632" w14:textId="77777777" w:rsidR="00621412" w:rsidRDefault="00621412" w:rsidP="0078214C">
      <w:pPr>
        <w:tabs>
          <w:tab w:val="left" w:pos="6840"/>
        </w:tabs>
        <w:rPr>
          <w:rFonts w:cs="Arial"/>
          <w:szCs w:val="22"/>
        </w:rPr>
      </w:pPr>
    </w:p>
    <w:p w14:paraId="0B3F7C53" w14:textId="77777777" w:rsidR="00890C4F" w:rsidRPr="00540812" w:rsidRDefault="00890C4F" w:rsidP="00890C4F">
      <w:pPr>
        <w:tabs>
          <w:tab w:val="left" w:pos="6840"/>
        </w:tabs>
        <w:rPr>
          <w:rFonts w:cs="Arial"/>
          <w:szCs w:val="22"/>
        </w:rPr>
      </w:pPr>
      <w:r w:rsidRPr="00540812">
        <w:rPr>
          <w:rFonts w:cs="Arial"/>
          <w:szCs w:val="22"/>
        </w:rPr>
        <w:t>Royal Economic Society,</w:t>
      </w:r>
      <w:r>
        <w:rPr>
          <w:rFonts w:cs="Arial"/>
          <w:szCs w:val="22"/>
        </w:rPr>
        <w:t xml:space="preserve"> </w:t>
      </w:r>
      <w:r w:rsidRPr="00540812">
        <w:rPr>
          <w:rFonts w:cs="Arial"/>
          <w:szCs w:val="22"/>
        </w:rPr>
        <w:t>Secretary-General, 1992-2008. (Council, 1986-92; Executive Committee, 1987-2008.), Vice-President, 2009- .</w:t>
      </w:r>
    </w:p>
    <w:p w14:paraId="44ED15E5" w14:textId="77777777" w:rsidR="00B34B64" w:rsidRPr="00540812" w:rsidRDefault="00B34B64" w:rsidP="0078214C">
      <w:pPr>
        <w:tabs>
          <w:tab w:val="left" w:pos="6840"/>
        </w:tabs>
        <w:rPr>
          <w:rFonts w:cs="Arial"/>
          <w:szCs w:val="22"/>
        </w:rPr>
      </w:pPr>
      <w:r w:rsidRPr="00540812">
        <w:rPr>
          <w:rFonts w:cs="Arial"/>
          <w:szCs w:val="22"/>
        </w:rPr>
        <w:t>British Academy, Section S2 (Economics and Economic History) Standing Committee, 2009-</w:t>
      </w:r>
      <w:r w:rsidR="004B4DC0">
        <w:rPr>
          <w:rFonts w:cs="Arial"/>
          <w:szCs w:val="22"/>
        </w:rPr>
        <w:t>2014</w:t>
      </w:r>
      <w:r w:rsidR="00B96C4E" w:rsidRPr="00540812">
        <w:rPr>
          <w:rFonts w:cs="Arial"/>
          <w:szCs w:val="22"/>
        </w:rPr>
        <w:t>, Social Studies Group Committee, 2010-</w:t>
      </w:r>
      <w:r w:rsidR="004B4DC0">
        <w:rPr>
          <w:rFonts w:cs="Arial"/>
          <w:szCs w:val="22"/>
        </w:rPr>
        <w:t>14</w:t>
      </w:r>
      <w:r w:rsidRPr="00540812">
        <w:rPr>
          <w:rFonts w:cs="Arial"/>
          <w:szCs w:val="22"/>
        </w:rPr>
        <w:t>.</w:t>
      </w:r>
    </w:p>
    <w:p w14:paraId="4BB2322B" w14:textId="77777777" w:rsidR="00686052" w:rsidRPr="00540812" w:rsidRDefault="00686052" w:rsidP="00686052">
      <w:pPr>
        <w:tabs>
          <w:tab w:val="left" w:pos="6840"/>
        </w:tabs>
        <w:rPr>
          <w:rFonts w:cs="Arial"/>
          <w:szCs w:val="22"/>
        </w:rPr>
      </w:pPr>
      <w:r w:rsidRPr="00540812">
        <w:rPr>
          <w:rFonts w:cs="Arial"/>
          <w:szCs w:val="22"/>
        </w:rPr>
        <w:t>Research Associate, National Bureau of Economic Research, 1980-  .</w:t>
      </w:r>
    </w:p>
    <w:p w14:paraId="0E3B6607" w14:textId="77777777" w:rsidR="00686052" w:rsidRPr="00540812" w:rsidRDefault="00686052" w:rsidP="00686052">
      <w:pPr>
        <w:tabs>
          <w:tab w:val="left" w:pos="6840"/>
        </w:tabs>
        <w:rPr>
          <w:rFonts w:cs="Arial"/>
          <w:szCs w:val="22"/>
        </w:rPr>
      </w:pPr>
      <w:r w:rsidRPr="00540812">
        <w:rPr>
          <w:rFonts w:cs="Arial"/>
          <w:szCs w:val="22"/>
        </w:rPr>
        <w:t>Member American Economic Association, Council on Foreign Relations.</w:t>
      </w:r>
    </w:p>
    <w:p w14:paraId="17C5DC2F" w14:textId="77777777" w:rsidR="009B4559" w:rsidRPr="00540812" w:rsidRDefault="009B4559" w:rsidP="009B4559">
      <w:pPr>
        <w:tabs>
          <w:tab w:val="left" w:pos="6840"/>
        </w:tabs>
        <w:rPr>
          <w:rFonts w:cs="Arial"/>
          <w:szCs w:val="22"/>
        </w:rPr>
      </w:pPr>
      <w:r w:rsidRPr="00540812">
        <w:rPr>
          <w:rFonts w:cs="Arial"/>
          <w:szCs w:val="22"/>
        </w:rPr>
        <w:t>US National Science Foundation, Committee of Visitors for the Social Sciences, March 2007.</w:t>
      </w:r>
    </w:p>
    <w:p w14:paraId="1C9CAF0C" w14:textId="77777777" w:rsidR="009B4559" w:rsidRPr="00540812" w:rsidRDefault="009B4559" w:rsidP="009B4559">
      <w:pPr>
        <w:tabs>
          <w:tab w:val="left" w:pos="6840"/>
        </w:tabs>
        <w:rPr>
          <w:rFonts w:cs="Arial"/>
          <w:szCs w:val="22"/>
        </w:rPr>
      </w:pPr>
      <w:r w:rsidRPr="00540812">
        <w:rPr>
          <w:rFonts w:cs="Arial"/>
          <w:szCs w:val="22"/>
        </w:rPr>
        <w:t xml:space="preserve">Member of Commission on the Social Sciences established by the Academy of Learned Societies for the Social Sciences, 2000-2002. Report: </w:t>
      </w:r>
      <w:r w:rsidRPr="00540812">
        <w:rPr>
          <w:rFonts w:cs="Arial"/>
          <w:i/>
          <w:iCs/>
          <w:szCs w:val="22"/>
        </w:rPr>
        <w:t>Great Expectations: the Social Sciences in Britain</w:t>
      </w:r>
      <w:r w:rsidRPr="00540812">
        <w:rPr>
          <w:rFonts w:cs="Arial"/>
          <w:szCs w:val="22"/>
        </w:rPr>
        <w:t>, March 2003.</w:t>
      </w:r>
    </w:p>
    <w:p w14:paraId="41F42D23" w14:textId="77777777" w:rsidR="00A91BB2" w:rsidRPr="00540812" w:rsidRDefault="00A91BB2" w:rsidP="00A91BB2">
      <w:pPr>
        <w:tabs>
          <w:tab w:val="left" w:pos="6840"/>
        </w:tabs>
        <w:rPr>
          <w:rFonts w:cs="Arial"/>
          <w:szCs w:val="22"/>
        </w:rPr>
      </w:pPr>
      <w:r w:rsidRPr="00540812">
        <w:rPr>
          <w:rFonts w:cs="Arial"/>
          <w:szCs w:val="22"/>
        </w:rPr>
        <w:t>Council, Europea</w:t>
      </w:r>
      <w:r w:rsidR="00EC1117" w:rsidRPr="00540812">
        <w:rPr>
          <w:rFonts w:cs="Arial"/>
          <w:szCs w:val="22"/>
        </w:rPr>
        <w:t>n Economic Association, 1991-96</w:t>
      </w:r>
      <w:r w:rsidRPr="00540812">
        <w:rPr>
          <w:rFonts w:cs="Arial"/>
          <w:szCs w:val="22"/>
        </w:rPr>
        <w:t xml:space="preserve">.  Committees on </w:t>
      </w:r>
      <w:r w:rsidRPr="00540812">
        <w:rPr>
          <w:rFonts w:cs="Arial"/>
          <w:i/>
          <w:szCs w:val="22"/>
        </w:rPr>
        <w:t>European Economic Review</w:t>
      </w:r>
      <w:r w:rsidRPr="00540812">
        <w:rPr>
          <w:rFonts w:cs="Arial"/>
          <w:szCs w:val="22"/>
        </w:rPr>
        <w:t xml:space="preserve"> and on liaison with European Commission. </w:t>
      </w:r>
      <w:r w:rsidR="00167B07" w:rsidRPr="00540812">
        <w:rPr>
          <w:rFonts w:cs="Arial"/>
          <w:szCs w:val="22"/>
        </w:rPr>
        <w:t xml:space="preserve">Nominating Committee, 1998-99. </w:t>
      </w:r>
    </w:p>
    <w:p w14:paraId="4F746005" w14:textId="77777777" w:rsidR="00A91BB2" w:rsidRDefault="00A91BB2" w:rsidP="00A91BB2">
      <w:pPr>
        <w:tabs>
          <w:tab w:val="left" w:pos="6840"/>
        </w:tabs>
        <w:rPr>
          <w:rFonts w:cs="Arial"/>
          <w:szCs w:val="22"/>
        </w:rPr>
      </w:pPr>
      <w:r w:rsidRPr="00540812">
        <w:rPr>
          <w:rFonts w:cs="Arial"/>
          <w:szCs w:val="22"/>
        </w:rPr>
        <w:lastRenderedPageBreak/>
        <w:t>Franco-British Council, 1996-2002.</w:t>
      </w:r>
    </w:p>
    <w:p w14:paraId="3E948485" w14:textId="77777777" w:rsidR="004553EE" w:rsidRPr="00540812" w:rsidRDefault="004553EE" w:rsidP="00A91BB2">
      <w:pPr>
        <w:tabs>
          <w:tab w:val="left" w:pos="6840"/>
        </w:tabs>
        <w:rPr>
          <w:rFonts w:cs="Arial"/>
          <w:szCs w:val="22"/>
        </w:rPr>
      </w:pPr>
      <w:r>
        <w:rPr>
          <w:rFonts w:cs="Arial"/>
          <w:szCs w:val="22"/>
        </w:rPr>
        <w:t>Policy Fellow, Institute for the Study of Labor (IZA), Bonn, 2009- .</w:t>
      </w:r>
    </w:p>
    <w:p w14:paraId="62ACC0F3" w14:textId="77777777" w:rsidR="00A91BB2" w:rsidRPr="00540812" w:rsidRDefault="00A91BB2" w:rsidP="00A91BB2">
      <w:pPr>
        <w:tabs>
          <w:tab w:val="left" w:pos="6840"/>
        </w:tabs>
        <w:rPr>
          <w:rFonts w:cs="Arial"/>
          <w:szCs w:val="22"/>
        </w:rPr>
      </w:pPr>
      <w:r w:rsidRPr="00540812">
        <w:rPr>
          <w:rFonts w:cs="Arial"/>
          <w:szCs w:val="22"/>
        </w:rPr>
        <w:t>Economic Affairs Committee, Economic and Social Research Council, 1980-84 (Vice-Chairman, 1981-84).</w:t>
      </w:r>
    </w:p>
    <w:p w14:paraId="187313EE" w14:textId="77777777" w:rsidR="00A91BB2" w:rsidRPr="00540812" w:rsidRDefault="00A91BB2" w:rsidP="00A91BB2">
      <w:pPr>
        <w:tabs>
          <w:tab w:val="left" w:pos="6840"/>
        </w:tabs>
        <w:rPr>
          <w:rFonts w:cs="Arial"/>
          <w:szCs w:val="22"/>
        </w:rPr>
      </w:pPr>
      <w:r w:rsidRPr="00540812">
        <w:rPr>
          <w:rFonts w:cs="Arial"/>
          <w:szCs w:val="22"/>
        </w:rPr>
        <w:t>Management Council, European Centre for Advanced Research in Economics and Statistics (ECARES), Université Libre de Bruxelles, 1992- .</w:t>
      </w:r>
    </w:p>
    <w:p w14:paraId="11D04949" w14:textId="7328FF29" w:rsidR="00A91BB2" w:rsidRPr="00540812" w:rsidRDefault="00A91BB2" w:rsidP="00A91BB2">
      <w:pPr>
        <w:tabs>
          <w:tab w:val="left" w:pos="6840"/>
        </w:tabs>
        <w:rPr>
          <w:rFonts w:cs="Arial"/>
          <w:szCs w:val="22"/>
        </w:rPr>
      </w:pPr>
      <w:r w:rsidRPr="00540812">
        <w:rPr>
          <w:rFonts w:cs="Arial"/>
          <w:szCs w:val="22"/>
        </w:rPr>
        <w:t xml:space="preserve">Birkbeck College, University of London: </w:t>
      </w:r>
      <w:r w:rsidR="00C968C2">
        <w:rPr>
          <w:rFonts w:cs="Arial"/>
          <w:szCs w:val="22"/>
        </w:rPr>
        <w:t>Co-founder of</w:t>
      </w:r>
      <w:r w:rsidRPr="00540812">
        <w:rPr>
          <w:rFonts w:cs="Arial"/>
          <w:szCs w:val="22"/>
        </w:rPr>
        <w:t xml:space="preserve"> Economics Department</w:t>
      </w:r>
      <w:r w:rsidR="00F2083E">
        <w:rPr>
          <w:rFonts w:cs="Arial"/>
          <w:szCs w:val="22"/>
        </w:rPr>
        <w:t>, 1972, Department</w:t>
      </w:r>
      <w:r w:rsidRPr="00540812">
        <w:rPr>
          <w:rFonts w:cs="Arial"/>
          <w:szCs w:val="22"/>
        </w:rPr>
        <w:t xml:space="preserve"> Chair, 1975-77, 1980-83. Dean of the Faculty of Economics, 1976-77, 1979-82. Governor of the College, 1981-82.</w:t>
      </w:r>
    </w:p>
    <w:p w14:paraId="7E98355B" w14:textId="77777777" w:rsidR="00A91BB2" w:rsidRPr="00540812" w:rsidRDefault="00A91BB2" w:rsidP="00A91BB2">
      <w:pPr>
        <w:tabs>
          <w:tab w:val="left" w:pos="6840"/>
        </w:tabs>
        <w:rPr>
          <w:rFonts w:cs="Arial"/>
          <w:szCs w:val="22"/>
          <w:lang w:val="en-US"/>
        </w:rPr>
      </w:pPr>
      <w:r w:rsidRPr="00540812">
        <w:rPr>
          <w:rFonts w:cs="Arial"/>
          <w:szCs w:val="22"/>
          <w:lang w:val="en-US"/>
        </w:rPr>
        <w:t>London Business School, Economics Subject Area Chair, 2000-2003</w:t>
      </w:r>
    </w:p>
    <w:p w14:paraId="3043DAF9" w14:textId="77777777" w:rsidR="00A91BB2" w:rsidRPr="00540812" w:rsidRDefault="00A91BB2" w:rsidP="00A91BB2">
      <w:pPr>
        <w:tabs>
          <w:tab w:val="left" w:pos="6840"/>
        </w:tabs>
        <w:rPr>
          <w:rFonts w:cs="Arial"/>
          <w:szCs w:val="22"/>
        </w:rPr>
      </w:pPr>
    </w:p>
    <w:p w14:paraId="36344020" w14:textId="77777777" w:rsidR="006E0DDE" w:rsidRDefault="006E0DDE" w:rsidP="00390237">
      <w:pPr>
        <w:tabs>
          <w:tab w:val="left" w:pos="6840"/>
        </w:tabs>
        <w:rPr>
          <w:rFonts w:cs="Arial"/>
          <w:b/>
          <w:szCs w:val="22"/>
        </w:rPr>
      </w:pPr>
    </w:p>
    <w:p w14:paraId="0D8CD1E9" w14:textId="77777777" w:rsidR="00390237" w:rsidRPr="00540812" w:rsidRDefault="00390237" w:rsidP="00390237">
      <w:pPr>
        <w:tabs>
          <w:tab w:val="left" w:pos="6840"/>
        </w:tabs>
        <w:rPr>
          <w:rFonts w:cs="Arial"/>
          <w:b/>
          <w:szCs w:val="22"/>
        </w:rPr>
      </w:pPr>
      <w:r w:rsidRPr="00540812">
        <w:rPr>
          <w:rFonts w:cs="Arial"/>
          <w:b/>
          <w:szCs w:val="22"/>
        </w:rPr>
        <w:t>Foundations and advisory boards</w:t>
      </w:r>
    </w:p>
    <w:p w14:paraId="6E5D99A7" w14:textId="77777777" w:rsidR="00621412" w:rsidRDefault="00621412" w:rsidP="00A91BB2">
      <w:pPr>
        <w:tabs>
          <w:tab w:val="left" w:pos="6840"/>
        </w:tabs>
        <w:rPr>
          <w:rFonts w:cs="Arial"/>
          <w:szCs w:val="22"/>
        </w:rPr>
      </w:pPr>
    </w:p>
    <w:p w14:paraId="0579EA02" w14:textId="77777777" w:rsidR="00A91BB2" w:rsidRDefault="00A91BB2" w:rsidP="00A91BB2">
      <w:pPr>
        <w:tabs>
          <w:tab w:val="left" w:pos="6840"/>
        </w:tabs>
        <w:rPr>
          <w:rFonts w:cs="Arial"/>
          <w:szCs w:val="22"/>
        </w:rPr>
      </w:pPr>
      <w:r w:rsidRPr="00540812">
        <w:rPr>
          <w:rFonts w:cs="Arial"/>
          <w:szCs w:val="22"/>
        </w:rPr>
        <w:t xml:space="preserve">President, </w:t>
      </w:r>
      <w:proofErr w:type="gramStart"/>
      <w:r w:rsidRPr="00540812">
        <w:rPr>
          <w:rFonts w:cs="Arial"/>
          <w:szCs w:val="22"/>
        </w:rPr>
        <w:t>Richard</w:t>
      </w:r>
      <w:proofErr w:type="gramEnd"/>
      <w:r w:rsidRPr="00540812">
        <w:rPr>
          <w:rFonts w:cs="Arial"/>
          <w:szCs w:val="22"/>
        </w:rPr>
        <w:t xml:space="preserve"> and Margaret Merrell Foundation, 1996- .</w:t>
      </w:r>
    </w:p>
    <w:p w14:paraId="3112F28B" w14:textId="77777777" w:rsidR="001556BF" w:rsidRDefault="001556BF" w:rsidP="00A91BB2">
      <w:pPr>
        <w:tabs>
          <w:tab w:val="left" w:pos="6840"/>
        </w:tabs>
        <w:rPr>
          <w:rFonts w:cs="Arial"/>
          <w:szCs w:val="22"/>
        </w:rPr>
      </w:pPr>
      <w:r>
        <w:rPr>
          <w:rFonts w:cs="Arial"/>
          <w:szCs w:val="22"/>
        </w:rPr>
        <w:t>Conseil Scientifique, CEPREMAP, 2014- .</w:t>
      </w:r>
    </w:p>
    <w:p w14:paraId="3EEF9198" w14:textId="77777777" w:rsidR="00B17528" w:rsidRPr="00540812" w:rsidRDefault="00B17528" w:rsidP="00A91BB2">
      <w:pPr>
        <w:tabs>
          <w:tab w:val="left" w:pos="6840"/>
        </w:tabs>
        <w:rPr>
          <w:rFonts w:cs="Arial"/>
          <w:szCs w:val="22"/>
        </w:rPr>
      </w:pPr>
      <w:r w:rsidRPr="00540812">
        <w:rPr>
          <w:rFonts w:cs="Arial"/>
          <w:szCs w:val="22"/>
        </w:rPr>
        <w:t>Management Council, Institute for Economic Research 'Innocenzo Gasparini' (Milan), 1990-.</w:t>
      </w:r>
    </w:p>
    <w:p w14:paraId="07B1388F" w14:textId="77777777" w:rsidR="00A91BB2" w:rsidRDefault="00A91BB2" w:rsidP="00A91BB2">
      <w:pPr>
        <w:tabs>
          <w:tab w:val="left" w:pos="6840"/>
        </w:tabs>
        <w:rPr>
          <w:rFonts w:cs="Arial"/>
          <w:szCs w:val="22"/>
          <w:lang w:val="es-ES"/>
        </w:rPr>
      </w:pPr>
      <w:r w:rsidRPr="00540812">
        <w:rPr>
          <w:rFonts w:cs="Arial"/>
          <w:szCs w:val="22"/>
          <w:lang w:val="es-ES"/>
        </w:rPr>
        <w:t>Scientific Advisory Board, Centre de Recerca en Economia Internacional (CREI), Universitat Pompeu Fabra, Barcelona, 1999-.</w:t>
      </w:r>
    </w:p>
    <w:p w14:paraId="1B264B96" w14:textId="5820ABB1" w:rsidR="00A95C61" w:rsidRDefault="00A95C61" w:rsidP="00621412">
      <w:pPr>
        <w:tabs>
          <w:tab w:val="left" w:pos="6840"/>
        </w:tabs>
        <w:rPr>
          <w:rFonts w:cs="Arial"/>
          <w:szCs w:val="22"/>
        </w:rPr>
      </w:pPr>
      <w:r w:rsidRPr="00FD145D">
        <w:rPr>
          <w:rFonts w:cs="Arial"/>
          <w:szCs w:val="22"/>
        </w:rPr>
        <w:t xml:space="preserve">Conseil </w:t>
      </w:r>
      <w:proofErr w:type="spellStart"/>
      <w:r w:rsidRPr="00FD145D">
        <w:rPr>
          <w:rFonts w:cs="Arial"/>
          <w:szCs w:val="22"/>
        </w:rPr>
        <w:t>d’Administration</w:t>
      </w:r>
      <w:proofErr w:type="spellEnd"/>
      <w:r w:rsidRPr="00FD145D">
        <w:rPr>
          <w:rFonts w:cs="Arial"/>
          <w:szCs w:val="22"/>
        </w:rPr>
        <w:t xml:space="preserve">, </w:t>
      </w:r>
      <w:proofErr w:type="spellStart"/>
      <w:r w:rsidRPr="00FD145D">
        <w:rPr>
          <w:rFonts w:cs="Arial"/>
          <w:szCs w:val="22"/>
        </w:rPr>
        <w:t>Fondation</w:t>
      </w:r>
      <w:proofErr w:type="spellEnd"/>
      <w:r w:rsidRPr="00FD145D">
        <w:rPr>
          <w:rFonts w:cs="Arial"/>
          <w:szCs w:val="22"/>
        </w:rPr>
        <w:t xml:space="preserve"> Banque de France, 1999-</w:t>
      </w:r>
      <w:r>
        <w:rPr>
          <w:rFonts w:cs="Arial"/>
          <w:szCs w:val="22"/>
        </w:rPr>
        <w:t>2017</w:t>
      </w:r>
      <w:r w:rsidRPr="00FD145D">
        <w:rPr>
          <w:rFonts w:cs="Arial"/>
          <w:szCs w:val="22"/>
        </w:rPr>
        <w:t>.</w:t>
      </w:r>
      <w:r w:rsidR="00F51C1A">
        <w:rPr>
          <w:rFonts w:cs="Arial"/>
          <w:szCs w:val="22"/>
        </w:rPr>
        <w:t xml:space="preserve"> </w:t>
      </w:r>
    </w:p>
    <w:p w14:paraId="34D36C3D" w14:textId="06C6FEB6" w:rsidR="00621412" w:rsidRPr="001074DD" w:rsidRDefault="00621412" w:rsidP="00621412">
      <w:pPr>
        <w:tabs>
          <w:tab w:val="left" w:pos="6840"/>
        </w:tabs>
        <w:rPr>
          <w:rFonts w:cs="Arial"/>
          <w:szCs w:val="22"/>
        </w:rPr>
      </w:pPr>
      <w:r w:rsidRPr="001074DD">
        <w:rPr>
          <w:rFonts w:cs="Arial"/>
          <w:szCs w:val="22"/>
        </w:rPr>
        <w:t>Academic Advisory Board, International Centre for Financial Regulation, 2009-12.</w:t>
      </w:r>
    </w:p>
    <w:p w14:paraId="2DEC3308" w14:textId="77777777" w:rsidR="00A91BB2" w:rsidRPr="00540812" w:rsidRDefault="00A91BB2" w:rsidP="00A91BB2">
      <w:pPr>
        <w:tabs>
          <w:tab w:val="left" w:pos="6840"/>
        </w:tabs>
        <w:rPr>
          <w:rFonts w:cs="Arial"/>
          <w:szCs w:val="22"/>
        </w:rPr>
      </w:pPr>
      <w:r w:rsidRPr="00540812">
        <w:rPr>
          <w:rFonts w:cs="Arial"/>
          <w:szCs w:val="22"/>
        </w:rPr>
        <w:t>Scientific Council, DIW Berlin, 2000-2005.</w:t>
      </w:r>
    </w:p>
    <w:p w14:paraId="596E8FB3" w14:textId="77777777" w:rsidR="00A91BB2" w:rsidRPr="00540812" w:rsidRDefault="00A91BB2" w:rsidP="00A91BB2">
      <w:pPr>
        <w:tabs>
          <w:tab w:val="left" w:pos="6840"/>
        </w:tabs>
        <w:rPr>
          <w:rFonts w:cs="Arial"/>
          <w:szCs w:val="22"/>
        </w:rPr>
      </w:pPr>
      <w:r w:rsidRPr="00540812">
        <w:rPr>
          <w:rFonts w:cs="Arial"/>
          <w:szCs w:val="22"/>
        </w:rPr>
        <w:t xml:space="preserve">Advisory Board, Institute for International Economic Studies, Stockholm, 1983-90.  </w:t>
      </w:r>
    </w:p>
    <w:p w14:paraId="018B9F0C" w14:textId="77777777" w:rsidR="00A91BB2" w:rsidRPr="00540812" w:rsidRDefault="00A91BB2" w:rsidP="00A91BB2">
      <w:pPr>
        <w:tabs>
          <w:tab w:val="left" w:pos="6840"/>
        </w:tabs>
        <w:rPr>
          <w:rFonts w:cs="Arial"/>
          <w:szCs w:val="22"/>
        </w:rPr>
      </w:pPr>
      <w:r w:rsidRPr="00540812">
        <w:rPr>
          <w:rFonts w:cs="Arial"/>
          <w:szCs w:val="22"/>
        </w:rPr>
        <w:t>Advisory Board, Department of Applied Economics (Cambridge), 1990-95.</w:t>
      </w:r>
    </w:p>
    <w:p w14:paraId="64613ABE" w14:textId="77777777" w:rsidR="00A91BB2" w:rsidRPr="00540812" w:rsidRDefault="00A91BB2" w:rsidP="00A91BB2">
      <w:pPr>
        <w:tabs>
          <w:tab w:val="left" w:pos="6840"/>
        </w:tabs>
        <w:rPr>
          <w:rFonts w:cs="Arial"/>
          <w:szCs w:val="22"/>
          <w:lang w:val="en-US"/>
        </w:rPr>
      </w:pPr>
      <w:r w:rsidRPr="00540812">
        <w:rPr>
          <w:rFonts w:cs="Arial"/>
          <w:szCs w:val="22"/>
        </w:rPr>
        <w:t xml:space="preserve">Board of Directors, Society for Economic Analysis, 1967-9, 1972-80 (Secretary, 1974-7).  </w:t>
      </w:r>
    </w:p>
    <w:p w14:paraId="01176B63" w14:textId="77777777" w:rsidR="00390237" w:rsidRPr="00540812" w:rsidRDefault="00390237" w:rsidP="00686052">
      <w:pPr>
        <w:tabs>
          <w:tab w:val="left" w:pos="6840"/>
        </w:tabs>
        <w:rPr>
          <w:rFonts w:cs="Arial"/>
          <w:szCs w:val="22"/>
        </w:rPr>
      </w:pPr>
    </w:p>
    <w:p w14:paraId="7A7F642B" w14:textId="77777777" w:rsidR="00390237" w:rsidRPr="00540812" w:rsidRDefault="0051557E" w:rsidP="00686052">
      <w:pPr>
        <w:tabs>
          <w:tab w:val="left" w:pos="6840"/>
        </w:tabs>
        <w:rPr>
          <w:rFonts w:cs="Arial"/>
          <w:b/>
          <w:szCs w:val="22"/>
        </w:rPr>
      </w:pPr>
      <w:r w:rsidRPr="00540812">
        <w:rPr>
          <w:rFonts w:cs="Arial"/>
          <w:b/>
          <w:szCs w:val="22"/>
        </w:rPr>
        <w:t>Prize committees</w:t>
      </w:r>
      <w:r w:rsidR="00390237" w:rsidRPr="00540812">
        <w:rPr>
          <w:rFonts w:cs="Arial"/>
          <w:b/>
          <w:szCs w:val="22"/>
        </w:rPr>
        <w:t xml:space="preserve"> </w:t>
      </w:r>
    </w:p>
    <w:p w14:paraId="0432B019" w14:textId="77777777" w:rsidR="00621412" w:rsidRDefault="00621412" w:rsidP="00686052">
      <w:pPr>
        <w:tabs>
          <w:tab w:val="left" w:pos="6840"/>
        </w:tabs>
        <w:rPr>
          <w:rFonts w:cs="Arial"/>
          <w:szCs w:val="22"/>
        </w:rPr>
      </w:pPr>
    </w:p>
    <w:p w14:paraId="279A7272" w14:textId="77777777" w:rsidR="002346C4" w:rsidRDefault="002346C4" w:rsidP="00686052">
      <w:pPr>
        <w:tabs>
          <w:tab w:val="left" w:pos="6840"/>
        </w:tabs>
        <w:rPr>
          <w:rFonts w:cs="Arial"/>
          <w:szCs w:val="22"/>
        </w:rPr>
      </w:pPr>
      <w:r>
        <w:rPr>
          <w:rFonts w:cs="Arial"/>
          <w:szCs w:val="22"/>
        </w:rPr>
        <w:t>European Investment Bank Prize Committee, 2015</w:t>
      </w:r>
    </w:p>
    <w:p w14:paraId="6B253E34" w14:textId="77777777" w:rsidR="00686052" w:rsidRPr="00540812" w:rsidRDefault="00686052" w:rsidP="00686052">
      <w:pPr>
        <w:tabs>
          <w:tab w:val="left" w:pos="6840"/>
        </w:tabs>
        <w:rPr>
          <w:rFonts w:cs="Arial"/>
          <w:szCs w:val="22"/>
        </w:rPr>
      </w:pPr>
      <w:r w:rsidRPr="00540812">
        <w:rPr>
          <w:rFonts w:cs="Arial"/>
          <w:szCs w:val="22"/>
        </w:rPr>
        <w:t>Philip Leverhulme Prize Committee, 2000-</w:t>
      </w:r>
      <w:r w:rsidR="00B1758F" w:rsidRPr="00540812">
        <w:rPr>
          <w:rFonts w:cs="Arial"/>
          <w:szCs w:val="22"/>
        </w:rPr>
        <w:t>2006</w:t>
      </w:r>
      <w:r w:rsidRPr="00540812">
        <w:rPr>
          <w:rFonts w:cs="Arial"/>
          <w:szCs w:val="22"/>
        </w:rPr>
        <w:t>.</w:t>
      </w:r>
    </w:p>
    <w:p w14:paraId="0ED032FA" w14:textId="60BE3199" w:rsidR="00686052" w:rsidRPr="00540812" w:rsidRDefault="00686052" w:rsidP="00686052">
      <w:pPr>
        <w:tabs>
          <w:tab w:val="left" w:pos="6840"/>
        </w:tabs>
        <w:rPr>
          <w:rFonts w:cs="Arial"/>
          <w:szCs w:val="22"/>
        </w:rPr>
      </w:pPr>
      <w:r w:rsidRPr="00540812">
        <w:rPr>
          <w:rFonts w:cs="Arial"/>
          <w:szCs w:val="22"/>
        </w:rPr>
        <w:t>IZA (Bonn) Labor Economics Prize Committee, 2004-</w:t>
      </w:r>
      <w:proofErr w:type="gramStart"/>
      <w:r w:rsidR="00F51C1A">
        <w:rPr>
          <w:rFonts w:cs="Arial"/>
          <w:szCs w:val="22"/>
        </w:rPr>
        <w:t>201</w:t>
      </w:r>
      <w:r w:rsidR="002D473B">
        <w:rPr>
          <w:rFonts w:cs="Arial"/>
          <w:szCs w:val="22"/>
        </w:rPr>
        <w:t>8</w:t>
      </w:r>
      <w:r w:rsidRPr="00540812">
        <w:rPr>
          <w:rFonts w:cs="Arial"/>
          <w:szCs w:val="22"/>
        </w:rPr>
        <w:t xml:space="preserve"> .</w:t>
      </w:r>
      <w:proofErr w:type="gramEnd"/>
    </w:p>
    <w:p w14:paraId="64404B74" w14:textId="77777777" w:rsidR="00A91BB2" w:rsidRPr="00540812" w:rsidRDefault="00EC1117" w:rsidP="00A91BB2">
      <w:pPr>
        <w:tabs>
          <w:tab w:val="left" w:pos="6840"/>
        </w:tabs>
        <w:rPr>
          <w:rFonts w:cs="Arial"/>
          <w:szCs w:val="22"/>
        </w:rPr>
      </w:pPr>
      <w:r w:rsidRPr="00540812">
        <w:rPr>
          <w:rFonts w:cs="Arial"/>
          <w:szCs w:val="22"/>
        </w:rPr>
        <w:t xml:space="preserve">European Economic Association: </w:t>
      </w:r>
      <w:r w:rsidR="00A91BB2" w:rsidRPr="00540812">
        <w:rPr>
          <w:rFonts w:cs="Arial"/>
          <w:szCs w:val="22"/>
        </w:rPr>
        <w:t xml:space="preserve">Yrjo Jahnsson Prize Committee, 1996-9. </w:t>
      </w:r>
    </w:p>
    <w:p w14:paraId="119B888B" w14:textId="77777777" w:rsidR="00686052" w:rsidRPr="00540812" w:rsidRDefault="00686052" w:rsidP="00686052">
      <w:pPr>
        <w:tabs>
          <w:tab w:val="left" w:pos="6840"/>
        </w:tabs>
        <w:rPr>
          <w:rFonts w:cs="Arial"/>
          <w:szCs w:val="22"/>
        </w:rPr>
      </w:pPr>
      <w:r w:rsidRPr="00540812">
        <w:rPr>
          <w:rFonts w:cs="Arial"/>
          <w:szCs w:val="22"/>
        </w:rPr>
        <w:t>Selection Committee, Prix Scientifique Ernest-John Solvay, 2005-</w:t>
      </w:r>
      <w:r w:rsidR="008B382D" w:rsidRPr="00540812">
        <w:rPr>
          <w:rFonts w:cs="Arial"/>
          <w:szCs w:val="22"/>
        </w:rPr>
        <w:t>2007</w:t>
      </w:r>
      <w:r w:rsidRPr="00540812">
        <w:rPr>
          <w:rFonts w:cs="Arial"/>
          <w:szCs w:val="22"/>
        </w:rPr>
        <w:t xml:space="preserve"> .</w:t>
      </w:r>
    </w:p>
    <w:p w14:paraId="16D20973" w14:textId="77777777" w:rsidR="00A91BB2" w:rsidRPr="00540812" w:rsidRDefault="00A91BB2" w:rsidP="00A91BB2">
      <w:pPr>
        <w:tabs>
          <w:tab w:val="left" w:pos="6840"/>
        </w:tabs>
        <w:rPr>
          <w:rFonts w:cs="Arial"/>
          <w:szCs w:val="22"/>
        </w:rPr>
      </w:pPr>
      <w:r w:rsidRPr="00540812">
        <w:rPr>
          <w:rFonts w:cs="Arial"/>
          <w:szCs w:val="22"/>
        </w:rPr>
        <w:t>University of London:  Honorary Degrees Committee, 1984-89.</w:t>
      </w:r>
    </w:p>
    <w:p w14:paraId="12C14929" w14:textId="77777777" w:rsidR="001F652A" w:rsidRPr="00540812" w:rsidRDefault="001F652A" w:rsidP="00686052">
      <w:pPr>
        <w:tabs>
          <w:tab w:val="left" w:pos="6840"/>
        </w:tabs>
        <w:rPr>
          <w:rFonts w:cs="Arial"/>
          <w:szCs w:val="22"/>
        </w:rPr>
      </w:pPr>
    </w:p>
    <w:p w14:paraId="1C206F35" w14:textId="77777777" w:rsidR="0051557E" w:rsidRPr="00540812" w:rsidRDefault="00686052" w:rsidP="001F652A">
      <w:pPr>
        <w:tabs>
          <w:tab w:val="left" w:pos="6840"/>
        </w:tabs>
        <w:rPr>
          <w:rFonts w:cs="Arial"/>
          <w:szCs w:val="22"/>
        </w:rPr>
      </w:pPr>
      <w:r w:rsidRPr="00540812">
        <w:rPr>
          <w:rFonts w:cs="Arial"/>
          <w:b/>
          <w:szCs w:val="22"/>
        </w:rPr>
        <w:t>Editorial Boards</w:t>
      </w:r>
    </w:p>
    <w:p w14:paraId="2356F868" w14:textId="77777777" w:rsidR="00621412" w:rsidRDefault="00621412" w:rsidP="001F652A">
      <w:pPr>
        <w:tabs>
          <w:tab w:val="left" w:pos="6840"/>
        </w:tabs>
        <w:rPr>
          <w:rFonts w:cs="Arial"/>
          <w:szCs w:val="22"/>
        </w:rPr>
      </w:pPr>
    </w:p>
    <w:p w14:paraId="5A847171" w14:textId="77777777" w:rsidR="001F652A" w:rsidRPr="00540812" w:rsidRDefault="001F652A" w:rsidP="001F652A">
      <w:pPr>
        <w:tabs>
          <w:tab w:val="left" w:pos="6840"/>
        </w:tabs>
        <w:rPr>
          <w:rFonts w:cs="Arial"/>
          <w:szCs w:val="22"/>
        </w:rPr>
      </w:pPr>
      <w:r w:rsidRPr="00540812">
        <w:rPr>
          <w:rFonts w:cs="Arial"/>
          <w:szCs w:val="22"/>
        </w:rPr>
        <w:t xml:space="preserve">Co-Chairman of the Board, </w:t>
      </w:r>
      <w:r w:rsidRPr="00540812">
        <w:rPr>
          <w:rFonts w:cs="Arial"/>
          <w:i/>
          <w:szCs w:val="22"/>
        </w:rPr>
        <w:t>Economic Policy</w:t>
      </w:r>
      <w:r w:rsidRPr="00540812">
        <w:rPr>
          <w:rFonts w:cs="Arial"/>
          <w:szCs w:val="22"/>
        </w:rPr>
        <w:t>, 1985-</w:t>
      </w:r>
      <w:r w:rsidR="009602D2">
        <w:rPr>
          <w:rFonts w:cs="Arial"/>
          <w:szCs w:val="22"/>
        </w:rPr>
        <w:t>2017</w:t>
      </w:r>
      <w:r w:rsidRPr="00540812">
        <w:rPr>
          <w:rFonts w:cs="Arial"/>
          <w:szCs w:val="22"/>
        </w:rPr>
        <w:t>.</w:t>
      </w:r>
      <w:r w:rsidR="00FE5430">
        <w:rPr>
          <w:rFonts w:cs="Arial"/>
          <w:szCs w:val="22"/>
        </w:rPr>
        <w:t xml:space="preserve"> (Senior Editor, 1985-2013)</w:t>
      </w:r>
    </w:p>
    <w:p w14:paraId="2600D6B7" w14:textId="77777777" w:rsidR="009602D2" w:rsidRDefault="00686052" w:rsidP="00902A47">
      <w:pPr>
        <w:tabs>
          <w:tab w:val="left" w:pos="6840"/>
        </w:tabs>
        <w:rPr>
          <w:rFonts w:cs="Arial"/>
          <w:szCs w:val="22"/>
        </w:rPr>
      </w:pPr>
      <w:r w:rsidRPr="00540812">
        <w:rPr>
          <w:rFonts w:cs="Arial"/>
          <w:i/>
          <w:szCs w:val="22"/>
        </w:rPr>
        <w:t xml:space="preserve">Review of Economic Studies, </w:t>
      </w:r>
      <w:r w:rsidRPr="00540812">
        <w:rPr>
          <w:rFonts w:cs="Arial"/>
          <w:szCs w:val="22"/>
        </w:rPr>
        <w:t>1967-1980</w:t>
      </w:r>
      <w:r w:rsidR="0098388D">
        <w:rPr>
          <w:rFonts w:cs="Arial"/>
          <w:szCs w:val="22"/>
        </w:rPr>
        <w:t xml:space="preserve"> (Foreign Editor, </w:t>
      </w:r>
      <w:r w:rsidR="0098388D" w:rsidRPr="00540812">
        <w:rPr>
          <w:rFonts w:cs="Arial"/>
          <w:szCs w:val="22"/>
        </w:rPr>
        <w:t>1969-72</w:t>
      </w:r>
      <w:r w:rsidR="0098388D">
        <w:rPr>
          <w:rFonts w:cs="Arial"/>
          <w:szCs w:val="22"/>
        </w:rPr>
        <w:t>)</w:t>
      </w:r>
    </w:p>
    <w:p w14:paraId="0939FC15" w14:textId="77777777" w:rsidR="001F652A" w:rsidRPr="00540812" w:rsidRDefault="00686052" w:rsidP="00902A47">
      <w:pPr>
        <w:tabs>
          <w:tab w:val="left" w:pos="6840"/>
        </w:tabs>
        <w:rPr>
          <w:rFonts w:cs="Arial"/>
          <w:szCs w:val="22"/>
        </w:rPr>
      </w:pPr>
      <w:r w:rsidRPr="00540812">
        <w:rPr>
          <w:rFonts w:cs="Arial"/>
          <w:i/>
          <w:szCs w:val="22"/>
        </w:rPr>
        <w:t>Applied Economics</w:t>
      </w:r>
      <w:r w:rsidRPr="00540812">
        <w:rPr>
          <w:rFonts w:cs="Arial"/>
          <w:szCs w:val="22"/>
        </w:rPr>
        <w:t xml:space="preserve">, 1973-85; </w:t>
      </w:r>
      <w:r w:rsidRPr="00540812">
        <w:rPr>
          <w:rFonts w:cs="Arial"/>
          <w:i/>
          <w:szCs w:val="22"/>
        </w:rPr>
        <w:t>Journal of Comparative Economics</w:t>
      </w:r>
      <w:r w:rsidRPr="00540812">
        <w:rPr>
          <w:rFonts w:cs="Arial"/>
          <w:szCs w:val="22"/>
        </w:rPr>
        <w:t xml:space="preserve">, 1980-85, 1996- ; </w:t>
      </w:r>
      <w:r w:rsidRPr="00540812">
        <w:rPr>
          <w:rFonts w:cs="Arial"/>
          <w:i/>
          <w:szCs w:val="22"/>
        </w:rPr>
        <w:t>Economic Modelling</w:t>
      </w:r>
      <w:r w:rsidRPr="00540812">
        <w:rPr>
          <w:rFonts w:cs="Arial"/>
          <w:szCs w:val="22"/>
        </w:rPr>
        <w:t>, 1983-94</w:t>
      </w:r>
      <w:r w:rsidRPr="00540812">
        <w:rPr>
          <w:rFonts w:cs="Arial"/>
          <w:i/>
          <w:szCs w:val="22"/>
        </w:rPr>
        <w:t>; les Annales d'Economie et de Statistique</w:t>
      </w:r>
      <w:r w:rsidRPr="00540812">
        <w:rPr>
          <w:rFonts w:cs="Arial"/>
          <w:szCs w:val="22"/>
        </w:rPr>
        <w:t xml:space="preserve">, 1984-7;  </w:t>
      </w:r>
      <w:r w:rsidRPr="00540812">
        <w:rPr>
          <w:rFonts w:cs="Arial"/>
          <w:i/>
          <w:szCs w:val="22"/>
        </w:rPr>
        <w:t>Economics of Transition</w:t>
      </w:r>
      <w:r w:rsidR="009602D2">
        <w:rPr>
          <w:rFonts w:cs="Arial"/>
          <w:szCs w:val="22"/>
        </w:rPr>
        <w:t>, 1994-2004</w:t>
      </w:r>
      <w:r w:rsidRPr="00540812">
        <w:rPr>
          <w:rFonts w:cs="Arial"/>
          <w:szCs w:val="22"/>
        </w:rPr>
        <w:t>.</w:t>
      </w:r>
    </w:p>
    <w:p w14:paraId="10885DB1" w14:textId="77777777" w:rsidR="007D1C27" w:rsidRDefault="00536085" w:rsidP="0051557E">
      <w:pPr>
        <w:tabs>
          <w:tab w:val="left" w:pos="6840"/>
        </w:tabs>
        <w:rPr>
          <w:rFonts w:cs="Arial"/>
          <w:szCs w:val="22"/>
        </w:rPr>
      </w:pPr>
      <w:r>
        <w:rPr>
          <w:rFonts w:cs="Arial"/>
          <w:szCs w:val="22"/>
        </w:rPr>
        <w:t xml:space="preserve">Board of Experts, VoxChina, 2017- </w:t>
      </w:r>
      <w:r w:rsidR="00686052" w:rsidRPr="00540812">
        <w:rPr>
          <w:rFonts w:cs="Arial"/>
          <w:szCs w:val="22"/>
        </w:rPr>
        <w:t xml:space="preserve"> </w:t>
      </w:r>
    </w:p>
    <w:p w14:paraId="5A7EFB48" w14:textId="70D78144" w:rsidR="00D3264D" w:rsidRPr="00D3264D" w:rsidRDefault="00D3264D" w:rsidP="0051557E">
      <w:pPr>
        <w:tabs>
          <w:tab w:val="left" w:pos="6840"/>
        </w:tabs>
        <w:rPr>
          <w:rFonts w:cs="Arial"/>
          <w:szCs w:val="22"/>
        </w:rPr>
      </w:pPr>
      <w:r>
        <w:rPr>
          <w:rFonts w:cs="Arial"/>
          <w:i/>
          <w:szCs w:val="22"/>
        </w:rPr>
        <w:t xml:space="preserve">Covid Economics </w:t>
      </w:r>
      <w:r>
        <w:rPr>
          <w:rFonts w:cs="Arial"/>
          <w:szCs w:val="22"/>
        </w:rPr>
        <w:t>2020-</w:t>
      </w:r>
      <w:r w:rsidR="002D473B">
        <w:rPr>
          <w:rFonts w:cs="Arial"/>
          <w:szCs w:val="22"/>
        </w:rPr>
        <w:t>2023</w:t>
      </w:r>
    </w:p>
    <w:p w14:paraId="72EC6D9E" w14:textId="77777777" w:rsidR="00E5417A" w:rsidRDefault="00E5417A">
      <w:pPr>
        <w:rPr>
          <w:rFonts w:cs="Arial"/>
          <w:b/>
          <w:szCs w:val="22"/>
        </w:rPr>
      </w:pPr>
    </w:p>
    <w:p w14:paraId="73F4D1CE" w14:textId="77777777" w:rsidR="00E5417A" w:rsidRDefault="00E5417A">
      <w:pPr>
        <w:rPr>
          <w:rFonts w:cs="Arial"/>
          <w:b/>
          <w:szCs w:val="22"/>
        </w:rPr>
      </w:pPr>
      <w:r w:rsidRPr="00E5417A">
        <w:rPr>
          <w:rFonts w:cs="Arial"/>
          <w:b/>
          <w:szCs w:val="22"/>
        </w:rPr>
        <w:t>Current research</w:t>
      </w:r>
    </w:p>
    <w:p w14:paraId="33CEA247" w14:textId="77777777" w:rsidR="00E5417A" w:rsidRDefault="00E5417A">
      <w:pPr>
        <w:rPr>
          <w:rFonts w:cs="Arial"/>
          <w:b/>
          <w:szCs w:val="22"/>
        </w:rPr>
      </w:pPr>
    </w:p>
    <w:p w14:paraId="63444C70" w14:textId="4B93F41F" w:rsidR="00311C88" w:rsidRDefault="00311C88" w:rsidP="00311C88">
      <w:pPr>
        <w:tabs>
          <w:tab w:val="left" w:pos="7655"/>
          <w:tab w:val="left" w:pos="10206"/>
        </w:tabs>
        <w:rPr>
          <w:rFonts w:cs="Arial"/>
          <w:szCs w:val="22"/>
        </w:rPr>
      </w:pPr>
      <w:r>
        <w:rPr>
          <w:rFonts w:cs="Arial"/>
          <w:szCs w:val="22"/>
        </w:rPr>
        <w:t>Macroprudential</w:t>
      </w:r>
      <w:r w:rsidRPr="00540812">
        <w:rPr>
          <w:rFonts w:cs="Arial"/>
          <w:szCs w:val="22"/>
        </w:rPr>
        <w:t xml:space="preserve"> regulation</w:t>
      </w:r>
      <w:r w:rsidR="001D2DFA">
        <w:rPr>
          <w:rFonts w:cs="Arial"/>
          <w:szCs w:val="22"/>
        </w:rPr>
        <w:t>, including crypto currencies</w:t>
      </w:r>
      <w:r w:rsidR="00004A4B">
        <w:rPr>
          <w:rFonts w:cs="Arial"/>
          <w:szCs w:val="22"/>
        </w:rPr>
        <w:t xml:space="preserve"> and Decentralised Finance</w:t>
      </w:r>
      <w:r w:rsidRPr="00540812">
        <w:rPr>
          <w:rFonts w:cs="Arial"/>
          <w:szCs w:val="22"/>
        </w:rPr>
        <w:t xml:space="preserve"> </w:t>
      </w:r>
    </w:p>
    <w:p w14:paraId="19344A13" w14:textId="3D6CC9CF" w:rsidR="00E5417A" w:rsidRPr="00540812" w:rsidRDefault="00E5417A" w:rsidP="00E5417A">
      <w:pPr>
        <w:rPr>
          <w:rFonts w:cs="Arial"/>
          <w:szCs w:val="22"/>
        </w:rPr>
      </w:pPr>
      <w:r>
        <w:rPr>
          <w:rFonts w:cs="Arial"/>
          <w:szCs w:val="22"/>
        </w:rPr>
        <w:t>Safe assets</w:t>
      </w:r>
    </w:p>
    <w:p w14:paraId="363ACD10" w14:textId="77777777" w:rsidR="00E5417A" w:rsidRPr="00540812" w:rsidRDefault="00E5417A" w:rsidP="00E5417A">
      <w:pPr>
        <w:tabs>
          <w:tab w:val="left" w:pos="7655"/>
          <w:tab w:val="left" w:pos="10206"/>
        </w:tabs>
        <w:rPr>
          <w:rFonts w:cs="Arial"/>
          <w:szCs w:val="22"/>
        </w:rPr>
      </w:pPr>
      <w:r w:rsidRPr="00540812">
        <w:rPr>
          <w:rFonts w:cs="Arial"/>
          <w:szCs w:val="22"/>
        </w:rPr>
        <w:t xml:space="preserve">Global imbalances </w:t>
      </w:r>
    </w:p>
    <w:p w14:paraId="08D9C22C" w14:textId="77777777" w:rsidR="00E5417A" w:rsidRPr="00540812" w:rsidRDefault="00E5417A" w:rsidP="00E5417A">
      <w:pPr>
        <w:rPr>
          <w:rFonts w:cs="Arial"/>
          <w:szCs w:val="22"/>
        </w:rPr>
      </w:pPr>
      <w:r>
        <w:rPr>
          <w:rFonts w:cs="Arial"/>
          <w:szCs w:val="22"/>
        </w:rPr>
        <w:t>C</w:t>
      </w:r>
      <w:r w:rsidRPr="00540812">
        <w:rPr>
          <w:rFonts w:cs="Arial"/>
          <w:szCs w:val="22"/>
        </w:rPr>
        <w:t>urrency and asset composition of central bank reserves, the international role of currencies</w:t>
      </w:r>
    </w:p>
    <w:p w14:paraId="24FABFEB" w14:textId="77777777" w:rsidR="00E5417A" w:rsidRPr="00540812" w:rsidRDefault="00E5417A" w:rsidP="00E5417A">
      <w:pPr>
        <w:rPr>
          <w:rFonts w:cs="Arial"/>
          <w:szCs w:val="22"/>
        </w:rPr>
      </w:pPr>
      <w:r w:rsidRPr="00540812">
        <w:rPr>
          <w:rFonts w:cs="Arial"/>
          <w:szCs w:val="22"/>
        </w:rPr>
        <w:t>Sovereign borrowing and debt</w:t>
      </w:r>
    </w:p>
    <w:p w14:paraId="0A92490F" w14:textId="6AE3EDD3" w:rsidR="004C2735" w:rsidRPr="00540812" w:rsidRDefault="006300E3" w:rsidP="004C2735">
      <w:pPr>
        <w:rPr>
          <w:rFonts w:cs="Arial"/>
          <w:b/>
          <w:szCs w:val="22"/>
        </w:rPr>
      </w:pPr>
      <w:r w:rsidRPr="00E5417A">
        <w:rPr>
          <w:rFonts w:cs="Arial"/>
          <w:b/>
          <w:szCs w:val="22"/>
        </w:rPr>
        <w:br w:type="page"/>
      </w:r>
      <w:r w:rsidR="004C2735" w:rsidRPr="00540812">
        <w:rPr>
          <w:rFonts w:cs="Arial"/>
          <w:b/>
          <w:szCs w:val="22"/>
        </w:rPr>
        <w:lastRenderedPageBreak/>
        <w:t xml:space="preserve">Recent research </w:t>
      </w:r>
    </w:p>
    <w:p w14:paraId="1733D7DE" w14:textId="77777777" w:rsidR="00F81556" w:rsidRDefault="00F81556" w:rsidP="00F951F0">
      <w:pPr>
        <w:tabs>
          <w:tab w:val="left" w:pos="6840"/>
        </w:tabs>
        <w:spacing w:before="240"/>
        <w:rPr>
          <w:rFonts w:cs="Arial"/>
          <w:bCs/>
          <w:i/>
          <w:iCs/>
          <w:szCs w:val="22"/>
        </w:rPr>
      </w:pPr>
    </w:p>
    <w:p w14:paraId="65B92CEB" w14:textId="37B979F7" w:rsidR="003D4990" w:rsidRDefault="004A13CC" w:rsidP="00F81556">
      <w:pPr>
        <w:tabs>
          <w:tab w:val="left" w:pos="6840"/>
        </w:tabs>
        <w:jc w:val="both"/>
        <w:rPr>
          <w:lang w:val="en-US"/>
        </w:rPr>
      </w:pPr>
      <w:r>
        <w:rPr>
          <w:lang w:val="en-US"/>
        </w:rPr>
        <w:t>‘</w:t>
      </w:r>
      <w:r w:rsidRPr="004A13CC">
        <w:rPr>
          <w:lang w:val="en-US"/>
        </w:rPr>
        <w:t>International Finance in 1973 and 2023: What Changed in Half a Century?</w:t>
      </w:r>
      <w:r>
        <w:rPr>
          <w:lang w:val="en-US"/>
        </w:rPr>
        <w:t xml:space="preserve">’, in </w:t>
      </w:r>
      <w:r>
        <w:rPr>
          <w:i/>
          <w:iCs/>
          <w:lang w:val="en-US"/>
        </w:rPr>
        <w:t xml:space="preserve">Floating Exchange Rates at 50, </w:t>
      </w:r>
      <w:r w:rsidR="000A2918">
        <w:rPr>
          <w:lang w:val="en-US"/>
        </w:rPr>
        <w:t xml:space="preserve">ed. D. Irwin and </w:t>
      </w:r>
      <w:proofErr w:type="spellStart"/>
      <w:proofErr w:type="gramStart"/>
      <w:r w:rsidR="000A2918">
        <w:rPr>
          <w:lang w:val="en-US"/>
        </w:rPr>
        <w:t>M.Obstfeld</w:t>
      </w:r>
      <w:proofErr w:type="spellEnd"/>
      <w:proofErr w:type="gramEnd"/>
      <w:r w:rsidR="000A2918">
        <w:rPr>
          <w:lang w:val="en-US"/>
        </w:rPr>
        <w:t>, Peterson Institute for International Economics, 2024.</w:t>
      </w:r>
    </w:p>
    <w:p w14:paraId="0E11175B" w14:textId="77777777" w:rsidR="003A00D4" w:rsidRPr="004A13CC" w:rsidRDefault="003A00D4" w:rsidP="00F81556">
      <w:pPr>
        <w:tabs>
          <w:tab w:val="left" w:pos="6840"/>
        </w:tabs>
        <w:jc w:val="both"/>
        <w:rPr>
          <w:lang w:val="en-US"/>
        </w:rPr>
      </w:pPr>
    </w:p>
    <w:p w14:paraId="395C2C5F" w14:textId="4B6DDB82" w:rsidR="00F81556" w:rsidRPr="001A6940" w:rsidRDefault="00F81556" w:rsidP="00F81556">
      <w:pPr>
        <w:tabs>
          <w:tab w:val="left" w:pos="6840"/>
        </w:tabs>
        <w:jc w:val="both"/>
        <w:rPr>
          <w:rFonts w:cs="Arial"/>
          <w:bCs/>
          <w:szCs w:val="22"/>
        </w:rPr>
      </w:pPr>
      <w:r w:rsidRPr="00EE4B53">
        <w:rPr>
          <w:lang w:val="en-US"/>
        </w:rPr>
        <w:t xml:space="preserve">“Corporate foreign bond issuance and interfirm loans in China” </w:t>
      </w:r>
      <w:r>
        <w:rPr>
          <w:lang w:val="en-US"/>
        </w:rPr>
        <w:t xml:space="preserve">(with Yi Huang </w:t>
      </w:r>
      <w:proofErr w:type="gramStart"/>
      <w:r>
        <w:rPr>
          <w:lang w:val="en-US"/>
        </w:rPr>
        <w:t xml:space="preserve">and </w:t>
      </w:r>
      <w:r w:rsidRPr="00EE4B53">
        <w:rPr>
          <w:lang w:val="en-US"/>
        </w:rPr>
        <w:t xml:space="preserve"> Ugo</w:t>
      </w:r>
      <w:proofErr w:type="gramEnd"/>
      <w:r w:rsidRPr="00EE4B53">
        <w:rPr>
          <w:lang w:val="en-US"/>
        </w:rPr>
        <w:t xml:space="preserve"> Panizza)</w:t>
      </w:r>
      <w:r>
        <w:rPr>
          <w:lang w:val="en-US"/>
        </w:rPr>
        <w:t>,</w:t>
      </w:r>
      <w:r w:rsidR="001A6940">
        <w:rPr>
          <w:lang w:val="en-US"/>
        </w:rPr>
        <w:t xml:space="preserve"> </w:t>
      </w:r>
      <w:r w:rsidRPr="00004A4B">
        <w:rPr>
          <w:i/>
          <w:iCs/>
          <w:lang w:val="en-US"/>
        </w:rPr>
        <w:t>J</w:t>
      </w:r>
      <w:r>
        <w:rPr>
          <w:i/>
          <w:iCs/>
          <w:lang w:val="en-US"/>
        </w:rPr>
        <w:t>ournal of International Economics</w:t>
      </w:r>
      <w:r w:rsidR="009A6472">
        <w:rPr>
          <w:i/>
          <w:iCs/>
          <w:lang w:val="en-US"/>
        </w:rPr>
        <w:t xml:space="preserve"> </w:t>
      </w:r>
      <w:r w:rsidR="009A6472">
        <w:rPr>
          <w:lang w:val="en-US"/>
        </w:rPr>
        <w:t>202</w:t>
      </w:r>
      <w:r w:rsidR="00CB4AC9">
        <w:rPr>
          <w:lang w:val="en-US"/>
        </w:rPr>
        <w:t>4</w:t>
      </w:r>
      <w:r>
        <w:rPr>
          <w:i/>
          <w:iCs/>
          <w:lang w:val="en-US"/>
        </w:rPr>
        <w:t>.</w:t>
      </w:r>
      <w:r w:rsidR="001A6940" w:rsidRPr="001A6940">
        <w:rPr>
          <w:lang w:val="en-US"/>
        </w:rPr>
        <w:t xml:space="preserve"> </w:t>
      </w:r>
    </w:p>
    <w:p w14:paraId="79FE936C" w14:textId="77777777" w:rsidR="00AD6E67" w:rsidRDefault="00AD6E67" w:rsidP="00AD6E67">
      <w:pPr>
        <w:tabs>
          <w:tab w:val="left" w:pos="6840"/>
        </w:tabs>
        <w:rPr>
          <w:rFonts w:cs="Arial"/>
          <w:bCs/>
          <w:szCs w:val="22"/>
        </w:rPr>
      </w:pPr>
    </w:p>
    <w:p w14:paraId="32D891BF" w14:textId="51107BD8" w:rsidR="00F81556" w:rsidRPr="00AD6E67" w:rsidRDefault="00AD6E67" w:rsidP="0080570A">
      <w:pPr>
        <w:tabs>
          <w:tab w:val="left" w:pos="6840"/>
        </w:tabs>
        <w:rPr>
          <w:rFonts w:cs="Arial"/>
          <w:bCs/>
          <w:szCs w:val="22"/>
        </w:rPr>
      </w:pPr>
      <w:r>
        <w:rPr>
          <w:rFonts w:cs="Arial"/>
          <w:bCs/>
          <w:szCs w:val="22"/>
        </w:rPr>
        <w:t>‘The political economy of capital controls: the case of Iceland</w:t>
      </w:r>
      <w:r w:rsidR="00464496">
        <w:rPr>
          <w:rFonts w:cs="Arial"/>
          <w:bCs/>
          <w:szCs w:val="22"/>
        </w:rPr>
        <w:t>’</w:t>
      </w:r>
      <w:r>
        <w:rPr>
          <w:rFonts w:cs="Arial"/>
          <w:bCs/>
          <w:szCs w:val="22"/>
        </w:rPr>
        <w:t xml:space="preserve">, with </w:t>
      </w:r>
      <w:r w:rsidRPr="00E04D72">
        <w:rPr>
          <w:rFonts w:cs="Arial"/>
          <w:bCs/>
          <w:szCs w:val="22"/>
        </w:rPr>
        <w:t>Fridrik Mar Baldursson</w:t>
      </w:r>
      <w:r>
        <w:rPr>
          <w:rFonts w:cs="Arial"/>
          <w:bCs/>
          <w:szCs w:val="22"/>
        </w:rPr>
        <w:t xml:space="preserve"> and </w:t>
      </w:r>
      <w:r w:rsidRPr="00E04D72">
        <w:rPr>
          <w:rFonts w:cs="Arial"/>
          <w:bCs/>
          <w:szCs w:val="22"/>
        </w:rPr>
        <w:t xml:space="preserve">Eirikur Elis </w:t>
      </w:r>
      <w:proofErr w:type="spellStart"/>
      <w:r w:rsidRPr="00E04D72">
        <w:rPr>
          <w:rFonts w:cs="Arial"/>
          <w:bCs/>
          <w:szCs w:val="22"/>
        </w:rPr>
        <w:t>Thorlaksson</w:t>
      </w:r>
      <w:proofErr w:type="spellEnd"/>
      <w:r>
        <w:rPr>
          <w:rFonts w:cs="Arial"/>
          <w:bCs/>
          <w:szCs w:val="22"/>
        </w:rPr>
        <w:t>,</w:t>
      </w:r>
      <w:r w:rsidR="00464496">
        <w:rPr>
          <w:rFonts w:cs="Arial"/>
          <w:bCs/>
          <w:szCs w:val="22"/>
        </w:rPr>
        <w:t xml:space="preserve"> </w:t>
      </w:r>
      <w:r w:rsidR="00464496">
        <w:rPr>
          <w:rFonts w:cs="Arial"/>
          <w:bCs/>
          <w:i/>
          <w:iCs/>
          <w:szCs w:val="22"/>
        </w:rPr>
        <w:t>Review of International Economics</w:t>
      </w:r>
      <w:r w:rsidR="009A6472">
        <w:rPr>
          <w:rFonts w:cs="Arial"/>
          <w:bCs/>
          <w:i/>
          <w:iCs/>
          <w:szCs w:val="22"/>
        </w:rPr>
        <w:t xml:space="preserve"> </w:t>
      </w:r>
      <w:r w:rsidR="009A6472">
        <w:rPr>
          <w:rFonts w:cs="Arial"/>
          <w:bCs/>
          <w:szCs w:val="22"/>
        </w:rPr>
        <w:t>2023</w:t>
      </w:r>
      <w:r w:rsidR="00464496">
        <w:rPr>
          <w:rFonts w:cs="Arial"/>
          <w:bCs/>
          <w:i/>
          <w:iCs/>
          <w:szCs w:val="22"/>
        </w:rPr>
        <w:t>.</w:t>
      </w:r>
    </w:p>
    <w:p w14:paraId="18455B91" w14:textId="4C9BB871" w:rsidR="004173B4" w:rsidRPr="00C878A4" w:rsidRDefault="00B14944" w:rsidP="00B14944">
      <w:pPr>
        <w:tabs>
          <w:tab w:val="left" w:pos="6840"/>
        </w:tabs>
        <w:spacing w:before="240"/>
        <w:rPr>
          <w:rFonts w:cs="Arial"/>
          <w:bCs/>
          <w:szCs w:val="22"/>
        </w:rPr>
      </w:pPr>
      <w:r>
        <w:rPr>
          <w:rFonts w:cs="Arial"/>
          <w:bCs/>
          <w:szCs w:val="22"/>
        </w:rPr>
        <w:t>‘</w:t>
      </w:r>
      <w:r w:rsidRPr="00B14944">
        <w:rPr>
          <w:rFonts w:cs="Arial"/>
          <w:bCs/>
          <w:szCs w:val="22"/>
        </w:rPr>
        <w:t>The European Monetary System crisis</w:t>
      </w:r>
      <w:r>
        <w:rPr>
          <w:rFonts w:cs="Arial"/>
          <w:bCs/>
          <w:szCs w:val="22"/>
        </w:rPr>
        <w:t xml:space="preserve"> </w:t>
      </w:r>
      <w:r w:rsidRPr="00B14944">
        <w:rPr>
          <w:rFonts w:cs="Arial"/>
          <w:bCs/>
          <w:szCs w:val="22"/>
        </w:rPr>
        <w:t>of 1992</w:t>
      </w:r>
      <w:r>
        <w:rPr>
          <w:rFonts w:cs="Arial"/>
          <w:bCs/>
          <w:szCs w:val="22"/>
        </w:rPr>
        <w:t xml:space="preserve">’, in </w:t>
      </w:r>
      <w:r w:rsidR="00F0585A">
        <w:rPr>
          <w:rFonts w:cs="Arial"/>
          <w:bCs/>
          <w:szCs w:val="22"/>
        </w:rPr>
        <w:t xml:space="preserve">G. Corsetti, </w:t>
      </w:r>
      <w:r w:rsidR="00F0585A">
        <w:rPr>
          <w:rFonts w:cs="Arial"/>
          <w:bCs/>
          <w:i/>
          <w:iCs/>
          <w:szCs w:val="22"/>
        </w:rPr>
        <w:t>et al.</w:t>
      </w:r>
      <w:r w:rsidR="00F0585A">
        <w:rPr>
          <w:rFonts w:cs="Arial"/>
          <w:bCs/>
          <w:szCs w:val="22"/>
        </w:rPr>
        <w:t>, eds.</w:t>
      </w:r>
      <w:r w:rsidR="00C878A4">
        <w:rPr>
          <w:rFonts w:cs="Arial"/>
          <w:bCs/>
          <w:szCs w:val="22"/>
        </w:rPr>
        <w:t xml:space="preserve">, </w:t>
      </w:r>
      <w:r w:rsidR="00C878A4">
        <w:rPr>
          <w:rFonts w:cs="Arial"/>
          <w:bCs/>
          <w:i/>
          <w:iCs/>
          <w:szCs w:val="22"/>
        </w:rPr>
        <w:t>The Making of the European Monetary Union</w:t>
      </w:r>
      <w:r w:rsidR="00C878A4">
        <w:rPr>
          <w:rFonts w:cs="Arial"/>
          <w:bCs/>
          <w:szCs w:val="22"/>
        </w:rPr>
        <w:t>, CEPR Press, 2023.</w:t>
      </w:r>
    </w:p>
    <w:p w14:paraId="124E22BB" w14:textId="083C9C50" w:rsidR="0011425C" w:rsidRDefault="00F50447" w:rsidP="00F951F0">
      <w:pPr>
        <w:tabs>
          <w:tab w:val="left" w:pos="6840"/>
        </w:tabs>
        <w:spacing w:before="240"/>
        <w:rPr>
          <w:rFonts w:cs="Arial"/>
          <w:bCs/>
          <w:szCs w:val="22"/>
        </w:rPr>
      </w:pPr>
      <w:r w:rsidRPr="00C5700A">
        <w:rPr>
          <w:rFonts w:cs="Arial"/>
          <w:bCs/>
          <w:i/>
          <w:iCs/>
          <w:szCs w:val="22"/>
        </w:rPr>
        <w:t>Lower for longer - Macroprudential policy issues arising from the low interest rate environment</w:t>
      </w:r>
      <w:r w:rsidR="00F951F0">
        <w:rPr>
          <w:rFonts w:cs="Arial"/>
          <w:bCs/>
          <w:szCs w:val="22"/>
        </w:rPr>
        <w:t xml:space="preserve"> (with John Fell, Tuomas Peltonen </w:t>
      </w:r>
      <w:r w:rsidR="00F951F0">
        <w:rPr>
          <w:rFonts w:cs="Arial"/>
          <w:bCs/>
          <w:i/>
          <w:iCs/>
          <w:szCs w:val="22"/>
        </w:rPr>
        <w:t xml:space="preserve">et </w:t>
      </w:r>
      <w:r w:rsidR="00F951F0" w:rsidRPr="00F951F0">
        <w:rPr>
          <w:rFonts w:cs="Arial"/>
          <w:bCs/>
          <w:szCs w:val="22"/>
        </w:rPr>
        <w:t>al</w:t>
      </w:r>
      <w:r w:rsidR="00F951F0">
        <w:rPr>
          <w:rFonts w:cs="Arial"/>
          <w:bCs/>
          <w:szCs w:val="22"/>
        </w:rPr>
        <w:t>.</w:t>
      </w:r>
      <w:r w:rsidR="00873AA4">
        <w:rPr>
          <w:rFonts w:cs="Arial"/>
          <w:bCs/>
          <w:szCs w:val="22"/>
        </w:rPr>
        <w:t xml:space="preserve">), </w:t>
      </w:r>
      <w:r w:rsidR="00E62F79" w:rsidRPr="00F951F0">
        <w:rPr>
          <w:rFonts w:cs="Arial"/>
          <w:bCs/>
          <w:szCs w:val="22"/>
        </w:rPr>
        <w:t>European</w:t>
      </w:r>
      <w:r w:rsidR="00E62F79">
        <w:rPr>
          <w:rFonts w:cs="Arial"/>
          <w:bCs/>
          <w:szCs w:val="22"/>
        </w:rPr>
        <w:t xml:space="preserve"> Systemic Risk Board, </w:t>
      </w:r>
      <w:r w:rsidR="002C746F">
        <w:rPr>
          <w:rFonts w:cs="Arial"/>
          <w:bCs/>
          <w:szCs w:val="22"/>
        </w:rPr>
        <w:t>June</w:t>
      </w:r>
      <w:r w:rsidR="00DD6F9A">
        <w:rPr>
          <w:rFonts w:cs="Arial"/>
          <w:bCs/>
          <w:szCs w:val="22"/>
        </w:rPr>
        <w:t xml:space="preserve"> </w:t>
      </w:r>
      <w:r w:rsidR="00E62F79">
        <w:rPr>
          <w:rFonts w:cs="Arial"/>
          <w:bCs/>
          <w:szCs w:val="22"/>
        </w:rPr>
        <w:t>2021</w:t>
      </w:r>
      <w:r w:rsidR="00DD6F9A">
        <w:rPr>
          <w:rFonts w:cs="Arial"/>
          <w:bCs/>
          <w:szCs w:val="22"/>
        </w:rPr>
        <w:t xml:space="preserve">, at </w:t>
      </w:r>
      <w:hyperlink r:id="rId12" w:history="1">
        <w:r w:rsidR="00734EB5" w:rsidRPr="00A55D5A">
          <w:rPr>
            <w:rStyle w:val="Hyperlink"/>
            <w:rFonts w:cs="Arial"/>
            <w:bCs/>
            <w:szCs w:val="22"/>
          </w:rPr>
          <w:t>https://www.esrb.europa.eu/pub/pdf/reports/esrb.reports210601_low_interest_rate~199fb84437.en.pdf</w:t>
        </w:r>
      </w:hyperlink>
      <w:r w:rsidR="00734EB5">
        <w:rPr>
          <w:rFonts w:cs="Arial"/>
          <w:bCs/>
          <w:szCs w:val="22"/>
        </w:rPr>
        <w:t xml:space="preserve"> </w:t>
      </w:r>
      <w:r w:rsidR="00E62F79">
        <w:rPr>
          <w:rFonts w:cs="Arial"/>
          <w:bCs/>
          <w:szCs w:val="22"/>
        </w:rPr>
        <w:t>.</w:t>
      </w:r>
    </w:p>
    <w:p w14:paraId="707FF86F" w14:textId="77777777" w:rsidR="0011425C" w:rsidRDefault="0011425C" w:rsidP="008F2029">
      <w:pPr>
        <w:tabs>
          <w:tab w:val="left" w:pos="6840"/>
        </w:tabs>
        <w:rPr>
          <w:rFonts w:cs="Arial"/>
          <w:bCs/>
          <w:szCs w:val="22"/>
        </w:rPr>
      </w:pPr>
    </w:p>
    <w:p w14:paraId="5507D579" w14:textId="1D8572A1" w:rsidR="008F2029" w:rsidRDefault="008F2029" w:rsidP="008F2029">
      <w:pPr>
        <w:tabs>
          <w:tab w:val="left" w:pos="6840"/>
        </w:tabs>
        <w:rPr>
          <w:rFonts w:cs="Arial"/>
          <w:bCs/>
          <w:szCs w:val="22"/>
        </w:rPr>
      </w:pPr>
      <w:r>
        <w:rPr>
          <w:rFonts w:cs="Arial"/>
          <w:bCs/>
          <w:szCs w:val="22"/>
        </w:rPr>
        <w:t>“</w:t>
      </w:r>
      <w:r w:rsidRPr="00D21260">
        <w:rPr>
          <w:rFonts w:cs="Arial"/>
          <w:bCs/>
          <w:szCs w:val="22"/>
        </w:rPr>
        <w:t>Mapping the</w:t>
      </w:r>
      <w:r>
        <w:rPr>
          <w:rFonts w:cs="Arial"/>
          <w:bCs/>
          <w:szCs w:val="22"/>
        </w:rPr>
        <w:t xml:space="preserve"> </w:t>
      </w:r>
      <w:r w:rsidRPr="00D21260">
        <w:rPr>
          <w:rFonts w:cs="Arial"/>
          <w:bCs/>
          <w:szCs w:val="22"/>
        </w:rPr>
        <w:t>interconnectedness of EU banks and ‘shadow</w:t>
      </w:r>
      <w:r>
        <w:rPr>
          <w:rFonts w:cs="Arial"/>
          <w:bCs/>
          <w:szCs w:val="22"/>
        </w:rPr>
        <w:t xml:space="preserve"> </w:t>
      </w:r>
      <w:r w:rsidRPr="00D21260">
        <w:rPr>
          <w:rFonts w:cs="Arial"/>
          <w:bCs/>
          <w:szCs w:val="22"/>
        </w:rPr>
        <w:t>banking entities’</w:t>
      </w:r>
      <w:r>
        <w:rPr>
          <w:rFonts w:cs="Arial"/>
          <w:bCs/>
          <w:szCs w:val="22"/>
        </w:rPr>
        <w:t>” (with J Abad, M D’Errico, N Killeen, V</w:t>
      </w:r>
      <w:r w:rsidRPr="00D21260">
        <w:rPr>
          <w:rFonts w:cs="Arial"/>
          <w:bCs/>
          <w:szCs w:val="22"/>
        </w:rPr>
        <w:t xml:space="preserve"> Luz,</w:t>
      </w:r>
      <w:r>
        <w:rPr>
          <w:rFonts w:cs="Arial"/>
          <w:bCs/>
          <w:szCs w:val="22"/>
        </w:rPr>
        <w:t xml:space="preserve"> T</w:t>
      </w:r>
      <w:r w:rsidRPr="00D21260">
        <w:rPr>
          <w:rFonts w:cs="Arial"/>
          <w:bCs/>
          <w:szCs w:val="22"/>
        </w:rPr>
        <w:t xml:space="preserve"> Peltonen, </w:t>
      </w:r>
      <w:r>
        <w:rPr>
          <w:rFonts w:cs="Arial"/>
          <w:bCs/>
          <w:szCs w:val="22"/>
        </w:rPr>
        <w:t xml:space="preserve">T </w:t>
      </w:r>
      <w:r w:rsidRPr="00D21260">
        <w:rPr>
          <w:rFonts w:cs="Arial"/>
          <w:bCs/>
          <w:szCs w:val="22"/>
        </w:rPr>
        <w:t>Urbano</w:t>
      </w:r>
      <w:r>
        <w:rPr>
          <w:rFonts w:cs="Arial"/>
          <w:bCs/>
          <w:szCs w:val="22"/>
        </w:rPr>
        <w:t xml:space="preserve">), </w:t>
      </w:r>
      <w:r>
        <w:rPr>
          <w:rFonts w:cs="Arial"/>
          <w:bCs/>
          <w:i/>
          <w:iCs/>
          <w:szCs w:val="22"/>
        </w:rPr>
        <w:t>Journal of Banking and Finance</w:t>
      </w:r>
      <w:r w:rsidR="008B3943">
        <w:rPr>
          <w:rFonts w:cs="Arial"/>
          <w:bCs/>
          <w:i/>
          <w:iCs/>
          <w:szCs w:val="22"/>
        </w:rPr>
        <w:t xml:space="preserve"> </w:t>
      </w:r>
      <w:r w:rsidR="008B3943" w:rsidRPr="008B3943">
        <w:rPr>
          <w:rFonts w:cs="Arial"/>
          <w:bCs/>
          <w:szCs w:val="22"/>
        </w:rPr>
        <w:t>May 2021</w:t>
      </w:r>
      <w:r w:rsidR="00822F04">
        <w:rPr>
          <w:rFonts w:cs="Arial"/>
          <w:bCs/>
          <w:szCs w:val="22"/>
        </w:rPr>
        <w:t xml:space="preserve">, at </w:t>
      </w:r>
      <w:hyperlink r:id="rId13" w:history="1">
        <w:r w:rsidR="00822F04" w:rsidRPr="00A55D5A">
          <w:rPr>
            <w:rStyle w:val="Hyperlink"/>
            <w:rFonts w:cs="Arial"/>
            <w:bCs/>
            <w:szCs w:val="22"/>
          </w:rPr>
          <w:t>https://www.sciencedirect.com/science/article/abs/pii/S0378426621001278</w:t>
        </w:r>
      </w:hyperlink>
      <w:r w:rsidR="00822F04">
        <w:rPr>
          <w:rFonts w:cs="Arial"/>
          <w:bCs/>
          <w:szCs w:val="22"/>
        </w:rPr>
        <w:t xml:space="preserve"> </w:t>
      </w:r>
    </w:p>
    <w:p w14:paraId="765C7BD7" w14:textId="77777777" w:rsidR="008F2029" w:rsidRDefault="008F2029" w:rsidP="007E6240">
      <w:pPr>
        <w:tabs>
          <w:tab w:val="left" w:pos="6840"/>
        </w:tabs>
        <w:rPr>
          <w:rFonts w:cs="Arial"/>
          <w:bCs/>
          <w:iCs/>
          <w:szCs w:val="22"/>
        </w:rPr>
      </w:pPr>
    </w:p>
    <w:p w14:paraId="1F30A881" w14:textId="1FCF7F89" w:rsidR="005730EC" w:rsidRPr="002A0566" w:rsidRDefault="005730EC" w:rsidP="007E6240">
      <w:pPr>
        <w:tabs>
          <w:tab w:val="left" w:pos="6840"/>
        </w:tabs>
        <w:rPr>
          <w:rFonts w:cs="Arial"/>
          <w:bCs/>
          <w:iCs/>
          <w:szCs w:val="22"/>
        </w:rPr>
      </w:pPr>
      <w:r>
        <w:rPr>
          <w:rFonts w:cs="Arial"/>
          <w:bCs/>
          <w:iCs/>
          <w:szCs w:val="22"/>
        </w:rPr>
        <w:t xml:space="preserve">‘The European Systemic Risk Board in “Crisis Mode”’, in </w:t>
      </w:r>
      <w:r w:rsidR="002A0566">
        <w:rPr>
          <w:rFonts w:cs="Arial"/>
          <w:bCs/>
          <w:iCs/>
          <w:szCs w:val="22"/>
        </w:rPr>
        <w:t xml:space="preserve">Banque de France, </w:t>
      </w:r>
      <w:r w:rsidR="002A0566">
        <w:rPr>
          <w:rFonts w:cs="Arial"/>
          <w:bCs/>
          <w:i/>
          <w:szCs w:val="22"/>
        </w:rPr>
        <w:t>Financial Stability Review</w:t>
      </w:r>
      <w:r w:rsidR="002A0566">
        <w:rPr>
          <w:rFonts w:cs="Arial"/>
          <w:bCs/>
          <w:iCs/>
          <w:szCs w:val="22"/>
        </w:rPr>
        <w:t xml:space="preserve">, March 2021. </w:t>
      </w:r>
      <w:hyperlink r:id="rId14" w:history="1">
        <w:r w:rsidR="002A0566" w:rsidRPr="006A7FE8">
          <w:rPr>
            <w:rStyle w:val="Hyperlink"/>
            <w:rFonts w:cs="Arial"/>
            <w:bCs/>
            <w:iCs/>
            <w:szCs w:val="22"/>
          </w:rPr>
          <w:t>https://publications.banque-france.fr/sites/default/files/medias/documents/820101_fsr_2020_en.pdf</w:t>
        </w:r>
      </w:hyperlink>
      <w:r w:rsidR="002A0566">
        <w:rPr>
          <w:rFonts w:cs="Arial"/>
          <w:bCs/>
          <w:iCs/>
          <w:szCs w:val="22"/>
        </w:rPr>
        <w:t xml:space="preserve"> </w:t>
      </w:r>
    </w:p>
    <w:p w14:paraId="7BD1C11D" w14:textId="77777777" w:rsidR="005730EC" w:rsidRDefault="005730EC" w:rsidP="007E6240">
      <w:pPr>
        <w:tabs>
          <w:tab w:val="left" w:pos="6840"/>
        </w:tabs>
        <w:rPr>
          <w:rFonts w:cs="Arial"/>
          <w:bCs/>
          <w:iCs/>
          <w:szCs w:val="22"/>
        </w:rPr>
      </w:pPr>
    </w:p>
    <w:p w14:paraId="2BF088D3" w14:textId="25B5983A" w:rsidR="000A1190" w:rsidRPr="00862151" w:rsidRDefault="000A1190" w:rsidP="007E6240">
      <w:pPr>
        <w:tabs>
          <w:tab w:val="left" w:pos="6840"/>
        </w:tabs>
        <w:rPr>
          <w:rFonts w:cs="Arial"/>
          <w:bCs/>
          <w:szCs w:val="22"/>
        </w:rPr>
      </w:pPr>
      <w:r>
        <w:rPr>
          <w:rFonts w:cs="Arial"/>
          <w:bCs/>
          <w:iCs/>
          <w:szCs w:val="22"/>
        </w:rPr>
        <w:t>‘</w:t>
      </w:r>
      <w:r>
        <w:t>The European “Postwar Consensus” and the Birth of the EEC’</w:t>
      </w:r>
      <w:r w:rsidR="00CB409E">
        <w:t xml:space="preserve">, in F. Giavazzi </w:t>
      </w:r>
      <w:r w:rsidR="00CB409E">
        <w:rPr>
          <w:i/>
          <w:iCs/>
        </w:rPr>
        <w:t>et al.</w:t>
      </w:r>
      <w:r w:rsidR="00CB409E">
        <w:t xml:space="preserve">, eds., </w:t>
      </w:r>
      <w:r w:rsidR="00862151">
        <w:rPr>
          <w:i/>
          <w:iCs/>
        </w:rPr>
        <w:t>The Liberal Heart of Europe</w:t>
      </w:r>
      <w:r w:rsidR="00862151">
        <w:t>,</w:t>
      </w:r>
      <w:r w:rsidR="00862151">
        <w:rPr>
          <w:i/>
          <w:iCs/>
        </w:rPr>
        <w:t xml:space="preserve"> </w:t>
      </w:r>
      <w:r w:rsidR="0046179B">
        <w:t>Springer, 2021.</w:t>
      </w:r>
    </w:p>
    <w:p w14:paraId="1BD0C7B2" w14:textId="77777777" w:rsidR="000A1190" w:rsidRDefault="000A1190" w:rsidP="007E6240">
      <w:pPr>
        <w:tabs>
          <w:tab w:val="left" w:pos="6840"/>
        </w:tabs>
        <w:rPr>
          <w:rFonts w:cs="Arial"/>
          <w:bCs/>
          <w:i/>
          <w:szCs w:val="22"/>
        </w:rPr>
      </w:pPr>
    </w:p>
    <w:p w14:paraId="69AF8343" w14:textId="5AA65169" w:rsidR="00D21260" w:rsidRPr="00C94A38" w:rsidRDefault="00C94A38" w:rsidP="007E6240">
      <w:pPr>
        <w:tabs>
          <w:tab w:val="left" w:pos="6840"/>
        </w:tabs>
        <w:rPr>
          <w:rFonts w:cs="Arial"/>
          <w:bCs/>
          <w:szCs w:val="22"/>
        </w:rPr>
      </w:pPr>
      <w:r>
        <w:rPr>
          <w:rFonts w:cs="Arial"/>
          <w:bCs/>
          <w:i/>
          <w:szCs w:val="22"/>
        </w:rPr>
        <w:t xml:space="preserve">Global Dimensions of Macroprudential Policy </w:t>
      </w:r>
      <w:r w:rsidR="00D3264D">
        <w:rPr>
          <w:rFonts w:cs="Arial"/>
          <w:bCs/>
          <w:szCs w:val="22"/>
        </w:rPr>
        <w:t>(with Tuomas Peltonen,</w:t>
      </w:r>
      <w:r>
        <w:rPr>
          <w:rFonts w:cs="Arial"/>
          <w:bCs/>
          <w:szCs w:val="22"/>
        </w:rPr>
        <w:t xml:space="preserve"> Antonio Sanchez Serrano</w:t>
      </w:r>
      <w:r w:rsidR="00D3264D">
        <w:rPr>
          <w:rFonts w:cs="Arial"/>
          <w:bCs/>
          <w:szCs w:val="22"/>
        </w:rPr>
        <w:t xml:space="preserve">, </w:t>
      </w:r>
      <w:r w:rsidR="00D3264D">
        <w:rPr>
          <w:rFonts w:cs="Arial"/>
          <w:bCs/>
          <w:i/>
          <w:szCs w:val="22"/>
        </w:rPr>
        <w:t>et al.</w:t>
      </w:r>
      <w:r>
        <w:rPr>
          <w:rFonts w:cs="Arial"/>
          <w:bCs/>
          <w:szCs w:val="22"/>
        </w:rPr>
        <w:t xml:space="preserve">), European Systemic Risk </w:t>
      </w:r>
      <w:r w:rsidR="00D3264D">
        <w:rPr>
          <w:rFonts w:cs="Arial"/>
          <w:bCs/>
          <w:szCs w:val="22"/>
        </w:rPr>
        <w:t>Board, February 2020</w:t>
      </w:r>
      <w:r>
        <w:rPr>
          <w:rFonts w:cs="Arial"/>
          <w:bCs/>
          <w:szCs w:val="22"/>
        </w:rPr>
        <w:t>.</w:t>
      </w:r>
      <w:r w:rsidR="002A0566">
        <w:rPr>
          <w:rFonts w:cs="Arial"/>
          <w:bCs/>
          <w:szCs w:val="22"/>
        </w:rPr>
        <w:t xml:space="preserve"> </w:t>
      </w:r>
      <w:hyperlink r:id="rId15" w:history="1">
        <w:r w:rsidR="002A0566" w:rsidRPr="006A7FE8">
          <w:rPr>
            <w:rStyle w:val="Hyperlink"/>
            <w:rFonts w:cs="Arial"/>
            <w:bCs/>
            <w:szCs w:val="22"/>
          </w:rPr>
          <w:t>https://www.esrb.europa.eu/pub/pdf/asc/esrb.asc200211_globaldimensionsmacroprudentialpolicy~93059069e3.en.pdf?2c71010c0eb86dde8bf135c735ed91dd</w:t>
        </w:r>
      </w:hyperlink>
      <w:r w:rsidR="002A0566">
        <w:rPr>
          <w:rFonts w:cs="Arial"/>
          <w:bCs/>
          <w:szCs w:val="22"/>
        </w:rPr>
        <w:t xml:space="preserve"> </w:t>
      </w:r>
    </w:p>
    <w:p w14:paraId="0D4B8898" w14:textId="77777777" w:rsidR="00C94A38" w:rsidRDefault="00C94A38" w:rsidP="00C52845">
      <w:pPr>
        <w:tabs>
          <w:tab w:val="left" w:pos="6840"/>
        </w:tabs>
        <w:rPr>
          <w:rFonts w:cs="Arial"/>
          <w:bCs/>
          <w:szCs w:val="22"/>
        </w:rPr>
      </w:pPr>
    </w:p>
    <w:p w14:paraId="21778ED8" w14:textId="7552CF4D" w:rsidR="00C52845" w:rsidRPr="00740183" w:rsidRDefault="00C52845" w:rsidP="00C52845">
      <w:pPr>
        <w:tabs>
          <w:tab w:val="left" w:pos="6840"/>
        </w:tabs>
        <w:rPr>
          <w:rFonts w:cs="Arial"/>
          <w:bCs/>
          <w:szCs w:val="22"/>
        </w:rPr>
      </w:pPr>
      <w:r>
        <w:rPr>
          <w:rFonts w:cs="Arial"/>
          <w:bCs/>
          <w:szCs w:val="22"/>
        </w:rPr>
        <w:t>‘</w:t>
      </w:r>
      <w:r w:rsidRPr="00C52845">
        <w:rPr>
          <w:rFonts w:cs="Arial"/>
          <w:bCs/>
          <w:szCs w:val="22"/>
        </w:rPr>
        <w:t>Interconnectedness:</w:t>
      </w:r>
      <w:r>
        <w:rPr>
          <w:rFonts w:cs="Arial"/>
          <w:bCs/>
          <w:szCs w:val="22"/>
        </w:rPr>
        <w:t xml:space="preserve"> </w:t>
      </w:r>
      <w:r w:rsidRPr="00C52845">
        <w:rPr>
          <w:rFonts w:cs="Arial"/>
          <w:bCs/>
          <w:szCs w:val="22"/>
        </w:rPr>
        <w:t>mapping the shadow banking system</w:t>
      </w:r>
      <w:r>
        <w:rPr>
          <w:rFonts w:cs="Arial"/>
          <w:bCs/>
          <w:szCs w:val="22"/>
        </w:rPr>
        <w:t xml:space="preserve">’, in </w:t>
      </w:r>
      <w:r>
        <w:rPr>
          <w:rFonts w:cs="Arial"/>
          <w:bCs/>
          <w:i/>
          <w:szCs w:val="22"/>
        </w:rPr>
        <w:t xml:space="preserve">Financial Stability Review </w:t>
      </w:r>
      <w:r>
        <w:rPr>
          <w:rFonts w:cs="Arial"/>
          <w:bCs/>
          <w:szCs w:val="22"/>
        </w:rPr>
        <w:t>22, April 2018, Banque de France.</w:t>
      </w:r>
      <w:r w:rsidR="00740183">
        <w:rPr>
          <w:rFonts w:cs="Arial"/>
          <w:bCs/>
          <w:szCs w:val="22"/>
        </w:rPr>
        <w:t xml:space="preserve"> Revised version in </w:t>
      </w:r>
      <w:r w:rsidR="00740183">
        <w:rPr>
          <w:rFonts w:cs="Arial"/>
          <w:bCs/>
          <w:i/>
          <w:szCs w:val="22"/>
        </w:rPr>
        <w:t>Capital Markets Union</w:t>
      </w:r>
      <w:r w:rsidR="00740183">
        <w:rPr>
          <w:rFonts w:cs="Arial"/>
          <w:bCs/>
          <w:szCs w:val="22"/>
        </w:rPr>
        <w:t xml:space="preserve">, ed. F. Allen </w:t>
      </w:r>
      <w:r w:rsidR="00740183">
        <w:rPr>
          <w:rFonts w:cs="Arial"/>
          <w:bCs/>
          <w:i/>
          <w:szCs w:val="22"/>
        </w:rPr>
        <w:t>et al.</w:t>
      </w:r>
      <w:r w:rsidR="00740183">
        <w:rPr>
          <w:rFonts w:cs="Arial"/>
          <w:bCs/>
          <w:szCs w:val="22"/>
        </w:rPr>
        <w:t>, MIT Press</w:t>
      </w:r>
      <w:r w:rsidR="002A0566">
        <w:rPr>
          <w:rFonts w:cs="Arial"/>
          <w:bCs/>
          <w:szCs w:val="22"/>
        </w:rPr>
        <w:t>, 2020</w:t>
      </w:r>
      <w:r w:rsidR="00740183">
        <w:rPr>
          <w:rFonts w:cs="Arial"/>
          <w:bCs/>
          <w:szCs w:val="22"/>
        </w:rPr>
        <w:t>.</w:t>
      </w:r>
    </w:p>
    <w:p w14:paraId="02AFCB64" w14:textId="77777777" w:rsidR="00C52845" w:rsidRDefault="00C52845" w:rsidP="005237B2">
      <w:pPr>
        <w:tabs>
          <w:tab w:val="left" w:pos="6840"/>
        </w:tabs>
        <w:rPr>
          <w:rFonts w:cs="Arial"/>
          <w:bCs/>
          <w:szCs w:val="22"/>
        </w:rPr>
      </w:pPr>
    </w:p>
    <w:p w14:paraId="2D1A636B" w14:textId="77777777" w:rsidR="00C52845" w:rsidRDefault="00C52845" w:rsidP="005237B2">
      <w:pPr>
        <w:tabs>
          <w:tab w:val="left" w:pos="6840"/>
        </w:tabs>
        <w:rPr>
          <w:rFonts w:cs="Arial"/>
          <w:bCs/>
          <w:szCs w:val="22"/>
        </w:rPr>
      </w:pPr>
      <w:r>
        <w:rPr>
          <w:rFonts w:cs="Arial"/>
          <w:bCs/>
          <w:i/>
          <w:szCs w:val="22"/>
        </w:rPr>
        <w:t xml:space="preserve">Independent Report on the Greek Official Debt, </w:t>
      </w:r>
      <w:r>
        <w:rPr>
          <w:rFonts w:cs="Arial"/>
          <w:bCs/>
          <w:szCs w:val="22"/>
        </w:rPr>
        <w:t>with B. Eichengreen, E. Avgouleas, M. Maduro, U.Panizza, B. Weder di Mauro, C. Wyplosz. CEPR Policy Insight 92, March 2018.</w:t>
      </w:r>
    </w:p>
    <w:p w14:paraId="6864BA2A" w14:textId="77777777" w:rsidR="00C52845" w:rsidRPr="00C52845" w:rsidRDefault="00C52845" w:rsidP="005237B2">
      <w:pPr>
        <w:tabs>
          <w:tab w:val="left" w:pos="6840"/>
        </w:tabs>
        <w:rPr>
          <w:rFonts w:cs="Arial"/>
          <w:bCs/>
          <w:szCs w:val="22"/>
        </w:rPr>
      </w:pPr>
    </w:p>
    <w:p w14:paraId="7B46DA3C" w14:textId="77777777" w:rsidR="005237B2" w:rsidRPr="00456AE5" w:rsidRDefault="005237B2" w:rsidP="005237B2">
      <w:pPr>
        <w:tabs>
          <w:tab w:val="left" w:pos="6840"/>
        </w:tabs>
        <w:rPr>
          <w:rFonts w:cs="Arial"/>
          <w:bCs/>
          <w:szCs w:val="22"/>
        </w:rPr>
      </w:pPr>
      <w:r>
        <w:rPr>
          <w:rFonts w:cs="Arial"/>
          <w:bCs/>
          <w:szCs w:val="22"/>
        </w:rPr>
        <w:t xml:space="preserve">Co-editor (with joint editors’ introduction), special issue of </w:t>
      </w:r>
      <w:r>
        <w:rPr>
          <w:rFonts w:cs="Arial"/>
          <w:bCs/>
          <w:i/>
          <w:szCs w:val="22"/>
        </w:rPr>
        <w:t>IMF Economic Review</w:t>
      </w:r>
      <w:r>
        <w:rPr>
          <w:rFonts w:cs="Arial"/>
          <w:bCs/>
          <w:szCs w:val="22"/>
        </w:rPr>
        <w:t>, ‘</w:t>
      </w:r>
      <w:r w:rsidRPr="005237B2">
        <w:rPr>
          <w:rFonts w:cs="Arial"/>
          <w:bCs/>
          <w:szCs w:val="22"/>
          <w:lang w:val="en-US"/>
        </w:rPr>
        <w:t>Secular Stagnation, Growth, and Real Interest Rates</w:t>
      </w:r>
      <w:r>
        <w:rPr>
          <w:rFonts w:cs="Arial"/>
          <w:bCs/>
          <w:szCs w:val="22"/>
          <w:lang w:val="en-US"/>
        </w:rPr>
        <w:t xml:space="preserve">’ ( with </w:t>
      </w:r>
      <w:r w:rsidRPr="005237B2">
        <w:rPr>
          <w:rFonts w:cs="Arial"/>
          <w:bCs/>
          <w:szCs w:val="22"/>
          <w:lang w:val="en-US"/>
        </w:rPr>
        <w:t>Pierre-Olivier Gourinchas and Pau Rabanal</w:t>
      </w:r>
      <w:r>
        <w:rPr>
          <w:rFonts w:cs="Arial"/>
          <w:bCs/>
          <w:szCs w:val="22"/>
          <w:lang w:val="en-US"/>
        </w:rPr>
        <w:t>)</w:t>
      </w:r>
      <w:r w:rsidR="00456AE5">
        <w:rPr>
          <w:rFonts w:cs="Arial"/>
          <w:bCs/>
          <w:szCs w:val="22"/>
          <w:lang w:val="en-US"/>
        </w:rPr>
        <w:t xml:space="preserve">, </w:t>
      </w:r>
      <w:r w:rsidR="00456AE5">
        <w:rPr>
          <w:rFonts w:cs="Arial"/>
          <w:bCs/>
          <w:i/>
          <w:szCs w:val="22"/>
          <w:lang w:val="en-US"/>
        </w:rPr>
        <w:t>IMF Economic Review</w:t>
      </w:r>
      <w:r>
        <w:rPr>
          <w:rFonts w:cs="Arial"/>
          <w:bCs/>
          <w:szCs w:val="22"/>
          <w:lang w:val="en-US"/>
        </w:rPr>
        <w:t>.</w:t>
      </w:r>
      <w:r w:rsidR="00456AE5">
        <w:rPr>
          <w:rFonts w:cs="Arial"/>
          <w:bCs/>
          <w:szCs w:val="22"/>
          <w:lang w:val="en-US"/>
        </w:rPr>
        <w:t xml:space="preserve"> </w:t>
      </w:r>
      <w:r w:rsidR="00456AE5">
        <w:rPr>
          <w:rFonts w:cs="Arial"/>
          <w:b/>
          <w:bCs/>
          <w:szCs w:val="22"/>
          <w:lang w:val="en-US"/>
        </w:rPr>
        <w:t>64</w:t>
      </w:r>
      <w:r w:rsidR="00456AE5">
        <w:rPr>
          <w:rFonts w:cs="Arial"/>
          <w:bCs/>
          <w:szCs w:val="22"/>
          <w:lang w:val="en-US"/>
        </w:rPr>
        <w:t>:4, November 2016.</w:t>
      </w:r>
    </w:p>
    <w:p w14:paraId="1E07260F" w14:textId="77777777" w:rsidR="00D21260" w:rsidRDefault="00D21260" w:rsidP="00D21260">
      <w:pPr>
        <w:tabs>
          <w:tab w:val="left" w:pos="6840"/>
        </w:tabs>
        <w:rPr>
          <w:rFonts w:cs="Arial"/>
          <w:bCs/>
          <w:szCs w:val="22"/>
        </w:rPr>
      </w:pPr>
    </w:p>
    <w:p w14:paraId="134BD336" w14:textId="77777777" w:rsidR="007E6240" w:rsidRDefault="007E6240" w:rsidP="00D21260">
      <w:pPr>
        <w:tabs>
          <w:tab w:val="left" w:pos="6840"/>
        </w:tabs>
        <w:rPr>
          <w:rFonts w:cs="Arial"/>
          <w:bCs/>
          <w:szCs w:val="22"/>
        </w:rPr>
      </w:pPr>
      <w:r>
        <w:rPr>
          <w:rFonts w:cs="Arial"/>
          <w:bCs/>
          <w:szCs w:val="22"/>
        </w:rPr>
        <w:t xml:space="preserve">‘Regime-dependent sovereign risk pricing in the Euro crisis’ (with Anne-Laure Delatte and </w:t>
      </w:r>
      <w:r w:rsidR="00D21260">
        <w:rPr>
          <w:rFonts w:cs="Arial"/>
          <w:bCs/>
          <w:szCs w:val="22"/>
        </w:rPr>
        <w:t xml:space="preserve">Julien Fouquau), </w:t>
      </w:r>
      <w:r>
        <w:rPr>
          <w:rFonts w:cs="Arial"/>
          <w:bCs/>
          <w:i/>
          <w:szCs w:val="22"/>
        </w:rPr>
        <w:t>Review of Finance</w:t>
      </w:r>
      <w:r w:rsidR="00D21260">
        <w:rPr>
          <w:rFonts w:cs="Arial"/>
          <w:bCs/>
          <w:szCs w:val="22"/>
        </w:rPr>
        <w:t xml:space="preserve">, </w:t>
      </w:r>
      <w:r w:rsidR="00163302">
        <w:rPr>
          <w:rFonts w:cs="Arial"/>
          <w:bCs/>
          <w:szCs w:val="22"/>
        </w:rPr>
        <w:t xml:space="preserve">October </w:t>
      </w:r>
      <w:r w:rsidR="00D21260">
        <w:rPr>
          <w:rFonts w:cs="Arial"/>
          <w:bCs/>
          <w:szCs w:val="22"/>
        </w:rPr>
        <w:t>2016</w:t>
      </w:r>
      <w:r>
        <w:rPr>
          <w:rFonts w:cs="Arial"/>
          <w:bCs/>
          <w:i/>
          <w:szCs w:val="22"/>
        </w:rPr>
        <w:t>. (</w:t>
      </w:r>
      <w:r>
        <w:rPr>
          <w:rFonts w:cs="Arial"/>
          <w:bCs/>
          <w:szCs w:val="22"/>
        </w:rPr>
        <w:t>Earlier version was ‘Nonlinearities in sovereign bond pricing: the role of CDS indices’, CEPR Discussion Paper 9898, NBER Working Paper 19985, March 2014.)</w:t>
      </w:r>
    </w:p>
    <w:p w14:paraId="79397138" w14:textId="04273336" w:rsidR="004979F8" w:rsidRPr="003C252F" w:rsidRDefault="00BC2523" w:rsidP="004702E8">
      <w:r>
        <w:lastRenderedPageBreak/>
        <w:t>‘</w:t>
      </w:r>
      <w:r w:rsidRPr="00BC2523">
        <w:rPr>
          <w:bCs/>
        </w:rPr>
        <w:t>All’s Well that Ends Well? Resolving Iceland’s Failed Banks</w:t>
      </w:r>
      <w:r>
        <w:rPr>
          <w:bCs/>
        </w:rPr>
        <w:t xml:space="preserve">’ </w:t>
      </w:r>
      <w:r w:rsidRPr="00BC2523">
        <w:t xml:space="preserve"> </w:t>
      </w:r>
      <w:r w:rsidR="004979F8">
        <w:t xml:space="preserve">(with Fridrik Mar Baldursson and </w:t>
      </w:r>
      <w:r w:rsidR="004979F8" w:rsidRPr="003C252F">
        <w:t>Eiríkur Elís Thorlaksson</w:t>
      </w:r>
      <w:r w:rsidR="004979F8">
        <w:t xml:space="preserve">), </w:t>
      </w:r>
      <w:r>
        <w:t>CEPR Discussion Paper 11185, March</w:t>
      </w:r>
      <w:r w:rsidR="004979F8">
        <w:t xml:space="preserve"> 2016</w:t>
      </w:r>
      <w:r>
        <w:t>.</w:t>
      </w:r>
    </w:p>
    <w:p w14:paraId="2BB96197" w14:textId="77777777" w:rsidR="004979F8" w:rsidRDefault="004979F8" w:rsidP="004C2735">
      <w:pPr>
        <w:tabs>
          <w:tab w:val="left" w:pos="6840"/>
        </w:tabs>
        <w:rPr>
          <w:rFonts w:cs="Arial"/>
          <w:bCs/>
          <w:szCs w:val="22"/>
        </w:rPr>
      </w:pPr>
    </w:p>
    <w:p w14:paraId="01E1953B" w14:textId="77777777" w:rsidR="00373A42" w:rsidRDefault="00373A42" w:rsidP="004C2735">
      <w:pPr>
        <w:tabs>
          <w:tab w:val="left" w:pos="6840"/>
        </w:tabs>
        <w:rPr>
          <w:rFonts w:cs="Arial"/>
          <w:bCs/>
          <w:szCs w:val="22"/>
        </w:rPr>
      </w:pPr>
      <w:r>
        <w:rPr>
          <w:rFonts w:cs="Arial"/>
          <w:bCs/>
          <w:szCs w:val="22"/>
        </w:rPr>
        <w:t>‘Indirect contagion: the policy problem’ (with L Clerc, A Giovannini, S Langfield, T Peltonen, M Schleicher), European Systemic Risk Board Occasional Paper 9, January 2016.</w:t>
      </w:r>
    </w:p>
    <w:p w14:paraId="4626B4D3" w14:textId="77777777" w:rsidR="00373A42" w:rsidRDefault="00373A42" w:rsidP="004C2735">
      <w:pPr>
        <w:tabs>
          <w:tab w:val="left" w:pos="6840"/>
        </w:tabs>
        <w:rPr>
          <w:rFonts w:cs="Arial"/>
          <w:bCs/>
          <w:szCs w:val="22"/>
        </w:rPr>
      </w:pPr>
    </w:p>
    <w:p w14:paraId="55F3EBEE" w14:textId="77777777" w:rsidR="0081712D" w:rsidRDefault="0081712D" w:rsidP="0081712D">
      <w:pPr>
        <w:tabs>
          <w:tab w:val="left" w:pos="6840"/>
        </w:tabs>
        <w:rPr>
          <w:rFonts w:cs="Arial"/>
          <w:bCs/>
          <w:szCs w:val="22"/>
        </w:rPr>
      </w:pPr>
      <w:r>
        <w:rPr>
          <w:rFonts w:cs="Arial"/>
          <w:bCs/>
          <w:szCs w:val="22"/>
        </w:rPr>
        <w:t>‘</w:t>
      </w:r>
      <w:r w:rsidRPr="00FB7CA3">
        <w:rPr>
          <w:rFonts w:cs="Arial"/>
          <w:bCs/>
          <w:szCs w:val="22"/>
        </w:rPr>
        <w:t>Capital controls and the resolution of failed cross-border banks: the case of Iceland</w:t>
      </w:r>
      <w:r>
        <w:rPr>
          <w:rFonts w:cs="Arial"/>
          <w:bCs/>
          <w:szCs w:val="22"/>
        </w:rPr>
        <w:t xml:space="preserve">’ (with Fridrik Mar Baldursson). </w:t>
      </w:r>
      <w:r>
        <w:rPr>
          <w:rStyle w:val="HTMLCite"/>
        </w:rPr>
        <w:t xml:space="preserve">Capital Markets Law Journal </w:t>
      </w:r>
      <w:r w:rsidRPr="004553EE">
        <w:rPr>
          <w:rStyle w:val="cit-sep"/>
          <w:iCs/>
        </w:rPr>
        <w:t>(</w:t>
      </w:r>
      <w:r w:rsidRPr="004553EE">
        <w:rPr>
          <w:rStyle w:val="cit-print-date"/>
          <w:iCs/>
        </w:rPr>
        <w:t>2014</w:t>
      </w:r>
      <w:r w:rsidRPr="004553EE">
        <w:rPr>
          <w:rStyle w:val="cit-sep"/>
          <w:iCs/>
        </w:rPr>
        <w:t>)</w:t>
      </w:r>
      <w:r>
        <w:rPr>
          <w:rStyle w:val="cit-sep"/>
          <w:iCs/>
        </w:rPr>
        <w:t>,</w:t>
      </w:r>
      <w:r w:rsidRPr="004553EE">
        <w:rPr>
          <w:rStyle w:val="cit-print-date"/>
          <w:iCs/>
        </w:rPr>
        <w:t xml:space="preserve"> </w:t>
      </w:r>
      <w:r w:rsidRPr="004553EE">
        <w:rPr>
          <w:rStyle w:val="cit-vol"/>
          <w:b/>
          <w:iCs/>
        </w:rPr>
        <w:t>9</w:t>
      </w:r>
      <w:r w:rsidRPr="004553EE">
        <w:rPr>
          <w:rStyle w:val="cit-vol"/>
          <w:iCs/>
        </w:rPr>
        <w:t xml:space="preserve"> </w:t>
      </w:r>
      <w:r w:rsidRPr="004553EE">
        <w:rPr>
          <w:rStyle w:val="cit-sep"/>
          <w:iCs/>
        </w:rPr>
        <w:t>(</w:t>
      </w:r>
      <w:r w:rsidRPr="004553EE">
        <w:rPr>
          <w:rStyle w:val="cit-issue"/>
          <w:iCs/>
        </w:rPr>
        <w:t>1</w:t>
      </w:r>
      <w:r w:rsidRPr="004553EE">
        <w:rPr>
          <w:rStyle w:val="cit-sep"/>
          <w:iCs/>
        </w:rPr>
        <w:t>)</w:t>
      </w:r>
      <w:r>
        <w:rPr>
          <w:rStyle w:val="cit-sep"/>
          <w:iCs/>
        </w:rPr>
        <w:t>,</w:t>
      </w:r>
      <w:r w:rsidRPr="004553EE">
        <w:rPr>
          <w:rStyle w:val="cit-issue"/>
          <w:iCs/>
        </w:rPr>
        <w:t xml:space="preserve"> </w:t>
      </w:r>
      <w:r w:rsidRPr="004553EE">
        <w:rPr>
          <w:rStyle w:val="cit-first-page"/>
          <w:iCs/>
        </w:rPr>
        <w:t>40</w:t>
      </w:r>
      <w:r w:rsidRPr="004553EE">
        <w:rPr>
          <w:rStyle w:val="cit-sep"/>
          <w:iCs/>
        </w:rPr>
        <w:t>-</w:t>
      </w:r>
      <w:r w:rsidRPr="004553EE">
        <w:rPr>
          <w:rStyle w:val="cit-last-page"/>
          <w:iCs/>
        </w:rPr>
        <w:t>54</w:t>
      </w:r>
      <w:r>
        <w:rPr>
          <w:rFonts w:cs="Arial"/>
          <w:bCs/>
          <w:szCs w:val="22"/>
        </w:rPr>
        <w:t>.</w:t>
      </w:r>
    </w:p>
    <w:p w14:paraId="09AEDBD0" w14:textId="77777777" w:rsidR="004C2735" w:rsidRDefault="004C2735" w:rsidP="004C2735">
      <w:pPr>
        <w:tabs>
          <w:tab w:val="left" w:pos="6840"/>
        </w:tabs>
        <w:rPr>
          <w:rFonts w:cs="Arial"/>
          <w:bCs/>
          <w:szCs w:val="22"/>
        </w:rPr>
      </w:pPr>
    </w:p>
    <w:p w14:paraId="14335F95" w14:textId="77777777" w:rsidR="004C2735" w:rsidRDefault="004C2735" w:rsidP="004C2735">
      <w:pPr>
        <w:tabs>
          <w:tab w:val="left" w:pos="6840"/>
        </w:tabs>
        <w:rPr>
          <w:rFonts w:cs="Arial"/>
          <w:bCs/>
          <w:szCs w:val="22"/>
        </w:rPr>
      </w:pPr>
      <w:r>
        <w:rPr>
          <w:rFonts w:cs="Arial"/>
          <w:bCs/>
          <w:szCs w:val="22"/>
        </w:rPr>
        <w:t>‘Gambling for resurrection in Iceland: the rise and fall of the banks’ (with Fridrik Mar Baldursson), CEPR Discussion paper 9664, September 2013. 110 pp.</w:t>
      </w:r>
    </w:p>
    <w:p w14:paraId="11E68045" w14:textId="77777777" w:rsidR="004C2735" w:rsidRDefault="004C2735" w:rsidP="004C2735">
      <w:pPr>
        <w:tabs>
          <w:tab w:val="left" w:pos="6840"/>
        </w:tabs>
        <w:rPr>
          <w:rFonts w:cs="Arial"/>
          <w:bCs/>
          <w:szCs w:val="22"/>
        </w:rPr>
      </w:pPr>
    </w:p>
    <w:p w14:paraId="52D37FD4" w14:textId="77777777" w:rsidR="004C2735" w:rsidRDefault="004C2735" w:rsidP="004C2735">
      <w:pPr>
        <w:tabs>
          <w:tab w:val="left" w:pos="6840"/>
        </w:tabs>
        <w:rPr>
          <w:rFonts w:cs="Arial"/>
          <w:bCs/>
          <w:szCs w:val="22"/>
        </w:rPr>
      </w:pPr>
      <w:r>
        <w:rPr>
          <w:rFonts w:cs="Arial"/>
          <w:bCs/>
          <w:szCs w:val="22"/>
        </w:rPr>
        <w:t xml:space="preserve">‘A reassessment of the Triffin Dilemma’, in J-C Koeune, ed., 2012, </w:t>
      </w:r>
      <w:r w:rsidRPr="001E5914">
        <w:rPr>
          <w:i/>
        </w:rPr>
        <w:t>In search of a new world monetary order: Proceedings of a conference to celebrate the 100th anniversary of Robert Triffin (1911-1993)</w:t>
      </w:r>
      <w:r>
        <w:t>. P.I.E. Peter Lang SA.</w:t>
      </w:r>
    </w:p>
    <w:p w14:paraId="16DBBAAA" w14:textId="77777777" w:rsidR="004C2735" w:rsidRDefault="004C2735" w:rsidP="004C2735">
      <w:pPr>
        <w:tabs>
          <w:tab w:val="left" w:pos="6840"/>
        </w:tabs>
        <w:rPr>
          <w:bCs/>
          <w:szCs w:val="22"/>
        </w:rPr>
      </w:pPr>
    </w:p>
    <w:p w14:paraId="0694CCA6" w14:textId="77777777" w:rsidR="004C2735" w:rsidRPr="002C6F1C" w:rsidRDefault="004C2735" w:rsidP="004C2735">
      <w:pPr>
        <w:tabs>
          <w:tab w:val="left" w:pos="6840"/>
        </w:tabs>
        <w:rPr>
          <w:bCs/>
          <w:szCs w:val="22"/>
        </w:rPr>
      </w:pPr>
      <w:r>
        <w:rPr>
          <w:bCs/>
          <w:szCs w:val="22"/>
        </w:rPr>
        <w:t>‘</w:t>
      </w:r>
      <w:r w:rsidRPr="002C6F1C">
        <w:rPr>
          <w:bCs/>
          <w:szCs w:val="22"/>
        </w:rPr>
        <w:t>Monetary Policies and Exchange Rates at the Zero</w:t>
      </w:r>
      <w:r>
        <w:rPr>
          <w:bCs/>
          <w:szCs w:val="22"/>
        </w:rPr>
        <w:t xml:space="preserve"> </w:t>
      </w:r>
      <w:r w:rsidRPr="002C6F1C">
        <w:rPr>
          <w:bCs/>
          <w:szCs w:val="22"/>
        </w:rPr>
        <w:t>Lower Bound</w:t>
      </w:r>
      <w:r>
        <w:rPr>
          <w:bCs/>
          <w:szCs w:val="22"/>
        </w:rPr>
        <w:t xml:space="preserve">’, </w:t>
      </w:r>
      <w:r>
        <w:rPr>
          <w:bCs/>
          <w:i/>
          <w:szCs w:val="22"/>
        </w:rPr>
        <w:t>Journal of Money Credit and Banking</w:t>
      </w:r>
      <w:r>
        <w:rPr>
          <w:bCs/>
          <w:szCs w:val="22"/>
        </w:rPr>
        <w:t>, February 2012.</w:t>
      </w:r>
    </w:p>
    <w:p w14:paraId="157BBB53" w14:textId="77777777" w:rsidR="004C2735" w:rsidRDefault="004C2735" w:rsidP="004C2735">
      <w:pPr>
        <w:rPr>
          <w:rFonts w:cs="Arial"/>
          <w:bCs/>
          <w:szCs w:val="22"/>
        </w:rPr>
      </w:pPr>
    </w:p>
    <w:p w14:paraId="46CE0969" w14:textId="18BBC6AA" w:rsidR="004C2735" w:rsidRPr="00540812" w:rsidRDefault="004C2735" w:rsidP="004C2735">
      <w:pPr>
        <w:rPr>
          <w:rFonts w:cs="Arial"/>
          <w:bCs/>
          <w:szCs w:val="22"/>
        </w:rPr>
      </w:pPr>
      <w:r w:rsidRPr="00540812">
        <w:rPr>
          <w:rFonts w:cs="Arial"/>
          <w:bCs/>
          <w:szCs w:val="22"/>
        </w:rPr>
        <w:t>‘Sovereign CDS and Bond Pricing Dynamics in the Euro-area’ (with Giorgia Palladini), CEPR  Discussion Paper 8651 and NBER Working Paper 17586, November 2011.</w:t>
      </w:r>
    </w:p>
    <w:p w14:paraId="694BEC11" w14:textId="77777777" w:rsidR="004C2735" w:rsidRPr="00540812" w:rsidRDefault="004C2735" w:rsidP="004C2735">
      <w:pPr>
        <w:rPr>
          <w:rFonts w:cs="Arial"/>
          <w:szCs w:val="22"/>
          <w:lang w:val="en-US" w:eastAsia="en-GB"/>
        </w:rPr>
      </w:pPr>
    </w:p>
    <w:p w14:paraId="20AC29BC" w14:textId="77777777" w:rsidR="004C2735" w:rsidRPr="00540812" w:rsidRDefault="004C2735" w:rsidP="004C2735">
      <w:pPr>
        <w:rPr>
          <w:rFonts w:cs="Arial"/>
          <w:szCs w:val="22"/>
          <w:lang w:val="en-US" w:eastAsia="en-GB"/>
        </w:rPr>
      </w:pPr>
      <w:r w:rsidRPr="00540812">
        <w:rPr>
          <w:rFonts w:cs="Arial"/>
          <w:szCs w:val="22"/>
          <w:lang w:val="en-US" w:eastAsia="en-GB"/>
        </w:rPr>
        <w:t>‘Global imbalances and the crisis’, March 2010, for the World Bank Growth Commission.</w:t>
      </w:r>
    </w:p>
    <w:p w14:paraId="07C9D7CF" w14:textId="77777777" w:rsidR="004C2735" w:rsidRPr="00540812" w:rsidRDefault="004C2735" w:rsidP="004C2735">
      <w:pPr>
        <w:rPr>
          <w:rFonts w:cs="Arial"/>
          <w:szCs w:val="22"/>
          <w:lang w:val="en-US" w:eastAsia="en-GB"/>
        </w:rPr>
      </w:pPr>
    </w:p>
    <w:p w14:paraId="6568D0C0" w14:textId="77777777" w:rsidR="004C2735" w:rsidRPr="00540812" w:rsidRDefault="004C2735" w:rsidP="004C2735">
      <w:pPr>
        <w:rPr>
          <w:rFonts w:cs="Arial"/>
          <w:szCs w:val="22"/>
          <w:lang w:val="en-US" w:eastAsia="en-GB"/>
        </w:rPr>
      </w:pPr>
      <w:r w:rsidRPr="00540812">
        <w:rPr>
          <w:rFonts w:cs="Arial"/>
          <w:szCs w:val="22"/>
          <w:lang w:val="en-US" w:eastAsia="en-GB"/>
        </w:rPr>
        <w:t xml:space="preserve">‘Costs and benefits of running an international currency’ (with Elias Papaioannou), November 2008, </w:t>
      </w:r>
      <w:r w:rsidRPr="00540812">
        <w:rPr>
          <w:rFonts w:cs="Arial"/>
          <w:i/>
          <w:iCs/>
          <w:szCs w:val="22"/>
          <w:lang w:val="en-US" w:eastAsia="en-GB"/>
        </w:rPr>
        <w:t>European Economy Economic Papers</w:t>
      </w:r>
      <w:r w:rsidRPr="00540812">
        <w:rPr>
          <w:rFonts w:cs="Arial"/>
          <w:iCs/>
          <w:szCs w:val="22"/>
          <w:lang w:val="en-US" w:eastAsia="en-GB"/>
        </w:rPr>
        <w:t xml:space="preserve"> 348, European Commission.</w:t>
      </w:r>
    </w:p>
    <w:p w14:paraId="011D4A91" w14:textId="77777777" w:rsidR="004C2735" w:rsidRPr="00540812" w:rsidRDefault="004C2735" w:rsidP="004C2735">
      <w:pPr>
        <w:rPr>
          <w:rFonts w:cs="Arial"/>
          <w:szCs w:val="22"/>
          <w:lang w:val="en-US" w:eastAsia="en-GB"/>
        </w:rPr>
      </w:pPr>
    </w:p>
    <w:p w14:paraId="5BC256F8" w14:textId="77777777" w:rsidR="004C2735" w:rsidRPr="00540812" w:rsidRDefault="004C2735" w:rsidP="004C2735">
      <w:pPr>
        <w:rPr>
          <w:rFonts w:cs="Arial"/>
          <w:szCs w:val="22"/>
          <w:lang w:val="en-US" w:eastAsia="en-GB"/>
        </w:rPr>
      </w:pPr>
      <w:r w:rsidRPr="00540812">
        <w:rPr>
          <w:rFonts w:cs="Arial"/>
          <w:szCs w:val="22"/>
          <w:lang w:val="en-US" w:eastAsia="en-GB"/>
        </w:rPr>
        <w:t xml:space="preserve"> ‘The international role of the euro: a status report’ (with Elias Papaioannou), </w:t>
      </w:r>
      <w:r w:rsidRPr="00540812">
        <w:rPr>
          <w:rFonts w:cs="Arial"/>
          <w:i/>
          <w:iCs/>
          <w:szCs w:val="22"/>
          <w:lang w:val="en-US" w:eastAsia="en-GB"/>
        </w:rPr>
        <w:t>European Economy Economic Papers</w:t>
      </w:r>
      <w:r w:rsidRPr="00540812">
        <w:rPr>
          <w:rFonts w:cs="Arial"/>
          <w:szCs w:val="22"/>
          <w:lang w:val="en-US" w:eastAsia="en-GB"/>
        </w:rPr>
        <w:t xml:space="preserve"> 317, European Commission, April 2008.</w:t>
      </w:r>
    </w:p>
    <w:p w14:paraId="498F4E12" w14:textId="77777777" w:rsidR="004C2735" w:rsidRPr="00540812" w:rsidRDefault="004C2735" w:rsidP="004C2735">
      <w:pPr>
        <w:pStyle w:val="Title"/>
        <w:tabs>
          <w:tab w:val="left" w:pos="6840"/>
        </w:tabs>
        <w:jc w:val="left"/>
        <w:rPr>
          <w:rFonts w:cs="Arial"/>
          <w:b w:val="0"/>
          <w:bCs/>
          <w:sz w:val="22"/>
          <w:szCs w:val="22"/>
        </w:rPr>
      </w:pPr>
      <w:r w:rsidRPr="00540812">
        <w:rPr>
          <w:rFonts w:cs="Arial"/>
          <w:b w:val="0"/>
          <w:bCs/>
          <w:sz w:val="22"/>
          <w:szCs w:val="22"/>
        </w:rPr>
        <w:t xml:space="preserve">Published in M. Buti </w:t>
      </w:r>
      <w:r w:rsidRPr="00540812">
        <w:rPr>
          <w:rFonts w:cs="Arial"/>
          <w:b w:val="0"/>
          <w:bCs/>
          <w:i/>
          <w:sz w:val="22"/>
          <w:szCs w:val="22"/>
        </w:rPr>
        <w:t>et al</w:t>
      </w:r>
      <w:r w:rsidRPr="00540812">
        <w:rPr>
          <w:rFonts w:cs="Arial"/>
          <w:b w:val="0"/>
          <w:bCs/>
          <w:sz w:val="22"/>
          <w:szCs w:val="22"/>
        </w:rPr>
        <w:t xml:space="preserve">., eds., </w:t>
      </w:r>
      <w:r w:rsidRPr="00540812">
        <w:rPr>
          <w:rFonts w:cs="Arial"/>
          <w:b w:val="0"/>
          <w:bCs/>
          <w:i/>
          <w:sz w:val="22"/>
          <w:szCs w:val="22"/>
        </w:rPr>
        <w:t>The Euro: the First Decade</w:t>
      </w:r>
      <w:r w:rsidRPr="00540812">
        <w:rPr>
          <w:rFonts w:cs="Arial"/>
          <w:b w:val="0"/>
          <w:bCs/>
          <w:sz w:val="22"/>
          <w:szCs w:val="22"/>
        </w:rPr>
        <w:t>, Cambridge UP, 2010, pp. 360-407.</w:t>
      </w:r>
    </w:p>
    <w:p w14:paraId="19B2F603" w14:textId="77777777" w:rsidR="004C2735" w:rsidRPr="00540812" w:rsidRDefault="004C2735" w:rsidP="004C2735">
      <w:pPr>
        <w:pStyle w:val="Title"/>
        <w:tabs>
          <w:tab w:val="left" w:pos="6840"/>
        </w:tabs>
        <w:jc w:val="left"/>
        <w:rPr>
          <w:rFonts w:cs="Arial"/>
          <w:b w:val="0"/>
          <w:bCs/>
          <w:sz w:val="22"/>
          <w:szCs w:val="22"/>
        </w:rPr>
      </w:pPr>
    </w:p>
    <w:p w14:paraId="01949308" w14:textId="77777777" w:rsidR="004C2735" w:rsidRPr="00540812" w:rsidRDefault="004C2735" w:rsidP="004C2735">
      <w:pPr>
        <w:pStyle w:val="Title"/>
        <w:tabs>
          <w:tab w:val="left" w:pos="6840"/>
        </w:tabs>
        <w:jc w:val="left"/>
        <w:rPr>
          <w:rFonts w:cs="Arial"/>
          <w:b w:val="0"/>
          <w:bCs/>
          <w:sz w:val="22"/>
          <w:szCs w:val="22"/>
        </w:rPr>
      </w:pPr>
      <w:r w:rsidRPr="00540812">
        <w:rPr>
          <w:rFonts w:cs="Arial"/>
          <w:b w:val="0"/>
          <w:bCs/>
          <w:sz w:val="22"/>
          <w:szCs w:val="22"/>
        </w:rPr>
        <w:t xml:space="preserve">‘Benchmark status in fixed-income asset markets’ (with P Dunne and M Moore), 2007, </w:t>
      </w:r>
      <w:r w:rsidRPr="00540812">
        <w:rPr>
          <w:rFonts w:cs="Arial"/>
          <w:b w:val="0"/>
          <w:bCs/>
          <w:i/>
          <w:sz w:val="22"/>
          <w:szCs w:val="22"/>
        </w:rPr>
        <w:t xml:space="preserve">Journal of Business Finance and Accounting </w:t>
      </w:r>
      <w:r w:rsidRPr="00540812">
        <w:rPr>
          <w:rFonts w:cs="Arial"/>
          <w:bCs/>
          <w:sz w:val="22"/>
          <w:szCs w:val="22"/>
        </w:rPr>
        <w:t>34</w:t>
      </w:r>
      <w:r w:rsidRPr="00540812">
        <w:rPr>
          <w:rFonts w:cs="Arial"/>
          <w:b w:val="0"/>
          <w:bCs/>
          <w:sz w:val="22"/>
          <w:szCs w:val="22"/>
        </w:rPr>
        <w:t>, 1615-1634</w:t>
      </w:r>
      <w:r w:rsidRPr="00540812">
        <w:rPr>
          <w:rFonts w:cs="Arial"/>
          <w:b w:val="0"/>
          <w:bCs/>
          <w:i/>
          <w:sz w:val="22"/>
          <w:szCs w:val="22"/>
        </w:rPr>
        <w:t>.</w:t>
      </w:r>
    </w:p>
    <w:p w14:paraId="3BD94763" w14:textId="77777777" w:rsidR="004C2735" w:rsidRPr="00540812" w:rsidRDefault="004C2735" w:rsidP="004C2735">
      <w:pPr>
        <w:pStyle w:val="Title"/>
        <w:tabs>
          <w:tab w:val="left" w:pos="6840"/>
        </w:tabs>
        <w:jc w:val="left"/>
        <w:rPr>
          <w:rFonts w:cs="Arial"/>
          <w:b w:val="0"/>
          <w:bCs/>
          <w:sz w:val="22"/>
          <w:szCs w:val="22"/>
        </w:rPr>
      </w:pPr>
    </w:p>
    <w:p w14:paraId="199484A0" w14:textId="77777777" w:rsidR="004C2735" w:rsidRPr="00540812" w:rsidRDefault="004C2735" w:rsidP="004C2735">
      <w:pPr>
        <w:tabs>
          <w:tab w:val="left" w:pos="6840"/>
        </w:tabs>
        <w:rPr>
          <w:rFonts w:cs="Arial"/>
          <w:bCs/>
          <w:szCs w:val="22"/>
          <w:lang w:val="en-US"/>
        </w:rPr>
      </w:pPr>
      <w:r w:rsidRPr="00540812">
        <w:rPr>
          <w:rFonts w:cs="Arial"/>
          <w:bCs/>
          <w:i/>
          <w:szCs w:val="22"/>
          <w:lang w:val="en-US"/>
        </w:rPr>
        <w:t xml:space="preserve">International Financial Stability </w:t>
      </w:r>
      <w:r w:rsidRPr="00540812">
        <w:rPr>
          <w:rFonts w:cs="Arial"/>
          <w:bCs/>
          <w:szCs w:val="22"/>
          <w:lang w:val="en-US"/>
        </w:rPr>
        <w:t>(with Roger Ferguson, Philipp Hartmann, and Fabio Panetta), CEPR and ICMB, November 2007, pp. xxvi + 190.</w:t>
      </w:r>
    </w:p>
    <w:p w14:paraId="71B09D07" w14:textId="77777777" w:rsidR="004C2735" w:rsidRPr="00540812" w:rsidRDefault="004C2735" w:rsidP="004C2735">
      <w:pPr>
        <w:pStyle w:val="Title"/>
        <w:tabs>
          <w:tab w:val="left" w:pos="6840"/>
        </w:tabs>
        <w:jc w:val="left"/>
        <w:rPr>
          <w:rFonts w:cs="Arial"/>
          <w:b w:val="0"/>
          <w:bCs/>
          <w:sz w:val="22"/>
          <w:szCs w:val="22"/>
          <w:lang w:val="en-US"/>
        </w:rPr>
      </w:pPr>
    </w:p>
    <w:p w14:paraId="1F850A82" w14:textId="77777777" w:rsidR="004C2735" w:rsidRPr="00540812" w:rsidRDefault="004C2735" w:rsidP="004C2735">
      <w:pPr>
        <w:pStyle w:val="Title"/>
        <w:tabs>
          <w:tab w:val="left" w:pos="6840"/>
        </w:tabs>
        <w:jc w:val="left"/>
        <w:rPr>
          <w:rFonts w:cs="Arial"/>
          <w:b w:val="0"/>
          <w:bCs/>
          <w:sz w:val="22"/>
          <w:szCs w:val="22"/>
          <w:lang w:val="en-US"/>
        </w:rPr>
      </w:pPr>
      <w:r w:rsidRPr="00540812">
        <w:rPr>
          <w:rFonts w:cs="Arial"/>
          <w:b w:val="0"/>
          <w:bCs/>
          <w:sz w:val="22"/>
          <w:szCs w:val="22"/>
        </w:rPr>
        <w:t>‘</w:t>
      </w:r>
      <w:r w:rsidRPr="00540812">
        <w:rPr>
          <w:rFonts w:cs="Arial"/>
          <w:b w:val="0"/>
          <w:bCs/>
          <w:sz w:val="22"/>
          <w:szCs w:val="22"/>
          <w:lang w:val="en-US"/>
        </w:rPr>
        <w:t xml:space="preserve">Optimal Currency Shares in International Reserves: The Impact of the Euro and the Prospects for the Dollar’, with Elias Papaioannou and Gregorios Siourounis, </w:t>
      </w:r>
      <w:r w:rsidRPr="00540812">
        <w:rPr>
          <w:rFonts w:cs="Arial"/>
          <w:b w:val="0"/>
          <w:bCs/>
          <w:i/>
          <w:sz w:val="22"/>
          <w:szCs w:val="22"/>
          <w:lang w:val="en-US"/>
        </w:rPr>
        <w:t xml:space="preserve">Journal of the Japanese and International Economies </w:t>
      </w:r>
      <w:r w:rsidRPr="00540812">
        <w:rPr>
          <w:rFonts w:cs="Arial"/>
          <w:bCs/>
          <w:sz w:val="22"/>
          <w:szCs w:val="22"/>
          <w:lang w:val="en-US"/>
        </w:rPr>
        <w:t>20</w:t>
      </w:r>
      <w:r w:rsidRPr="00540812">
        <w:rPr>
          <w:rFonts w:cs="Arial"/>
          <w:b w:val="0"/>
          <w:bCs/>
          <w:sz w:val="22"/>
          <w:szCs w:val="22"/>
          <w:lang w:val="en-US"/>
        </w:rPr>
        <w:t>, 508-547, December 2006.</w:t>
      </w:r>
    </w:p>
    <w:p w14:paraId="4DF0E588" w14:textId="77777777" w:rsidR="004C2735" w:rsidRPr="00540812" w:rsidRDefault="004C2735" w:rsidP="004C2735">
      <w:pPr>
        <w:pStyle w:val="Title"/>
        <w:tabs>
          <w:tab w:val="left" w:pos="6840"/>
        </w:tabs>
        <w:jc w:val="left"/>
        <w:rPr>
          <w:rFonts w:cs="Arial"/>
          <w:b w:val="0"/>
          <w:bCs/>
          <w:sz w:val="22"/>
          <w:szCs w:val="22"/>
          <w:lang w:val="en-US"/>
        </w:rPr>
      </w:pPr>
    </w:p>
    <w:p w14:paraId="2DA2771C" w14:textId="77777777" w:rsidR="004C2735" w:rsidRPr="00540812" w:rsidRDefault="004C2735" w:rsidP="004C2735">
      <w:pPr>
        <w:pStyle w:val="Title"/>
        <w:tabs>
          <w:tab w:val="left" w:pos="6840"/>
        </w:tabs>
        <w:jc w:val="left"/>
        <w:rPr>
          <w:rFonts w:cs="Arial"/>
          <w:b w:val="0"/>
          <w:bCs/>
          <w:sz w:val="22"/>
          <w:szCs w:val="22"/>
          <w:lang w:val="en-US"/>
        </w:rPr>
      </w:pPr>
      <w:r w:rsidRPr="00540812">
        <w:rPr>
          <w:rFonts w:cs="Arial"/>
          <w:b w:val="0"/>
          <w:bCs/>
          <w:i/>
          <w:sz w:val="22"/>
          <w:szCs w:val="22"/>
          <w:lang w:val="en-US"/>
        </w:rPr>
        <w:t>European Government Bond Markets: Transparency, Liquidity, Efficiency</w:t>
      </w:r>
      <w:r w:rsidRPr="00540812">
        <w:rPr>
          <w:rFonts w:cs="Arial"/>
          <w:b w:val="0"/>
          <w:bCs/>
          <w:sz w:val="22"/>
          <w:szCs w:val="22"/>
          <w:lang w:val="en-US"/>
        </w:rPr>
        <w:t xml:space="preserve"> (with Peter Dunne and Michael Moore), City of London and CEPR, May 2006, pp. 85.</w:t>
      </w:r>
    </w:p>
    <w:p w14:paraId="4CC04BCE" w14:textId="77777777" w:rsidR="004C2735" w:rsidRPr="00540812" w:rsidRDefault="004C2735" w:rsidP="004C2735">
      <w:pPr>
        <w:pStyle w:val="Title"/>
        <w:tabs>
          <w:tab w:val="left" w:pos="6840"/>
        </w:tabs>
        <w:jc w:val="left"/>
        <w:rPr>
          <w:rFonts w:cs="Arial"/>
          <w:b w:val="0"/>
          <w:bCs/>
          <w:sz w:val="22"/>
          <w:szCs w:val="22"/>
          <w:lang w:val="en-US"/>
        </w:rPr>
      </w:pPr>
    </w:p>
    <w:p w14:paraId="0829077D" w14:textId="77777777" w:rsidR="004C2735" w:rsidRPr="00540812" w:rsidRDefault="004C2735" w:rsidP="004C2735">
      <w:pPr>
        <w:pStyle w:val="Title"/>
        <w:tabs>
          <w:tab w:val="left" w:pos="6840"/>
        </w:tabs>
        <w:jc w:val="left"/>
        <w:rPr>
          <w:rFonts w:cs="Arial"/>
          <w:b w:val="0"/>
          <w:bCs/>
          <w:sz w:val="22"/>
          <w:szCs w:val="22"/>
          <w:lang w:val="en-US"/>
        </w:rPr>
      </w:pPr>
      <w:r w:rsidRPr="00540812">
        <w:rPr>
          <w:rFonts w:cs="Arial"/>
          <w:b w:val="0"/>
          <w:bCs/>
          <w:i/>
          <w:sz w:val="22"/>
          <w:szCs w:val="22"/>
          <w:lang w:val="en-US"/>
        </w:rPr>
        <w:t xml:space="preserve">European Corporate Bond Markets: Transparency, Liquidity, Efficiency </w:t>
      </w:r>
      <w:r w:rsidRPr="00540812">
        <w:rPr>
          <w:rFonts w:cs="Arial"/>
          <w:b w:val="0"/>
          <w:bCs/>
          <w:sz w:val="22"/>
          <w:szCs w:val="22"/>
          <w:lang w:val="en-US"/>
        </w:rPr>
        <w:t>(with Bruno Biais, Fany Declerck, James Dow, and Ernst Ludwig von Thadden), City of London and CEPR, May 2006, pp. 75.</w:t>
      </w:r>
    </w:p>
    <w:p w14:paraId="2910FE3C" w14:textId="77777777" w:rsidR="004C2735" w:rsidRPr="00540812" w:rsidRDefault="004C2735" w:rsidP="004C2735">
      <w:pPr>
        <w:widowControl w:val="0"/>
        <w:tabs>
          <w:tab w:val="left" w:pos="6840"/>
        </w:tabs>
        <w:rPr>
          <w:rFonts w:cs="Arial"/>
          <w:snapToGrid w:val="0"/>
          <w:szCs w:val="22"/>
          <w:lang w:val="en-US"/>
        </w:rPr>
      </w:pPr>
    </w:p>
    <w:p w14:paraId="6B834458" w14:textId="07A89FA0" w:rsidR="000A25B0" w:rsidRDefault="004C2735" w:rsidP="001741E8">
      <w:pPr>
        <w:widowControl w:val="0"/>
        <w:tabs>
          <w:tab w:val="left" w:pos="6840"/>
        </w:tabs>
        <w:rPr>
          <w:rFonts w:cs="Arial"/>
          <w:b/>
          <w:szCs w:val="22"/>
        </w:rPr>
      </w:pPr>
      <w:r w:rsidRPr="00540812">
        <w:rPr>
          <w:rFonts w:cs="Arial"/>
          <w:snapToGrid w:val="0"/>
          <w:szCs w:val="22"/>
        </w:rPr>
        <w:t xml:space="preserve">‘The Determinants of Cross-Border Equity Flows’ (with H. Rey), </w:t>
      </w:r>
      <w:r w:rsidRPr="00540812">
        <w:rPr>
          <w:rFonts w:cs="Arial"/>
          <w:i/>
          <w:snapToGrid w:val="0"/>
          <w:szCs w:val="22"/>
        </w:rPr>
        <w:t xml:space="preserve">Journal of International Economics </w:t>
      </w:r>
      <w:r w:rsidRPr="00540812">
        <w:rPr>
          <w:rFonts w:cs="Arial"/>
          <w:b/>
          <w:snapToGrid w:val="0"/>
          <w:szCs w:val="22"/>
        </w:rPr>
        <w:t>65</w:t>
      </w:r>
      <w:r w:rsidRPr="00540812">
        <w:rPr>
          <w:rFonts w:cs="Arial"/>
          <w:snapToGrid w:val="0"/>
          <w:szCs w:val="22"/>
        </w:rPr>
        <w:t>, 269-296, February 2005 (lead article).</w:t>
      </w:r>
    </w:p>
    <w:p w14:paraId="720B7192" w14:textId="76C12A5E" w:rsidR="00540812" w:rsidRDefault="00A91BB2" w:rsidP="00686052">
      <w:pPr>
        <w:tabs>
          <w:tab w:val="left" w:pos="6840"/>
        </w:tabs>
        <w:rPr>
          <w:rFonts w:cs="Arial"/>
          <w:b/>
          <w:szCs w:val="22"/>
        </w:rPr>
      </w:pPr>
      <w:r w:rsidRPr="00540812">
        <w:rPr>
          <w:rFonts w:cs="Arial"/>
          <w:b/>
          <w:szCs w:val="22"/>
        </w:rPr>
        <w:lastRenderedPageBreak/>
        <w:t>R</w:t>
      </w:r>
      <w:r w:rsidR="00742E23" w:rsidRPr="00540812">
        <w:rPr>
          <w:rFonts w:cs="Arial"/>
          <w:b/>
          <w:szCs w:val="22"/>
        </w:rPr>
        <w:t xml:space="preserve">ecent </w:t>
      </w:r>
      <w:r w:rsidR="00BB2454" w:rsidRPr="00540812">
        <w:rPr>
          <w:rFonts w:cs="Arial"/>
          <w:b/>
          <w:szCs w:val="22"/>
        </w:rPr>
        <w:t>articles</w:t>
      </w:r>
      <w:r w:rsidR="008D640D">
        <w:rPr>
          <w:rFonts w:cs="Arial"/>
          <w:b/>
          <w:szCs w:val="22"/>
        </w:rPr>
        <w:t xml:space="preserve">, </w:t>
      </w:r>
      <w:proofErr w:type="gramStart"/>
      <w:r w:rsidR="008D640D">
        <w:rPr>
          <w:rFonts w:cs="Arial"/>
          <w:b/>
          <w:szCs w:val="22"/>
        </w:rPr>
        <w:t>discussions</w:t>
      </w:r>
      <w:proofErr w:type="gramEnd"/>
      <w:r w:rsidR="00BB2454" w:rsidRPr="00540812">
        <w:rPr>
          <w:rFonts w:cs="Arial"/>
          <w:b/>
          <w:szCs w:val="22"/>
        </w:rPr>
        <w:t xml:space="preserve"> and </w:t>
      </w:r>
      <w:r w:rsidR="00742E23" w:rsidRPr="00540812">
        <w:rPr>
          <w:rFonts w:cs="Arial"/>
          <w:b/>
          <w:szCs w:val="22"/>
        </w:rPr>
        <w:t>policy report</w:t>
      </w:r>
      <w:r w:rsidR="00BB2454" w:rsidRPr="00540812">
        <w:rPr>
          <w:rFonts w:cs="Arial"/>
          <w:b/>
          <w:szCs w:val="22"/>
        </w:rPr>
        <w:t xml:space="preserve">s </w:t>
      </w:r>
    </w:p>
    <w:p w14:paraId="29A8C7F5" w14:textId="4B0BDC38" w:rsidR="00065721" w:rsidRPr="009A3B97" w:rsidRDefault="00065721" w:rsidP="00686052">
      <w:pPr>
        <w:tabs>
          <w:tab w:val="left" w:pos="6840"/>
        </w:tabs>
        <w:rPr>
          <w:rFonts w:cs="Arial"/>
          <w:bCs/>
          <w:szCs w:val="22"/>
        </w:rPr>
      </w:pPr>
    </w:p>
    <w:p w14:paraId="16D7734E" w14:textId="77777777" w:rsidR="00344CCE" w:rsidRDefault="00344CCE" w:rsidP="00533E92">
      <w:pPr>
        <w:tabs>
          <w:tab w:val="left" w:pos="6840"/>
        </w:tabs>
        <w:rPr>
          <w:rFonts w:cs="Arial"/>
          <w:bCs/>
          <w:szCs w:val="22"/>
        </w:rPr>
      </w:pPr>
    </w:p>
    <w:p w14:paraId="5D5184AA" w14:textId="6993053C" w:rsidR="00344CCE" w:rsidRDefault="004321D9" w:rsidP="00533E92">
      <w:pPr>
        <w:tabs>
          <w:tab w:val="left" w:pos="6840"/>
        </w:tabs>
        <w:rPr>
          <w:rFonts w:cs="Arial"/>
          <w:bCs/>
          <w:szCs w:val="22"/>
        </w:rPr>
      </w:pPr>
      <w:r w:rsidRPr="004321D9">
        <w:rPr>
          <w:rFonts w:cs="Arial"/>
          <w:bCs/>
          <w:szCs w:val="22"/>
        </w:rPr>
        <w:t xml:space="preserve">SUERF Policy Brief: </w:t>
      </w:r>
      <w:r w:rsidRPr="00A81FBC">
        <w:rPr>
          <w:rFonts w:cs="Arial"/>
          <w:bCs/>
          <w:i/>
          <w:iCs/>
          <w:szCs w:val="22"/>
        </w:rPr>
        <w:t>EU non-bank finance returns to growth</w:t>
      </w:r>
      <w:r w:rsidR="00BA7FE0">
        <w:rPr>
          <w:rFonts w:cs="Arial"/>
          <w:bCs/>
          <w:szCs w:val="22"/>
        </w:rPr>
        <w:t xml:space="preserve"> (with </w:t>
      </w:r>
      <w:r w:rsidR="00A81FBC">
        <w:rPr>
          <w:rFonts w:cs="Arial"/>
          <w:bCs/>
          <w:szCs w:val="22"/>
        </w:rPr>
        <w:t xml:space="preserve">Antoine Bouveret, </w:t>
      </w:r>
      <w:r w:rsidR="00BA7FE0">
        <w:rPr>
          <w:rFonts w:cs="Arial"/>
          <w:bCs/>
          <w:szCs w:val="22"/>
        </w:rPr>
        <w:t xml:space="preserve">Steffen Kern, Dorota </w:t>
      </w:r>
      <w:r w:rsidR="00C64669">
        <w:rPr>
          <w:rFonts w:cs="Arial"/>
          <w:bCs/>
          <w:szCs w:val="22"/>
        </w:rPr>
        <w:t>Izabela Okseniuk)</w:t>
      </w:r>
      <w:r w:rsidR="00A81FBC">
        <w:rPr>
          <w:rFonts w:cs="Arial"/>
          <w:bCs/>
          <w:szCs w:val="22"/>
        </w:rPr>
        <w:t>, September 2024.</w:t>
      </w:r>
    </w:p>
    <w:p w14:paraId="5C1EBB18" w14:textId="77777777" w:rsidR="000F3D84" w:rsidRDefault="000F3D84" w:rsidP="00533E92">
      <w:pPr>
        <w:tabs>
          <w:tab w:val="left" w:pos="6840"/>
        </w:tabs>
        <w:rPr>
          <w:rFonts w:cs="Arial"/>
          <w:bCs/>
          <w:szCs w:val="22"/>
        </w:rPr>
      </w:pPr>
    </w:p>
    <w:p w14:paraId="3E697B4A" w14:textId="2A60BC26" w:rsidR="00533E92" w:rsidRPr="004F42A4" w:rsidRDefault="00BE1E8E" w:rsidP="00533E92">
      <w:pPr>
        <w:tabs>
          <w:tab w:val="left" w:pos="6840"/>
        </w:tabs>
        <w:rPr>
          <w:rFonts w:cs="Arial"/>
          <w:bCs/>
          <w:i/>
          <w:iCs/>
          <w:szCs w:val="22"/>
        </w:rPr>
      </w:pPr>
      <w:r>
        <w:rPr>
          <w:rFonts w:cs="Arial"/>
          <w:bCs/>
          <w:szCs w:val="22"/>
        </w:rPr>
        <w:t xml:space="preserve">Co-chair of </w:t>
      </w:r>
      <w:r w:rsidR="0076775B">
        <w:rPr>
          <w:rFonts w:cs="Arial"/>
          <w:bCs/>
          <w:szCs w:val="22"/>
        </w:rPr>
        <w:t>ESRB</w:t>
      </w:r>
      <w:r w:rsidR="00C15378">
        <w:rPr>
          <w:rFonts w:cs="Arial"/>
          <w:bCs/>
          <w:szCs w:val="22"/>
        </w:rPr>
        <w:t xml:space="preserve"> committee</w:t>
      </w:r>
      <w:r w:rsidR="0076775B">
        <w:rPr>
          <w:rFonts w:cs="Arial"/>
          <w:bCs/>
          <w:szCs w:val="22"/>
        </w:rPr>
        <w:t xml:space="preserve"> that prepared </w:t>
      </w:r>
      <w:r w:rsidR="00963E13">
        <w:rPr>
          <w:rFonts w:cs="Arial"/>
          <w:bCs/>
          <w:szCs w:val="22"/>
        </w:rPr>
        <w:t>report to ESRB General Board, June 202</w:t>
      </w:r>
      <w:r w:rsidR="00A92314">
        <w:rPr>
          <w:rFonts w:cs="Arial"/>
          <w:bCs/>
          <w:szCs w:val="22"/>
        </w:rPr>
        <w:t>3</w:t>
      </w:r>
      <w:r w:rsidR="00C15378">
        <w:rPr>
          <w:rFonts w:cs="Arial"/>
          <w:bCs/>
          <w:szCs w:val="22"/>
        </w:rPr>
        <w:t>:</w:t>
      </w:r>
      <w:r w:rsidR="00895619">
        <w:rPr>
          <w:rFonts w:cs="Arial"/>
          <w:bCs/>
          <w:szCs w:val="22"/>
        </w:rPr>
        <w:t xml:space="preserve"> </w:t>
      </w:r>
      <w:r w:rsidR="00533E92" w:rsidRPr="004F42A4">
        <w:rPr>
          <w:rFonts w:cs="Arial"/>
          <w:bCs/>
          <w:i/>
          <w:iCs/>
          <w:szCs w:val="22"/>
        </w:rPr>
        <w:t>Report of the ESRB High Level</w:t>
      </w:r>
      <w:r w:rsidR="004F42A4">
        <w:rPr>
          <w:rFonts w:cs="Arial"/>
          <w:bCs/>
          <w:i/>
          <w:iCs/>
          <w:szCs w:val="22"/>
        </w:rPr>
        <w:t xml:space="preserve"> </w:t>
      </w:r>
      <w:r w:rsidR="00533E92" w:rsidRPr="004F42A4">
        <w:rPr>
          <w:rFonts w:cs="Arial"/>
          <w:bCs/>
          <w:i/>
          <w:iCs/>
          <w:szCs w:val="22"/>
        </w:rPr>
        <w:t>Exploratory Group on Crypto-assets and</w:t>
      </w:r>
    </w:p>
    <w:p w14:paraId="4E68CEF1" w14:textId="4CA7BB45" w:rsidR="00D64BCF" w:rsidRDefault="00533E92" w:rsidP="00533E92">
      <w:pPr>
        <w:tabs>
          <w:tab w:val="left" w:pos="6840"/>
        </w:tabs>
        <w:rPr>
          <w:rFonts w:cs="Arial"/>
          <w:bCs/>
          <w:szCs w:val="22"/>
        </w:rPr>
      </w:pPr>
      <w:r w:rsidRPr="004F42A4">
        <w:rPr>
          <w:rFonts w:cs="Arial"/>
          <w:bCs/>
          <w:i/>
          <w:iCs/>
          <w:szCs w:val="22"/>
        </w:rPr>
        <w:t>Decentralised Finance</w:t>
      </w:r>
      <w:r w:rsidR="00E82D61" w:rsidRPr="004F42A4">
        <w:rPr>
          <w:rFonts w:cs="Arial"/>
          <w:bCs/>
          <w:i/>
          <w:iCs/>
          <w:szCs w:val="22"/>
        </w:rPr>
        <w:t xml:space="preserve"> </w:t>
      </w:r>
      <w:r w:rsidR="00895619">
        <w:rPr>
          <w:rFonts w:cs="Arial"/>
          <w:bCs/>
          <w:szCs w:val="22"/>
        </w:rPr>
        <w:t>(62 pp.)</w:t>
      </w:r>
    </w:p>
    <w:p w14:paraId="558D5CBC" w14:textId="77777777" w:rsidR="007B2E5E" w:rsidRDefault="007B2E5E" w:rsidP="00533E92">
      <w:pPr>
        <w:tabs>
          <w:tab w:val="left" w:pos="6840"/>
        </w:tabs>
        <w:rPr>
          <w:rFonts w:cs="Arial"/>
          <w:bCs/>
          <w:szCs w:val="22"/>
        </w:rPr>
      </w:pPr>
    </w:p>
    <w:p w14:paraId="34FA46D2" w14:textId="77777777" w:rsidR="007B2E5E" w:rsidRDefault="007B2E5E" w:rsidP="007B2E5E">
      <w:pPr>
        <w:rPr>
          <w:rFonts w:eastAsiaTheme="minorEastAsia"/>
          <w:noProof/>
          <w:sz w:val="20"/>
          <w:lang w:eastAsia="en-GB"/>
        </w:rPr>
      </w:pPr>
      <w:hyperlink r:id="rId16" w:history="1">
        <w:r>
          <w:rPr>
            <w:rStyle w:val="Hyperlink"/>
            <w:rFonts w:eastAsiaTheme="minorEastAsia"/>
            <w:noProof/>
            <w:sz w:val="20"/>
            <w:lang w:eastAsia="en-GB"/>
          </w:rPr>
          <w:t>When will they ever learn? The US banking crisis of 2023 | CEPR</w:t>
        </w:r>
      </w:hyperlink>
    </w:p>
    <w:p w14:paraId="53CEA9C3" w14:textId="77777777" w:rsidR="00270266" w:rsidRDefault="00270266" w:rsidP="007B2E5E">
      <w:pPr>
        <w:rPr>
          <w:rFonts w:asciiTheme="minorHAnsi" w:eastAsiaTheme="minorEastAsia" w:hAnsiTheme="minorHAnsi"/>
          <w:noProof/>
          <w:sz w:val="20"/>
          <w:lang w:eastAsia="en-GB"/>
        </w:rPr>
      </w:pPr>
    </w:p>
    <w:p w14:paraId="007BB8F0" w14:textId="77777777" w:rsidR="007B2E5E" w:rsidRDefault="007B2E5E" w:rsidP="007B2E5E">
      <w:pPr>
        <w:rPr>
          <w:rFonts w:eastAsiaTheme="minorEastAsia" w:cstheme="minorHAnsi"/>
          <w:noProof/>
          <w:sz w:val="18"/>
          <w:szCs w:val="18"/>
          <w:lang w:eastAsia="en-GB"/>
        </w:rPr>
      </w:pPr>
      <w:hyperlink r:id="rId17" w:history="1">
        <w:r>
          <w:rPr>
            <w:rStyle w:val="Hyperlink"/>
            <w:rFonts w:eastAsiaTheme="minorEastAsia"/>
            <w:noProof/>
            <w:sz w:val="20"/>
            <w:lang w:eastAsia="en-GB"/>
          </w:rPr>
          <w:t>Credit Suisse: Too big to manage, too big to resolve, or simply too big? | CEPR</w:t>
        </w:r>
      </w:hyperlink>
    </w:p>
    <w:p w14:paraId="7EC942FA" w14:textId="77777777" w:rsidR="009E1914" w:rsidRDefault="009E1914" w:rsidP="00686052">
      <w:pPr>
        <w:tabs>
          <w:tab w:val="left" w:pos="6840"/>
        </w:tabs>
        <w:rPr>
          <w:rFonts w:cs="Arial"/>
          <w:bCs/>
          <w:szCs w:val="22"/>
        </w:rPr>
      </w:pPr>
    </w:p>
    <w:p w14:paraId="210C1E7F" w14:textId="5D00B269" w:rsidR="00065721" w:rsidRPr="004F307C" w:rsidRDefault="009A3B97" w:rsidP="00686052">
      <w:pPr>
        <w:tabs>
          <w:tab w:val="left" w:pos="6840"/>
        </w:tabs>
        <w:rPr>
          <w:rFonts w:cs="Arial"/>
          <w:bCs/>
          <w:szCs w:val="22"/>
        </w:rPr>
      </w:pPr>
      <w:r w:rsidRPr="009A3B97">
        <w:rPr>
          <w:rFonts w:cs="Arial"/>
          <w:bCs/>
          <w:szCs w:val="22"/>
        </w:rPr>
        <w:t xml:space="preserve">Co-editor, </w:t>
      </w:r>
      <w:r>
        <w:rPr>
          <w:rFonts w:cs="Arial"/>
          <w:bCs/>
          <w:szCs w:val="22"/>
        </w:rPr>
        <w:t>2015-</w:t>
      </w:r>
      <w:r w:rsidR="008C6930">
        <w:rPr>
          <w:rFonts w:cs="Arial"/>
          <w:bCs/>
          <w:szCs w:val="22"/>
        </w:rPr>
        <w:t xml:space="preserve"> ,</w:t>
      </w:r>
      <w:r w:rsidR="004F307C">
        <w:rPr>
          <w:rFonts w:cs="Arial"/>
          <w:bCs/>
          <w:szCs w:val="22"/>
        </w:rPr>
        <w:t xml:space="preserve"> annual</w:t>
      </w:r>
      <w:r w:rsidR="008C6930">
        <w:rPr>
          <w:rFonts w:cs="Arial"/>
          <w:bCs/>
          <w:szCs w:val="22"/>
        </w:rPr>
        <w:t xml:space="preserve"> </w:t>
      </w:r>
      <w:r w:rsidR="008C6930">
        <w:rPr>
          <w:rFonts w:cs="Arial"/>
          <w:bCs/>
          <w:i/>
          <w:iCs/>
          <w:szCs w:val="22"/>
        </w:rPr>
        <w:t>EU Non-bank Financial Intermediation Risk Monitor</w:t>
      </w:r>
      <w:r w:rsidR="004F307C">
        <w:rPr>
          <w:rFonts w:cs="Arial"/>
          <w:bCs/>
          <w:szCs w:val="22"/>
        </w:rPr>
        <w:t>, ESRB.</w:t>
      </w:r>
    </w:p>
    <w:p w14:paraId="3C10E879" w14:textId="77777777" w:rsidR="009E7410" w:rsidRDefault="009E7410" w:rsidP="004553EE">
      <w:pPr>
        <w:tabs>
          <w:tab w:val="left" w:pos="6840"/>
        </w:tabs>
        <w:rPr>
          <w:rFonts w:cs="Arial"/>
          <w:bCs/>
          <w:szCs w:val="22"/>
        </w:rPr>
      </w:pPr>
    </w:p>
    <w:p w14:paraId="27718903" w14:textId="23CB3480" w:rsidR="00433BCA" w:rsidRDefault="00E2702A" w:rsidP="004553EE">
      <w:pPr>
        <w:tabs>
          <w:tab w:val="left" w:pos="6840"/>
        </w:tabs>
        <w:rPr>
          <w:rFonts w:cs="Arial"/>
          <w:bCs/>
          <w:iCs/>
          <w:szCs w:val="22"/>
        </w:rPr>
      </w:pPr>
      <w:r>
        <w:rPr>
          <w:rFonts w:cs="Arial"/>
          <w:bCs/>
          <w:iCs/>
          <w:szCs w:val="22"/>
        </w:rPr>
        <w:t>‘</w:t>
      </w:r>
      <w:r w:rsidRPr="00E2702A">
        <w:rPr>
          <w:rFonts w:cs="Arial"/>
          <w:bCs/>
          <w:iCs/>
          <w:szCs w:val="22"/>
        </w:rPr>
        <w:t>Risks in non-bank financial intermediation</w:t>
      </w:r>
      <w:r w:rsidR="001F6731">
        <w:rPr>
          <w:rFonts w:cs="Arial"/>
          <w:bCs/>
          <w:iCs/>
          <w:szCs w:val="22"/>
        </w:rPr>
        <w:t>’, R. Portes et al., VoxEU 16 August 2022</w:t>
      </w:r>
      <w:r w:rsidR="00924178">
        <w:rPr>
          <w:rFonts w:cs="Arial"/>
          <w:bCs/>
          <w:iCs/>
          <w:szCs w:val="22"/>
        </w:rPr>
        <w:t>,</w:t>
      </w:r>
    </w:p>
    <w:p w14:paraId="45A9E6B8" w14:textId="584C87FD" w:rsidR="00924178" w:rsidRDefault="00000000" w:rsidP="004553EE">
      <w:pPr>
        <w:tabs>
          <w:tab w:val="left" w:pos="6840"/>
        </w:tabs>
        <w:rPr>
          <w:rFonts w:cs="Arial"/>
          <w:bCs/>
          <w:iCs/>
          <w:szCs w:val="22"/>
        </w:rPr>
      </w:pPr>
      <w:hyperlink r:id="rId18" w:history="1">
        <w:r w:rsidR="00924178" w:rsidRPr="008A14E2">
          <w:rPr>
            <w:rStyle w:val="Hyperlink"/>
            <w:rFonts w:cs="Arial"/>
            <w:bCs/>
            <w:iCs/>
            <w:szCs w:val="22"/>
          </w:rPr>
          <w:t>https://cepr.org/voxeu/columns/risks-non-bank-financial-intermediation</w:t>
        </w:r>
      </w:hyperlink>
      <w:r w:rsidR="00924178">
        <w:rPr>
          <w:rFonts w:cs="Arial"/>
          <w:bCs/>
          <w:iCs/>
          <w:szCs w:val="22"/>
        </w:rPr>
        <w:t xml:space="preserve"> </w:t>
      </w:r>
    </w:p>
    <w:p w14:paraId="0B09E348" w14:textId="156109FD" w:rsidR="00967143" w:rsidRDefault="00967143" w:rsidP="004553EE">
      <w:pPr>
        <w:tabs>
          <w:tab w:val="left" w:pos="6840"/>
        </w:tabs>
        <w:rPr>
          <w:rFonts w:cs="Arial"/>
          <w:bCs/>
          <w:iCs/>
          <w:szCs w:val="22"/>
        </w:rPr>
      </w:pPr>
    </w:p>
    <w:p w14:paraId="7A851551" w14:textId="5ADCC515" w:rsidR="00385DB9" w:rsidRPr="00385DB9" w:rsidRDefault="00385DB9" w:rsidP="00385DB9">
      <w:pPr>
        <w:rPr>
          <w:rFonts w:cs="Arial"/>
          <w:bCs/>
          <w:iCs/>
          <w:szCs w:val="22"/>
        </w:rPr>
      </w:pPr>
      <w:r>
        <w:rPr>
          <w:rFonts w:cs="Arial"/>
          <w:bCs/>
          <w:iCs/>
          <w:szCs w:val="22"/>
        </w:rPr>
        <w:t>‘</w:t>
      </w:r>
      <w:r w:rsidRPr="00385DB9">
        <w:rPr>
          <w:rFonts w:cs="Arial"/>
          <w:bCs/>
          <w:iCs/>
          <w:szCs w:val="22"/>
        </w:rPr>
        <w:t>Economics and politics of measures to stop financing Russian aggression against Ukraine</w:t>
      </w:r>
      <w:r>
        <w:rPr>
          <w:rFonts w:cs="Arial"/>
          <w:bCs/>
          <w:iCs/>
          <w:szCs w:val="22"/>
        </w:rPr>
        <w:t xml:space="preserve">’, R. Portes et al., </w:t>
      </w:r>
      <w:r w:rsidR="007F76A0">
        <w:rPr>
          <w:rFonts w:cs="Arial"/>
          <w:bCs/>
          <w:iCs/>
          <w:szCs w:val="22"/>
        </w:rPr>
        <w:t xml:space="preserve">VoxEU </w:t>
      </w:r>
      <w:r>
        <w:rPr>
          <w:rFonts w:cs="Arial"/>
          <w:bCs/>
          <w:iCs/>
          <w:szCs w:val="22"/>
        </w:rPr>
        <w:t xml:space="preserve">16 March 2022, </w:t>
      </w:r>
    </w:p>
    <w:p w14:paraId="46C8F7AA" w14:textId="01E20332" w:rsidR="00967143" w:rsidRDefault="00000000" w:rsidP="004553EE">
      <w:pPr>
        <w:tabs>
          <w:tab w:val="left" w:pos="6840"/>
        </w:tabs>
        <w:rPr>
          <w:rFonts w:cs="Arial"/>
          <w:bCs/>
          <w:iCs/>
          <w:szCs w:val="22"/>
        </w:rPr>
      </w:pPr>
      <w:hyperlink r:id="rId19" w:history="1">
        <w:r w:rsidR="00482B8E" w:rsidRPr="008A14E2">
          <w:rPr>
            <w:rStyle w:val="Hyperlink"/>
            <w:rFonts w:cs="Arial"/>
            <w:bCs/>
            <w:iCs/>
            <w:szCs w:val="22"/>
          </w:rPr>
          <w:t>https://cepr.org/voxeu/columns/economics-and-politics-measures-stop-financing-russian-aggression-against-ukraine</w:t>
        </w:r>
      </w:hyperlink>
      <w:r w:rsidR="00482B8E">
        <w:rPr>
          <w:rFonts w:cs="Arial"/>
          <w:bCs/>
          <w:iCs/>
          <w:szCs w:val="22"/>
        </w:rPr>
        <w:t xml:space="preserve"> </w:t>
      </w:r>
    </w:p>
    <w:p w14:paraId="56A1535A" w14:textId="06079AC3" w:rsidR="00611216" w:rsidRDefault="00611216" w:rsidP="004553EE">
      <w:pPr>
        <w:tabs>
          <w:tab w:val="left" w:pos="6840"/>
        </w:tabs>
        <w:rPr>
          <w:rFonts w:cs="Arial"/>
          <w:bCs/>
          <w:iCs/>
          <w:szCs w:val="22"/>
        </w:rPr>
      </w:pPr>
    </w:p>
    <w:p w14:paraId="44D26EB8" w14:textId="0A8B95CA" w:rsidR="00AF6F9B" w:rsidRDefault="00AF6F9B" w:rsidP="00AF6F9B">
      <w:pPr>
        <w:rPr>
          <w:rFonts w:cs="Arial"/>
          <w:bCs/>
          <w:iCs/>
          <w:szCs w:val="22"/>
        </w:rPr>
      </w:pPr>
      <w:r>
        <w:rPr>
          <w:rFonts w:cs="Arial"/>
          <w:bCs/>
          <w:iCs/>
          <w:szCs w:val="22"/>
        </w:rPr>
        <w:t>‘</w:t>
      </w:r>
      <w:r w:rsidRPr="00AF6F9B">
        <w:rPr>
          <w:rFonts w:cs="Arial"/>
          <w:bCs/>
          <w:iCs/>
          <w:szCs w:val="22"/>
        </w:rPr>
        <w:t>Lower for longer – macroprudential policy issues arising from the low interest rate environment</w:t>
      </w:r>
      <w:r>
        <w:rPr>
          <w:rFonts w:cs="Arial"/>
          <w:bCs/>
          <w:iCs/>
          <w:szCs w:val="22"/>
        </w:rPr>
        <w:t>’, with John Fell and Tuomas Peltonen, VoxEU</w:t>
      </w:r>
      <w:r w:rsidR="006D133E">
        <w:rPr>
          <w:rFonts w:cs="Arial"/>
          <w:bCs/>
          <w:iCs/>
          <w:szCs w:val="22"/>
        </w:rPr>
        <w:t xml:space="preserve"> </w:t>
      </w:r>
      <w:r w:rsidR="00361251">
        <w:rPr>
          <w:rFonts w:cs="Arial"/>
          <w:bCs/>
          <w:iCs/>
          <w:szCs w:val="22"/>
        </w:rPr>
        <w:t xml:space="preserve">2 June 2021, </w:t>
      </w:r>
    </w:p>
    <w:p w14:paraId="6CC8E701" w14:textId="2E95EA86" w:rsidR="00611216" w:rsidRPr="00433BCA" w:rsidRDefault="00000000" w:rsidP="00361251">
      <w:pPr>
        <w:rPr>
          <w:rFonts w:cs="Arial"/>
          <w:bCs/>
          <w:iCs/>
          <w:szCs w:val="22"/>
        </w:rPr>
      </w:pPr>
      <w:hyperlink r:id="rId20" w:history="1">
        <w:r w:rsidR="00361251" w:rsidRPr="008A14E2">
          <w:rPr>
            <w:rStyle w:val="Hyperlink"/>
            <w:rFonts w:cs="Arial"/>
            <w:bCs/>
            <w:iCs/>
            <w:szCs w:val="22"/>
          </w:rPr>
          <w:t>https://cepr.org/voxeu/columns/lower-longer-macroprudential-policy-issues-arising-low-interest-rate-environment</w:t>
        </w:r>
      </w:hyperlink>
      <w:r w:rsidR="00361251">
        <w:rPr>
          <w:rFonts w:cs="Arial"/>
          <w:bCs/>
          <w:iCs/>
          <w:szCs w:val="22"/>
        </w:rPr>
        <w:t xml:space="preserve"> </w:t>
      </w:r>
    </w:p>
    <w:p w14:paraId="68D331ED" w14:textId="77777777" w:rsidR="00433BCA" w:rsidRDefault="00433BCA" w:rsidP="004553EE">
      <w:pPr>
        <w:tabs>
          <w:tab w:val="left" w:pos="6840"/>
        </w:tabs>
        <w:rPr>
          <w:rFonts w:cs="Arial"/>
          <w:bCs/>
          <w:i/>
          <w:szCs w:val="22"/>
        </w:rPr>
      </w:pPr>
    </w:p>
    <w:p w14:paraId="6FB33C4D" w14:textId="49A20CD5" w:rsidR="002A64D8" w:rsidRPr="002A64D8" w:rsidRDefault="002A64D8" w:rsidP="004553EE">
      <w:pPr>
        <w:tabs>
          <w:tab w:val="left" w:pos="6840"/>
        </w:tabs>
        <w:rPr>
          <w:rFonts w:cs="Arial"/>
          <w:bCs/>
          <w:szCs w:val="22"/>
        </w:rPr>
      </w:pPr>
      <w:r w:rsidRPr="002A64D8">
        <w:rPr>
          <w:rFonts w:cs="Arial"/>
          <w:bCs/>
          <w:i/>
          <w:szCs w:val="22"/>
        </w:rPr>
        <w:t>Issues note on liquidity in the corporate bond and commercial paper markets, the procyclical impact of downgrades and implications for asset managers and insurers</w:t>
      </w:r>
      <w:r>
        <w:rPr>
          <w:rFonts w:cs="Arial"/>
          <w:bCs/>
          <w:szCs w:val="22"/>
        </w:rPr>
        <w:t xml:space="preserve">, with Vasileios Madouros, Eiko Sievert </w:t>
      </w:r>
      <w:r>
        <w:rPr>
          <w:rFonts w:cs="Arial"/>
          <w:bCs/>
          <w:i/>
          <w:szCs w:val="22"/>
        </w:rPr>
        <w:t>et al.</w:t>
      </w:r>
      <w:r>
        <w:rPr>
          <w:rFonts w:cs="Arial"/>
          <w:bCs/>
          <w:szCs w:val="22"/>
        </w:rPr>
        <w:t>, European Systemic Risk Board, June 2020.</w:t>
      </w:r>
      <w:r w:rsidR="005730EC">
        <w:rPr>
          <w:rFonts w:cs="Arial"/>
          <w:bCs/>
          <w:szCs w:val="22"/>
        </w:rPr>
        <w:t xml:space="preserve"> </w:t>
      </w:r>
      <w:hyperlink r:id="rId21" w:history="1">
        <w:r w:rsidR="005730EC" w:rsidRPr="006A7FE8">
          <w:rPr>
            <w:rStyle w:val="Hyperlink"/>
            <w:rFonts w:cs="Arial"/>
            <w:bCs/>
            <w:szCs w:val="22"/>
          </w:rPr>
          <w:t>https://www.esrb.europa.eu/pub/pdf/reports/esrb.report200514_issues_note~ff7df26b93.en.pdf</w:t>
        </w:r>
      </w:hyperlink>
      <w:r w:rsidR="005730EC">
        <w:rPr>
          <w:rFonts w:cs="Arial"/>
          <w:bCs/>
          <w:szCs w:val="22"/>
        </w:rPr>
        <w:t xml:space="preserve"> </w:t>
      </w:r>
    </w:p>
    <w:p w14:paraId="4A1D47B7" w14:textId="77777777" w:rsidR="002A64D8" w:rsidRDefault="002A64D8" w:rsidP="004553EE">
      <w:pPr>
        <w:tabs>
          <w:tab w:val="left" w:pos="6840"/>
        </w:tabs>
        <w:rPr>
          <w:rFonts w:cs="Arial"/>
          <w:bCs/>
          <w:i/>
          <w:szCs w:val="22"/>
        </w:rPr>
      </w:pPr>
    </w:p>
    <w:p w14:paraId="60550721" w14:textId="3EB9C1D9" w:rsidR="00D3264D" w:rsidRPr="00A13900" w:rsidRDefault="00A13900" w:rsidP="004553EE">
      <w:pPr>
        <w:tabs>
          <w:tab w:val="left" w:pos="6840"/>
        </w:tabs>
        <w:rPr>
          <w:rFonts w:cs="Arial"/>
          <w:bCs/>
          <w:szCs w:val="22"/>
        </w:rPr>
      </w:pPr>
      <w:r w:rsidRPr="00A13900">
        <w:rPr>
          <w:rFonts w:cs="Arial"/>
          <w:bCs/>
          <w:i/>
          <w:szCs w:val="22"/>
        </w:rPr>
        <w:t>A system-wide scenario analysis of large</w:t>
      </w:r>
      <w:r>
        <w:rPr>
          <w:rFonts w:cs="Arial"/>
          <w:bCs/>
          <w:i/>
          <w:szCs w:val="22"/>
        </w:rPr>
        <w:t>-scale corporate bond downgrades</w:t>
      </w:r>
      <w:r>
        <w:rPr>
          <w:rFonts w:cs="Arial"/>
          <w:bCs/>
          <w:szCs w:val="22"/>
        </w:rPr>
        <w:t>, with John Fell, Francesco Mazzaferro, and Eric Schaanning, European Systemic Risk Board Technical Note, July 2020.</w:t>
      </w:r>
      <w:r w:rsidR="005730EC">
        <w:rPr>
          <w:rFonts w:cs="Arial"/>
          <w:bCs/>
          <w:szCs w:val="22"/>
        </w:rPr>
        <w:t xml:space="preserve"> </w:t>
      </w:r>
      <w:hyperlink r:id="rId22" w:history="1">
        <w:r w:rsidR="005730EC" w:rsidRPr="006A7FE8">
          <w:rPr>
            <w:rStyle w:val="Hyperlink"/>
            <w:rFonts w:cs="Arial"/>
            <w:bCs/>
            <w:szCs w:val="22"/>
          </w:rPr>
          <w:t>https://www.esrb.europa.eu/pub/pdf/A_system-wide_scenario_analysis_of_large-scale_corporate_bond_downgrades.en.pdf</w:t>
        </w:r>
      </w:hyperlink>
      <w:r w:rsidR="005730EC">
        <w:rPr>
          <w:rFonts w:cs="Arial"/>
          <w:bCs/>
          <w:szCs w:val="22"/>
        </w:rPr>
        <w:t xml:space="preserve"> </w:t>
      </w:r>
    </w:p>
    <w:p w14:paraId="38FF5A0D" w14:textId="77777777" w:rsidR="00D3264D" w:rsidRDefault="00D3264D" w:rsidP="004553EE">
      <w:pPr>
        <w:tabs>
          <w:tab w:val="left" w:pos="6840"/>
        </w:tabs>
        <w:rPr>
          <w:rFonts w:cs="Arial"/>
          <w:bCs/>
          <w:szCs w:val="22"/>
        </w:rPr>
      </w:pPr>
    </w:p>
    <w:p w14:paraId="372E6F21" w14:textId="77777777" w:rsidR="00D3264D" w:rsidRDefault="00D3264D" w:rsidP="004553EE">
      <w:pPr>
        <w:tabs>
          <w:tab w:val="left" w:pos="6840"/>
        </w:tabs>
        <w:rPr>
          <w:rFonts w:cs="Arial"/>
          <w:bCs/>
          <w:szCs w:val="22"/>
        </w:rPr>
      </w:pPr>
      <w:r>
        <w:rPr>
          <w:rFonts w:cs="Arial"/>
          <w:bCs/>
          <w:szCs w:val="22"/>
        </w:rPr>
        <w:t>‘</w:t>
      </w:r>
      <w:r w:rsidRPr="00D3264D">
        <w:rPr>
          <w:rFonts w:cs="Arial"/>
          <w:bCs/>
          <w:szCs w:val="22"/>
        </w:rPr>
        <w:t>Fallen angels and indirect contagion: Rationale for and lessons from a system-wide analysis</w:t>
      </w:r>
      <w:r>
        <w:rPr>
          <w:rFonts w:cs="Arial"/>
          <w:bCs/>
          <w:szCs w:val="22"/>
        </w:rPr>
        <w:t xml:space="preserve">’, with John Fell, Francesco Mazzaferro, and Eric Schaanning, VoxEU 11 September 2020, at </w:t>
      </w:r>
      <w:hyperlink r:id="rId23" w:history="1">
        <w:r w:rsidR="00A13900" w:rsidRPr="00D35C1D">
          <w:rPr>
            <w:rStyle w:val="Hyperlink"/>
            <w:rFonts w:cs="Arial"/>
            <w:bCs/>
            <w:szCs w:val="22"/>
          </w:rPr>
          <w:t>https://voxeu.org/article/fallen-angels-and-indirect-contagion</w:t>
        </w:r>
      </w:hyperlink>
      <w:r w:rsidR="00A13900">
        <w:rPr>
          <w:rFonts w:cs="Arial"/>
          <w:bCs/>
          <w:szCs w:val="22"/>
        </w:rPr>
        <w:t xml:space="preserve"> </w:t>
      </w:r>
    </w:p>
    <w:p w14:paraId="0B6A06A1" w14:textId="77777777" w:rsidR="00D3264D" w:rsidRDefault="00D3264D" w:rsidP="004553EE">
      <w:pPr>
        <w:tabs>
          <w:tab w:val="left" w:pos="6840"/>
        </w:tabs>
        <w:rPr>
          <w:rFonts w:cs="Arial"/>
          <w:bCs/>
          <w:szCs w:val="22"/>
        </w:rPr>
      </w:pPr>
    </w:p>
    <w:p w14:paraId="7D8D0675" w14:textId="77777777" w:rsidR="00D3264D" w:rsidRDefault="00D3264D" w:rsidP="004553EE">
      <w:pPr>
        <w:tabs>
          <w:tab w:val="left" w:pos="6840"/>
        </w:tabs>
        <w:rPr>
          <w:rFonts w:cs="Arial"/>
          <w:bCs/>
          <w:szCs w:val="22"/>
        </w:rPr>
      </w:pPr>
      <w:r>
        <w:rPr>
          <w:rFonts w:cs="Arial"/>
          <w:bCs/>
          <w:szCs w:val="22"/>
        </w:rPr>
        <w:t>‘</w:t>
      </w:r>
      <w:r w:rsidRPr="00D3264D">
        <w:rPr>
          <w:rFonts w:cs="Arial"/>
          <w:bCs/>
          <w:szCs w:val="22"/>
        </w:rPr>
        <w:t>Preserving capital in the financial sector to weather the storm</w:t>
      </w:r>
      <w:r>
        <w:rPr>
          <w:rFonts w:cs="Arial"/>
          <w:bCs/>
          <w:szCs w:val="22"/>
        </w:rPr>
        <w:t xml:space="preserve">’, with Thorsten Beck </w:t>
      </w:r>
      <w:r>
        <w:rPr>
          <w:rFonts w:cs="Arial"/>
          <w:bCs/>
          <w:i/>
          <w:szCs w:val="22"/>
        </w:rPr>
        <w:t>et al.</w:t>
      </w:r>
      <w:r>
        <w:rPr>
          <w:rFonts w:cs="Arial"/>
          <w:bCs/>
          <w:szCs w:val="22"/>
        </w:rPr>
        <w:t xml:space="preserve">, VoxEU 23 June 2020, at </w:t>
      </w:r>
      <w:hyperlink r:id="rId24" w:history="1">
        <w:r w:rsidRPr="00D35C1D">
          <w:rPr>
            <w:rStyle w:val="Hyperlink"/>
            <w:rFonts w:cs="Arial"/>
            <w:bCs/>
            <w:szCs w:val="22"/>
          </w:rPr>
          <w:t>https://voxeu.org/article/preserving-capital-financial-sector-weather-storm</w:t>
        </w:r>
      </w:hyperlink>
      <w:r>
        <w:rPr>
          <w:rFonts w:cs="Arial"/>
          <w:bCs/>
          <w:szCs w:val="22"/>
        </w:rPr>
        <w:t xml:space="preserve"> </w:t>
      </w:r>
    </w:p>
    <w:p w14:paraId="263DAAA5" w14:textId="77777777" w:rsidR="00D3264D" w:rsidRDefault="00D3264D" w:rsidP="004553EE">
      <w:pPr>
        <w:tabs>
          <w:tab w:val="left" w:pos="6840"/>
        </w:tabs>
        <w:rPr>
          <w:rFonts w:cs="Arial"/>
          <w:bCs/>
          <w:szCs w:val="22"/>
        </w:rPr>
      </w:pPr>
    </w:p>
    <w:p w14:paraId="26C84466" w14:textId="77777777" w:rsidR="00455A82" w:rsidRPr="00455A82" w:rsidRDefault="00455A82" w:rsidP="004553EE">
      <w:pPr>
        <w:tabs>
          <w:tab w:val="left" w:pos="6840"/>
        </w:tabs>
        <w:rPr>
          <w:rFonts w:cs="Arial"/>
          <w:bCs/>
          <w:szCs w:val="22"/>
        </w:rPr>
      </w:pPr>
      <w:r>
        <w:rPr>
          <w:rFonts w:cs="Arial"/>
          <w:bCs/>
          <w:szCs w:val="22"/>
        </w:rPr>
        <w:t xml:space="preserve">‘Can we escape boom and bust?’, </w:t>
      </w:r>
      <w:r w:rsidRPr="00C77E6E">
        <w:rPr>
          <w:i/>
        </w:rPr>
        <w:t>London Business School Review</w:t>
      </w:r>
      <w:r>
        <w:rPr>
          <w:i/>
        </w:rPr>
        <w:t xml:space="preserve"> </w:t>
      </w:r>
      <w:r>
        <w:t>October 2019.</w:t>
      </w:r>
    </w:p>
    <w:p w14:paraId="6BF4C954" w14:textId="77777777" w:rsidR="00455A82" w:rsidRDefault="00455A82" w:rsidP="00646EE9"/>
    <w:p w14:paraId="28DC9846" w14:textId="77777777" w:rsidR="00F76D14" w:rsidRDefault="00F76D14" w:rsidP="00646EE9">
      <w:r>
        <w:t xml:space="preserve">‘Carry trade with Chinese characteristics’ (with Yi Huang and Ugo Panizza), Vox China 13 June 2018, at </w:t>
      </w:r>
      <w:hyperlink r:id="rId25" w:history="1">
        <w:r w:rsidRPr="008B08FE">
          <w:rPr>
            <w:rStyle w:val="Hyperlink"/>
          </w:rPr>
          <w:t>http://voxchina.org/show-3-85.html</w:t>
        </w:r>
      </w:hyperlink>
      <w:r>
        <w:t xml:space="preserve"> .</w:t>
      </w:r>
    </w:p>
    <w:p w14:paraId="31CA798A" w14:textId="77777777" w:rsidR="00F76D14" w:rsidRDefault="00F76D14" w:rsidP="00646EE9"/>
    <w:p w14:paraId="3FA5813E" w14:textId="77777777" w:rsidR="00C52845" w:rsidRDefault="00CE4E7E" w:rsidP="00646EE9">
      <w:pPr>
        <w:rPr>
          <w:rFonts w:cs="Arial"/>
          <w:bCs/>
          <w:szCs w:val="22"/>
        </w:rPr>
      </w:pPr>
      <w:r>
        <w:lastRenderedPageBreak/>
        <w:t xml:space="preserve">‘Putting the Greek debt problem to rest’, with </w:t>
      </w:r>
      <w:r>
        <w:rPr>
          <w:rFonts w:cs="Arial"/>
          <w:bCs/>
          <w:szCs w:val="22"/>
        </w:rPr>
        <w:t>B. Eichengreen, E. Avgouleas, M. Maduro, U.Panizza, B. Weder di Mauro, C. Wyplosz, VoxEU 20 March 2018, at</w:t>
      </w:r>
    </w:p>
    <w:p w14:paraId="4B5C06C2" w14:textId="77777777" w:rsidR="00C52845" w:rsidRDefault="00000000" w:rsidP="00646EE9">
      <w:pPr>
        <w:rPr>
          <w:rFonts w:cs="Arial"/>
          <w:bCs/>
          <w:szCs w:val="22"/>
        </w:rPr>
      </w:pPr>
      <w:hyperlink r:id="rId26" w:history="1">
        <w:r w:rsidR="00CE4E7E" w:rsidRPr="008164E1">
          <w:rPr>
            <w:rStyle w:val="Hyperlink"/>
            <w:rFonts w:cs="Arial"/>
            <w:bCs/>
            <w:szCs w:val="22"/>
          </w:rPr>
          <w:t>https://voxeu.org/article/putting-greek-debt-problem-rest</w:t>
        </w:r>
      </w:hyperlink>
      <w:r w:rsidR="00CE4E7E">
        <w:rPr>
          <w:rFonts w:cs="Arial"/>
          <w:bCs/>
          <w:szCs w:val="22"/>
        </w:rPr>
        <w:t xml:space="preserve"> </w:t>
      </w:r>
    </w:p>
    <w:p w14:paraId="247C1526" w14:textId="77777777" w:rsidR="00CE4E7E" w:rsidRDefault="00CE4E7E" w:rsidP="00646EE9"/>
    <w:p w14:paraId="47441005" w14:textId="77777777" w:rsidR="00646EE9" w:rsidRPr="00646EE9" w:rsidRDefault="00646EE9" w:rsidP="00646EE9">
      <w:r>
        <w:t>‘</w:t>
      </w:r>
      <w:r w:rsidRPr="00646EE9">
        <w:t>Restoring trust in Iceland:  Iceland’s IMF programme</w:t>
      </w:r>
      <w:r>
        <w:t xml:space="preserve">’ (with Fridrik Mar Baldursson), in </w:t>
      </w:r>
      <w:r w:rsidRPr="00646EE9">
        <w:t xml:space="preserve">Sigurjonsson, T. O., Bryant, </w:t>
      </w:r>
      <w:r>
        <w:t xml:space="preserve">M., &amp; Schwarzkopf, D. (2018).  </w:t>
      </w:r>
      <w:r w:rsidRPr="00646EE9">
        <w:rPr>
          <w:i/>
        </w:rPr>
        <w:t>The Return of Trust? Institutions and the Public after the Icelandic Financial Crisis</w:t>
      </w:r>
      <w:r w:rsidRPr="00646EE9">
        <w:t>, Emerald Publishing Limited, Bingley, UK.</w:t>
      </w:r>
    </w:p>
    <w:p w14:paraId="19277905" w14:textId="77777777" w:rsidR="00646EE9" w:rsidRDefault="00646EE9" w:rsidP="004979F8"/>
    <w:p w14:paraId="1A5A6932" w14:textId="77777777" w:rsidR="00FC7503" w:rsidRDefault="00FC7503" w:rsidP="004979F8">
      <w:r>
        <w:t>‘</w:t>
      </w:r>
      <w:r w:rsidRPr="00FC7503">
        <w:rPr>
          <w:bCs/>
        </w:rPr>
        <w:t>Mapping the interconnectedness between EU banks and shadow banking entities</w:t>
      </w:r>
      <w:r>
        <w:rPr>
          <w:bCs/>
        </w:rPr>
        <w:t xml:space="preserve">’, VoxEU 25 April 2017, at </w:t>
      </w:r>
      <w:hyperlink r:id="rId27" w:history="1">
        <w:r w:rsidRPr="00AC4A57">
          <w:rPr>
            <w:rStyle w:val="Hyperlink"/>
            <w:bCs/>
          </w:rPr>
          <w:t>http://voxeu.org/article/interconnectedness-between-eu-banks-and-shadow-banking-entities</w:t>
        </w:r>
      </w:hyperlink>
      <w:r>
        <w:rPr>
          <w:bCs/>
        </w:rPr>
        <w:t xml:space="preserve"> </w:t>
      </w:r>
    </w:p>
    <w:p w14:paraId="1982555E" w14:textId="77777777" w:rsidR="00FC7503" w:rsidRDefault="00FC7503" w:rsidP="004979F8"/>
    <w:p w14:paraId="3811C573" w14:textId="77777777" w:rsidR="00C77E6E" w:rsidRDefault="00C77E6E" w:rsidP="004979F8">
      <w:r w:rsidRPr="00C77E6E">
        <w:t xml:space="preserve">‘Transparency’, </w:t>
      </w:r>
      <w:r w:rsidRPr="00C77E6E">
        <w:rPr>
          <w:i/>
        </w:rPr>
        <w:t>London Business School Review</w:t>
      </w:r>
      <w:r w:rsidRPr="00C77E6E">
        <w:t xml:space="preserve"> September 2017.</w:t>
      </w:r>
    </w:p>
    <w:p w14:paraId="1CD09F80" w14:textId="77777777" w:rsidR="00C77E6E" w:rsidRDefault="00C77E6E" w:rsidP="004979F8"/>
    <w:p w14:paraId="0A83B95C" w14:textId="77777777" w:rsidR="006F7220" w:rsidRPr="00FC7503" w:rsidRDefault="00FC7503" w:rsidP="004979F8">
      <w:r>
        <w:t xml:space="preserve">‘Experts’, </w:t>
      </w:r>
      <w:r w:rsidRPr="006F7220">
        <w:rPr>
          <w:i/>
        </w:rPr>
        <w:t>London Business School Review</w:t>
      </w:r>
      <w:r>
        <w:rPr>
          <w:i/>
        </w:rPr>
        <w:t xml:space="preserve"> </w:t>
      </w:r>
      <w:r>
        <w:t>April 2017.</w:t>
      </w:r>
    </w:p>
    <w:p w14:paraId="7A6AB950" w14:textId="77777777" w:rsidR="006F7220" w:rsidRDefault="006F7220" w:rsidP="004979F8"/>
    <w:p w14:paraId="6B54296C" w14:textId="77777777" w:rsidR="006F7220" w:rsidRDefault="006F7220" w:rsidP="004979F8">
      <w:r>
        <w:t xml:space="preserve">‘The economy according to Trump’, </w:t>
      </w:r>
      <w:r w:rsidRPr="006F7220">
        <w:rPr>
          <w:i/>
        </w:rPr>
        <w:t>London Business School Review</w:t>
      </w:r>
      <w:r>
        <w:rPr>
          <w:i/>
        </w:rPr>
        <w:t xml:space="preserve"> </w:t>
      </w:r>
      <w:r>
        <w:t>January 2017.</w:t>
      </w:r>
    </w:p>
    <w:p w14:paraId="16C5FBB7" w14:textId="77777777" w:rsidR="006F7220" w:rsidRPr="006F7220" w:rsidRDefault="006F7220" w:rsidP="004979F8"/>
    <w:p w14:paraId="4456491D" w14:textId="77777777" w:rsidR="004979F8" w:rsidRDefault="004979F8" w:rsidP="004979F8">
      <w:r>
        <w:t>‘Greece: seeking a way forward’ (with Elias Papaioannou and Lucrezia Reichlin), VoxEU 19 June 2015</w:t>
      </w:r>
    </w:p>
    <w:p w14:paraId="3D3FA8C3" w14:textId="77777777" w:rsidR="004979F8" w:rsidRDefault="004979F8" w:rsidP="004979F8"/>
    <w:p w14:paraId="4E3A28C4" w14:textId="77777777" w:rsidR="004979F8" w:rsidRDefault="004979F8" w:rsidP="004979F8">
      <w:r>
        <w:t xml:space="preserve">‘Greece’s Imperfect Imperative” (with Elias Papaioannou and Lucrezia Reichlin), Project Syndicate, 21 July 2015 </w:t>
      </w:r>
    </w:p>
    <w:p w14:paraId="283ABE92" w14:textId="77777777" w:rsidR="004979F8" w:rsidRDefault="004979F8" w:rsidP="004553EE">
      <w:pPr>
        <w:tabs>
          <w:tab w:val="left" w:pos="6840"/>
        </w:tabs>
        <w:rPr>
          <w:rFonts w:cs="Arial"/>
          <w:bCs/>
          <w:szCs w:val="22"/>
        </w:rPr>
      </w:pPr>
    </w:p>
    <w:p w14:paraId="70ADB8EF" w14:textId="77777777" w:rsidR="0044092B" w:rsidRDefault="0044092B" w:rsidP="004553EE">
      <w:pPr>
        <w:tabs>
          <w:tab w:val="left" w:pos="6840"/>
        </w:tabs>
        <w:rPr>
          <w:rFonts w:cs="Arial"/>
          <w:bCs/>
          <w:szCs w:val="22"/>
        </w:rPr>
      </w:pPr>
      <w:r>
        <w:rPr>
          <w:rFonts w:cs="Arial"/>
          <w:bCs/>
          <w:szCs w:val="22"/>
        </w:rPr>
        <w:t>‘Greece: a new way forward’, with Elias Papaioann</w:t>
      </w:r>
      <w:r w:rsidR="00C77E6E">
        <w:rPr>
          <w:rFonts w:cs="Arial"/>
          <w:bCs/>
          <w:szCs w:val="22"/>
        </w:rPr>
        <w:t>o</w:t>
      </w:r>
      <w:r>
        <w:rPr>
          <w:rFonts w:cs="Arial"/>
          <w:bCs/>
          <w:szCs w:val="22"/>
        </w:rPr>
        <w:t xml:space="preserve">u and L. Reichlin, </w:t>
      </w:r>
      <w:r w:rsidR="00F3527E">
        <w:rPr>
          <w:rFonts w:cs="Arial"/>
          <w:bCs/>
          <w:szCs w:val="22"/>
        </w:rPr>
        <w:t xml:space="preserve">summary and </w:t>
      </w:r>
      <w:r>
        <w:rPr>
          <w:rFonts w:cs="Arial"/>
          <w:bCs/>
          <w:szCs w:val="22"/>
        </w:rPr>
        <w:t>proceedings of LBS conference on Greece, May 2015</w:t>
      </w:r>
    </w:p>
    <w:p w14:paraId="539C971E" w14:textId="77777777" w:rsidR="00F3527E" w:rsidRDefault="00F3527E" w:rsidP="004553EE">
      <w:pPr>
        <w:tabs>
          <w:tab w:val="left" w:pos="6840"/>
        </w:tabs>
        <w:rPr>
          <w:rFonts w:cs="Arial"/>
          <w:bCs/>
          <w:szCs w:val="22"/>
        </w:rPr>
      </w:pPr>
    </w:p>
    <w:p w14:paraId="395E4220" w14:textId="77777777" w:rsidR="00346BA2" w:rsidRPr="00346BA2" w:rsidRDefault="00346BA2" w:rsidP="004553EE">
      <w:pPr>
        <w:tabs>
          <w:tab w:val="left" w:pos="6840"/>
        </w:tabs>
        <w:rPr>
          <w:rFonts w:cs="Arial"/>
          <w:bCs/>
          <w:szCs w:val="22"/>
        </w:rPr>
      </w:pPr>
      <w:r>
        <w:rPr>
          <w:rFonts w:cs="Arial"/>
          <w:bCs/>
          <w:szCs w:val="22"/>
        </w:rPr>
        <w:t xml:space="preserve">‘Macroprudential policy and monetary policy’, in D. Schoenmaker (ed.), </w:t>
      </w:r>
      <w:r>
        <w:rPr>
          <w:rFonts w:cs="Arial"/>
          <w:bCs/>
          <w:i/>
          <w:szCs w:val="22"/>
        </w:rPr>
        <w:t>Macroprudentialism</w:t>
      </w:r>
      <w:r>
        <w:rPr>
          <w:rFonts w:cs="Arial"/>
          <w:bCs/>
          <w:szCs w:val="22"/>
        </w:rPr>
        <w:t xml:space="preserve">, CEPR Press, December 2014. </w:t>
      </w:r>
    </w:p>
    <w:p w14:paraId="701B9280" w14:textId="77777777" w:rsidR="00346BA2" w:rsidRDefault="00346BA2" w:rsidP="004553EE">
      <w:pPr>
        <w:tabs>
          <w:tab w:val="left" w:pos="6840"/>
        </w:tabs>
        <w:rPr>
          <w:rFonts w:cs="Arial"/>
          <w:bCs/>
          <w:szCs w:val="22"/>
        </w:rPr>
      </w:pPr>
    </w:p>
    <w:p w14:paraId="6CD02046" w14:textId="77777777" w:rsidR="00B11509" w:rsidRDefault="00B11509" w:rsidP="004553EE">
      <w:pPr>
        <w:tabs>
          <w:tab w:val="left" w:pos="6840"/>
        </w:tabs>
        <w:rPr>
          <w:rFonts w:cs="Arial"/>
          <w:bCs/>
          <w:szCs w:val="22"/>
        </w:rPr>
      </w:pPr>
      <w:r>
        <w:rPr>
          <w:rFonts w:cs="Arial"/>
          <w:bCs/>
          <w:szCs w:val="22"/>
        </w:rPr>
        <w:t xml:space="preserve">‘Watch the indices! Derivatives and the Eurozone crisis’ (with Anne-Laure Delatte), 17 April 2014, Vox EU, at </w:t>
      </w:r>
      <w:hyperlink r:id="rId28" w:history="1">
        <w:r w:rsidRPr="00827852">
          <w:rPr>
            <w:rStyle w:val="Hyperlink"/>
            <w:rFonts w:cs="Arial"/>
            <w:bCs/>
            <w:szCs w:val="22"/>
          </w:rPr>
          <w:t>http://www.voxeu.org/article/derivatives-and-eurozone-crisis</w:t>
        </w:r>
      </w:hyperlink>
      <w:r>
        <w:rPr>
          <w:rFonts w:cs="Arial"/>
          <w:bCs/>
          <w:szCs w:val="22"/>
        </w:rPr>
        <w:t xml:space="preserve"> </w:t>
      </w:r>
    </w:p>
    <w:p w14:paraId="07730D4D" w14:textId="77777777" w:rsidR="004553EE" w:rsidRDefault="004553EE" w:rsidP="005C0077">
      <w:pPr>
        <w:tabs>
          <w:tab w:val="left" w:pos="6840"/>
        </w:tabs>
        <w:rPr>
          <w:rFonts w:cs="Arial"/>
          <w:bCs/>
          <w:szCs w:val="22"/>
        </w:rPr>
      </w:pPr>
    </w:p>
    <w:p w14:paraId="63D1FDCA" w14:textId="77777777" w:rsidR="00256CF1" w:rsidRDefault="00B45019" w:rsidP="005C0077">
      <w:pPr>
        <w:tabs>
          <w:tab w:val="left" w:pos="6840"/>
        </w:tabs>
        <w:rPr>
          <w:rFonts w:cs="Arial"/>
          <w:bCs/>
          <w:szCs w:val="22"/>
        </w:rPr>
      </w:pPr>
      <w:r>
        <w:rPr>
          <w:rFonts w:cs="Arial"/>
          <w:bCs/>
          <w:szCs w:val="22"/>
        </w:rPr>
        <w:t xml:space="preserve">Panel </w:t>
      </w:r>
      <w:r w:rsidR="00256CF1">
        <w:rPr>
          <w:rFonts w:cs="Arial"/>
          <w:bCs/>
          <w:szCs w:val="22"/>
        </w:rPr>
        <w:t>Discussion</w:t>
      </w:r>
      <w:r>
        <w:rPr>
          <w:rFonts w:cs="Arial"/>
          <w:bCs/>
          <w:szCs w:val="22"/>
        </w:rPr>
        <w:t xml:space="preserve">, in </w:t>
      </w:r>
      <w:r w:rsidRPr="00B45019">
        <w:rPr>
          <w:rFonts w:cs="Arial"/>
          <w:bCs/>
          <w:i/>
          <w:szCs w:val="22"/>
        </w:rPr>
        <w:t>Liquidity and Funding Markets</w:t>
      </w:r>
      <w:r>
        <w:rPr>
          <w:rFonts w:cs="Arial"/>
          <w:bCs/>
          <w:i/>
          <w:szCs w:val="22"/>
        </w:rPr>
        <w:t xml:space="preserve">, </w:t>
      </w:r>
      <w:r>
        <w:rPr>
          <w:rFonts w:cs="Arial"/>
          <w:bCs/>
          <w:szCs w:val="22"/>
        </w:rPr>
        <w:t xml:space="preserve">ed. A. Heath et al, </w:t>
      </w:r>
      <w:r w:rsidR="00256CF1">
        <w:rPr>
          <w:rFonts w:cs="Arial"/>
          <w:bCs/>
          <w:szCs w:val="22"/>
        </w:rPr>
        <w:t xml:space="preserve">Reserve Bank of </w:t>
      </w:r>
      <w:r>
        <w:rPr>
          <w:rFonts w:cs="Arial"/>
          <w:bCs/>
          <w:szCs w:val="22"/>
        </w:rPr>
        <w:t>Australia, 2013</w:t>
      </w:r>
      <w:r w:rsidR="00256CF1">
        <w:rPr>
          <w:rFonts w:cs="Arial"/>
          <w:bCs/>
          <w:szCs w:val="22"/>
        </w:rPr>
        <w:t xml:space="preserve">. </w:t>
      </w:r>
    </w:p>
    <w:p w14:paraId="0A021EC7" w14:textId="77777777" w:rsidR="00256CF1" w:rsidRDefault="00256CF1" w:rsidP="005C0077">
      <w:pPr>
        <w:tabs>
          <w:tab w:val="left" w:pos="6840"/>
        </w:tabs>
        <w:rPr>
          <w:rFonts w:cs="Arial"/>
          <w:bCs/>
          <w:szCs w:val="22"/>
        </w:rPr>
      </w:pPr>
    </w:p>
    <w:p w14:paraId="0E637D75" w14:textId="77777777" w:rsidR="005C0077" w:rsidRPr="00DC182D" w:rsidRDefault="005C0077" w:rsidP="005C0077">
      <w:pPr>
        <w:tabs>
          <w:tab w:val="left" w:pos="6840"/>
        </w:tabs>
        <w:rPr>
          <w:bCs/>
          <w:szCs w:val="22"/>
        </w:rPr>
      </w:pPr>
      <w:r>
        <w:rPr>
          <w:rFonts w:cs="Arial"/>
          <w:bCs/>
          <w:szCs w:val="22"/>
        </w:rPr>
        <w:t>‘</w:t>
      </w:r>
      <w:r w:rsidRPr="00DC182D">
        <w:rPr>
          <w:bCs/>
          <w:szCs w:val="22"/>
        </w:rPr>
        <w:t>The impact on the financial sector of long-term low nominal-interest</w:t>
      </w:r>
      <w:r w:rsidRPr="00DC182D">
        <w:rPr>
          <w:b/>
          <w:bCs/>
          <w:szCs w:val="22"/>
        </w:rPr>
        <w:t xml:space="preserve"> </w:t>
      </w:r>
      <w:r>
        <w:rPr>
          <w:bCs/>
          <w:szCs w:val="22"/>
        </w:rPr>
        <w:t xml:space="preserve">rates’ (with Viral Acharya and Richard Reid), 3 July 2013, VoxEU, at </w:t>
      </w:r>
      <w:hyperlink r:id="rId29" w:history="1">
        <w:r w:rsidRPr="00DC182D">
          <w:rPr>
            <w:rStyle w:val="Hyperlink"/>
            <w:bCs/>
            <w:szCs w:val="22"/>
          </w:rPr>
          <w:t>http://www.voxeu.org/article/impact-financial-sector-long-term-low-nominal-interest-rates</w:t>
        </w:r>
      </w:hyperlink>
      <w:r w:rsidRPr="00DC182D">
        <w:rPr>
          <w:bCs/>
          <w:szCs w:val="22"/>
        </w:rPr>
        <w:t xml:space="preserve"> </w:t>
      </w:r>
    </w:p>
    <w:p w14:paraId="19D097B8" w14:textId="77777777" w:rsidR="005C0077" w:rsidRDefault="005C0077" w:rsidP="005C0077">
      <w:pPr>
        <w:tabs>
          <w:tab w:val="left" w:pos="6840"/>
        </w:tabs>
        <w:rPr>
          <w:rFonts w:cs="Arial"/>
          <w:bCs/>
          <w:szCs w:val="22"/>
        </w:rPr>
      </w:pPr>
    </w:p>
    <w:p w14:paraId="725939BE" w14:textId="77777777" w:rsidR="005C0077" w:rsidRPr="00DC182D" w:rsidRDefault="005C0077" w:rsidP="005C0077">
      <w:pPr>
        <w:tabs>
          <w:tab w:val="left" w:pos="6840"/>
        </w:tabs>
        <w:rPr>
          <w:rFonts w:cs="Arial"/>
          <w:bCs/>
          <w:szCs w:val="22"/>
        </w:rPr>
      </w:pPr>
      <w:r>
        <w:rPr>
          <w:rFonts w:cs="Arial"/>
          <w:bCs/>
          <w:szCs w:val="22"/>
        </w:rPr>
        <w:t>‘</w:t>
      </w:r>
      <w:r w:rsidRPr="00DC182D">
        <w:rPr>
          <w:rFonts w:cs="Arial"/>
          <w:bCs/>
          <w:szCs w:val="22"/>
        </w:rPr>
        <w:t>The wisdom of Karlsruhe: The OMT</w:t>
      </w:r>
      <w:r>
        <w:rPr>
          <w:rFonts w:cs="Arial"/>
          <w:bCs/>
          <w:szCs w:val="22"/>
        </w:rPr>
        <w:t xml:space="preserve"> Court case should be dismissed’ (with Francesco Giavazzi, Beatrice Weder di Mauro, and Charles Wyplosz), 12 June 2013, VoxEU, at </w:t>
      </w:r>
      <w:hyperlink r:id="rId30" w:history="1">
        <w:r w:rsidRPr="00C95D1D">
          <w:rPr>
            <w:rStyle w:val="Hyperlink"/>
            <w:rFonts w:cs="Arial"/>
            <w:bCs/>
            <w:szCs w:val="22"/>
          </w:rPr>
          <w:t>http://www.voxeu.org/article/wisdom-karlsruhe-omt-court-case-should-be-dismissed</w:t>
        </w:r>
      </w:hyperlink>
      <w:r>
        <w:rPr>
          <w:rFonts w:cs="Arial"/>
          <w:bCs/>
          <w:szCs w:val="22"/>
        </w:rPr>
        <w:t xml:space="preserve"> </w:t>
      </w:r>
    </w:p>
    <w:p w14:paraId="64092E4C" w14:textId="77777777" w:rsidR="005C0077" w:rsidRDefault="005C0077" w:rsidP="00686052">
      <w:pPr>
        <w:tabs>
          <w:tab w:val="left" w:pos="6840"/>
        </w:tabs>
        <w:rPr>
          <w:rFonts w:cs="Arial"/>
          <w:szCs w:val="22"/>
        </w:rPr>
      </w:pPr>
    </w:p>
    <w:p w14:paraId="4F42189D" w14:textId="77777777" w:rsidR="00FD145D" w:rsidRPr="00FD145D" w:rsidRDefault="00FD145D" w:rsidP="00686052">
      <w:pPr>
        <w:tabs>
          <w:tab w:val="left" w:pos="6840"/>
        </w:tabs>
        <w:rPr>
          <w:rFonts w:cs="Arial"/>
          <w:szCs w:val="22"/>
        </w:rPr>
      </w:pPr>
      <w:r>
        <w:rPr>
          <w:rFonts w:cs="Arial"/>
          <w:szCs w:val="22"/>
        </w:rPr>
        <w:t xml:space="preserve">‘Governance of the international monetary system’, Ch. 5 of </w:t>
      </w:r>
      <w:r>
        <w:rPr>
          <w:rFonts w:cs="Arial"/>
          <w:i/>
          <w:szCs w:val="22"/>
        </w:rPr>
        <w:t>Governance for the Eurozone</w:t>
      </w:r>
      <w:r>
        <w:rPr>
          <w:rFonts w:cs="Arial"/>
          <w:szCs w:val="22"/>
        </w:rPr>
        <w:t>, ed. F. Allen, E. Carletti and S. Simonelli, FIC Press, 2012.</w:t>
      </w:r>
    </w:p>
    <w:p w14:paraId="35B7144E" w14:textId="77777777" w:rsidR="00FD145D" w:rsidRDefault="00FD145D" w:rsidP="00686052">
      <w:pPr>
        <w:tabs>
          <w:tab w:val="left" w:pos="6840"/>
        </w:tabs>
        <w:rPr>
          <w:rFonts w:cs="Arial"/>
          <w:szCs w:val="22"/>
        </w:rPr>
      </w:pPr>
    </w:p>
    <w:p w14:paraId="4B92C2EF" w14:textId="77777777" w:rsidR="00540812" w:rsidRDefault="00540812" w:rsidP="00686052">
      <w:pPr>
        <w:tabs>
          <w:tab w:val="left" w:pos="6840"/>
        </w:tabs>
        <w:rPr>
          <w:rFonts w:cs="Arial"/>
          <w:szCs w:val="22"/>
        </w:rPr>
      </w:pPr>
      <w:r w:rsidRPr="00540812">
        <w:rPr>
          <w:rFonts w:cs="Arial"/>
          <w:szCs w:val="22"/>
        </w:rPr>
        <w:t>‘Credit defa</w:t>
      </w:r>
      <w:r w:rsidR="00916E5C">
        <w:rPr>
          <w:rFonts w:cs="Arial"/>
          <w:szCs w:val="22"/>
        </w:rPr>
        <w:t>ult swaps in Europe’</w:t>
      </w:r>
      <w:r w:rsidR="0036041C">
        <w:rPr>
          <w:rFonts w:cs="Arial"/>
          <w:szCs w:val="22"/>
        </w:rPr>
        <w:t xml:space="preserve"> (an abbreviated version is on VoxEU at</w:t>
      </w:r>
    </w:p>
    <w:p w14:paraId="584D396B" w14:textId="77777777" w:rsidR="0036041C" w:rsidRPr="00540812" w:rsidRDefault="00000000" w:rsidP="00686052">
      <w:pPr>
        <w:tabs>
          <w:tab w:val="left" w:pos="6840"/>
        </w:tabs>
        <w:rPr>
          <w:rFonts w:cs="Arial"/>
          <w:szCs w:val="22"/>
        </w:rPr>
      </w:pPr>
      <w:hyperlink r:id="rId31" w:history="1">
        <w:r w:rsidR="0036041C" w:rsidRPr="00A03FFD">
          <w:rPr>
            <w:rStyle w:val="Hyperlink"/>
            <w:rFonts w:cs="Arial"/>
            <w:szCs w:val="22"/>
          </w:rPr>
          <w:t>http://www.voxeu.org/index.php?q=node/7922</w:t>
        </w:r>
      </w:hyperlink>
      <w:r w:rsidR="0036041C">
        <w:rPr>
          <w:rFonts w:cs="Arial"/>
          <w:szCs w:val="22"/>
        </w:rPr>
        <w:t xml:space="preserve"> )</w:t>
      </w:r>
    </w:p>
    <w:p w14:paraId="25A09B9C" w14:textId="77777777" w:rsidR="00540812" w:rsidRPr="00540812" w:rsidRDefault="00F63544" w:rsidP="00686052">
      <w:pPr>
        <w:tabs>
          <w:tab w:val="left" w:pos="6840"/>
        </w:tabs>
        <w:rPr>
          <w:rFonts w:cs="Arial"/>
          <w:szCs w:val="22"/>
        </w:rPr>
      </w:pPr>
      <w:r>
        <w:rPr>
          <w:rFonts w:cs="Arial"/>
          <w:szCs w:val="22"/>
        </w:rPr>
        <w:t>‘T</w:t>
      </w:r>
      <w:r w:rsidR="00540812" w:rsidRPr="00540812">
        <w:rPr>
          <w:rFonts w:cs="Arial"/>
          <w:szCs w:val="22"/>
        </w:rPr>
        <w:t>he Triffin Dilemma</w:t>
      </w:r>
      <w:r>
        <w:rPr>
          <w:rFonts w:cs="Arial"/>
          <w:szCs w:val="22"/>
        </w:rPr>
        <w:t xml:space="preserve"> and a multipolar reserve system</w:t>
      </w:r>
      <w:r w:rsidR="00916E5C">
        <w:rPr>
          <w:rFonts w:cs="Arial"/>
          <w:szCs w:val="22"/>
        </w:rPr>
        <w:t>’</w:t>
      </w:r>
    </w:p>
    <w:p w14:paraId="1D7E6C11" w14:textId="77777777" w:rsidR="00540812" w:rsidRPr="00540812" w:rsidRDefault="00916E5C" w:rsidP="00686052">
      <w:pPr>
        <w:tabs>
          <w:tab w:val="left" w:pos="6840"/>
        </w:tabs>
        <w:rPr>
          <w:rFonts w:cs="Arial"/>
          <w:szCs w:val="22"/>
        </w:rPr>
      </w:pPr>
      <w:r>
        <w:rPr>
          <w:rFonts w:cs="Arial"/>
          <w:szCs w:val="22"/>
        </w:rPr>
        <w:t>‘The euro zone crisis</w:t>
      </w:r>
      <w:r w:rsidR="00F63544">
        <w:rPr>
          <w:rFonts w:cs="Arial"/>
          <w:szCs w:val="22"/>
        </w:rPr>
        <w:t>’</w:t>
      </w:r>
    </w:p>
    <w:p w14:paraId="16048B17" w14:textId="77777777" w:rsidR="00540812" w:rsidRPr="00540812" w:rsidRDefault="00F63544" w:rsidP="00686052">
      <w:pPr>
        <w:tabs>
          <w:tab w:val="left" w:pos="6840"/>
        </w:tabs>
        <w:rPr>
          <w:rFonts w:cs="Arial"/>
          <w:szCs w:val="22"/>
        </w:rPr>
      </w:pPr>
      <w:r>
        <w:rPr>
          <w:rFonts w:cs="Arial"/>
          <w:szCs w:val="22"/>
        </w:rPr>
        <w:lastRenderedPageBreak/>
        <w:t>(all</w:t>
      </w:r>
      <w:r w:rsidR="0036041C">
        <w:rPr>
          <w:rFonts w:cs="Arial"/>
          <w:szCs w:val="22"/>
        </w:rPr>
        <w:t xml:space="preserve"> three are </w:t>
      </w:r>
      <w:r w:rsidR="00540812" w:rsidRPr="00540812">
        <w:rPr>
          <w:rFonts w:cs="Arial"/>
          <w:szCs w:val="22"/>
        </w:rPr>
        <w:t xml:space="preserve">in R. Baldwin and D. Vines, eds., </w:t>
      </w:r>
      <w:r w:rsidR="00540812" w:rsidRPr="00540812">
        <w:rPr>
          <w:rFonts w:cs="Arial"/>
          <w:i/>
          <w:szCs w:val="22"/>
        </w:rPr>
        <w:t>Rethinking global economic governance in light of the crisis: New perspectives on economic policy foundations</w:t>
      </w:r>
      <w:r>
        <w:rPr>
          <w:rFonts w:cs="Arial"/>
          <w:szCs w:val="22"/>
        </w:rPr>
        <w:t>, CEPR, 2012</w:t>
      </w:r>
      <w:r w:rsidR="00540812">
        <w:rPr>
          <w:rFonts w:cs="Arial"/>
          <w:szCs w:val="22"/>
        </w:rPr>
        <w:t>)</w:t>
      </w:r>
    </w:p>
    <w:p w14:paraId="4758ACB3" w14:textId="77777777" w:rsidR="006C606B" w:rsidRPr="00540812" w:rsidRDefault="006C606B" w:rsidP="00686052">
      <w:pPr>
        <w:tabs>
          <w:tab w:val="left" w:pos="6840"/>
        </w:tabs>
        <w:rPr>
          <w:rFonts w:cs="Arial"/>
          <w:i/>
          <w:szCs w:val="22"/>
        </w:rPr>
      </w:pPr>
    </w:p>
    <w:p w14:paraId="2FE62379" w14:textId="77777777" w:rsidR="004A5D2F" w:rsidRDefault="00407533" w:rsidP="00BB2454">
      <w:pPr>
        <w:tabs>
          <w:tab w:val="left" w:pos="6840"/>
        </w:tabs>
        <w:rPr>
          <w:rFonts w:cs="Arial"/>
          <w:bCs/>
          <w:szCs w:val="22"/>
        </w:rPr>
      </w:pPr>
      <w:r w:rsidRPr="00540812">
        <w:rPr>
          <w:rFonts w:cs="Arial"/>
          <w:bCs/>
          <w:szCs w:val="22"/>
        </w:rPr>
        <w:t xml:space="preserve">‘Greece: The Way Forward’ (with Michael G Jacobides and Dimitri Vayanos), </w:t>
      </w:r>
      <w:r w:rsidRPr="00540812">
        <w:rPr>
          <w:rFonts w:cs="Arial"/>
          <w:bCs/>
          <w:i/>
          <w:szCs w:val="22"/>
        </w:rPr>
        <w:t xml:space="preserve">Eurointelligence </w:t>
      </w:r>
      <w:r w:rsidRPr="00540812">
        <w:rPr>
          <w:rFonts w:cs="Arial"/>
          <w:bCs/>
          <w:szCs w:val="22"/>
        </w:rPr>
        <w:t xml:space="preserve"> 10 November 2011, at</w:t>
      </w:r>
    </w:p>
    <w:p w14:paraId="2AEBA7A2" w14:textId="77777777" w:rsidR="00407533" w:rsidRPr="00540812" w:rsidRDefault="00000000" w:rsidP="00BB2454">
      <w:pPr>
        <w:tabs>
          <w:tab w:val="left" w:pos="6840"/>
        </w:tabs>
        <w:rPr>
          <w:rFonts w:cs="Arial"/>
          <w:bCs/>
          <w:szCs w:val="22"/>
        </w:rPr>
      </w:pPr>
      <w:hyperlink r:id="rId32" w:history="1">
        <w:r w:rsidR="00407533" w:rsidRPr="00540812">
          <w:rPr>
            <w:rStyle w:val="Hyperlink"/>
            <w:rFonts w:cs="Arial"/>
            <w:bCs/>
            <w:szCs w:val="22"/>
          </w:rPr>
          <w:t>http://www.eurointelligence.com/eurointelligence-news/home/singleview/article/greece-the-way-forward.html</w:t>
        </w:r>
      </w:hyperlink>
      <w:r w:rsidR="00407533" w:rsidRPr="00540812">
        <w:rPr>
          <w:rFonts w:cs="Arial"/>
          <w:bCs/>
          <w:szCs w:val="22"/>
        </w:rPr>
        <w:t xml:space="preserve"> </w:t>
      </w:r>
    </w:p>
    <w:p w14:paraId="2D8AC10D" w14:textId="77777777" w:rsidR="00407533" w:rsidRPr="00540812" w:rsidRDefault="00407533" w:rsidP="00BB2454">
      <w:pPr>
        <w:tabs>
          <w:tab w:val="left" w:pos="6840"/>
        </w:tabs>
        <w:rPr>
          <w:rFonts w:cs="Arial"/>
          <w:bCs/>
          <w:szCs w:val="22"/>
        </w:rPr>
      </w:pPr>
    </w:p>
    <w:p w14:paraId="3F1CE956" w14:textId="77777777" w:rsidR="00BB2454" w:rsidRPr="00540812" w:rsidRDefault="00BB2454" w:rsidP="00BB2454">
      <w:pPr>
        <w:tabs>
          <w:tab w:val="left" w:pos="6840"/>
        </w:tabs>
        <w:rPr>
          <w:rFonts w:cs="Arial"/>
          <w:bCs/>
          <w:szCs w:val="22"/>
        </w:rPr>
      </w:pPr>
      <w:r w:rsidRPr="00540812">
        <w:rPr>
          <w:rFonts w:cs="Arial"/>
          <w:bCs/>
          <w:szCs w:val="22"/>
        </w:rPr>
        <w:t>‘Currency wars and the emerging market countries’, VoxEU 4 November 2010, at</w:t>
      </w:r>
    </w:p>
    <w:p w14:paraId="53306B5F" w14:textId="77777777" w:rsidR="00BB2454" w:rsidRPr="00540812" w:rsidRDefault="00000000" w:rsidP="00BB2454">
      <w:pPr>
        <w:tabs>
          <w:tab w:val="left" w:pos="6840"/>
        </w:tabs>
        <w:rPr>
          <w:rFonts w:cs="Arial"/>
          <w:bCs/>
          <w:szCs w:val="22"/>
        </w:rPr>
      </w:pPr>
      <w:hyperlink r:id="rId33" w:history="1">
        <w:r w:rsidR="00BB2454" w:rsidRPr="00540812">
          <w:rPr>
            <w:rStyle w:val="Hyperlink"/>
            <w:rFonts w:cs="Arial"/>
            <w:bCs/>
            <w:szCs w:val="22"/>
          </w:rPr>
          <w:t>http://www.voxeu.org/index.php?q=node/5740</w:t>
        </w:r>
      </w:hyperlink>
      <w:r w:rsidR="00BB2454" w:rsidRPr="00540812">
        <w:rPr>
          <w:rFonts w:cs="Arial"/>
          <w:bCs/>
          <w:szCs w:val="22"/>
        </w:rPr>
        <w:t xml:space="preserve"> </w:t>
      </w:r>
    </w:p>
    <w:p w14:paraId="03940145" w14:textId="77777777" w:rsidR="00BB2454" w:rsidRPr="00540812" w:rsidRDefault="00BB2454" w:rsidP="00BB2454">
      <w:pPr>
        <w:tabs>
          <w:tab w:val="left" w:pos="6840"/>
        </w:tabs>
        <w:rPr>
          <w:rFonts w:cs="Arial"/>
          <w:bCs/>
          <w:i/>
          <w:szCs w:val="22"/>
        </w:rPr>
      </w:pPr>
      <w:r w:rsidRPr="00540812">
        <w:rPr>
          <w:rFonts w:cs="Arial"/>
          <w:bCs/>
          <w:szCs w:val="22"/>
        </w:rPr>
        <w:t xml:space="preserve">Reprinted in Think Tank 20, </w:t>
      </w:r>
      <w:r w:rsidRPr="00540812">
        <w:rPr>
          <w:rFonts w:cs="Arial"/>
          <w:bCs/>
          <w:i/>
          <w:szCs w:val="22"/>
        </w:rPr>
        <w:t>Global Perspectives on the Seoul G20 Summit</w:t>
      </w:r>
      <w:r w:rsidRPr="00540812">
        <w:rPr>
          <w:rFonts w:cs="Arial"/>
          <w:bCs/>
          <w:szCs w:val="22"/>
        </w:rPr>
        <w:t>, Brookings Institution,</w:t>
      </w:r>
      <w:r w:rsidR="00916E5C">
        <w:rPr>
          <w:rFonts w:cs="Arial"/>
          <w:bCs/>
          <w:szCs w:val="22"/>
        </w:rPr>
        <w:t xml:space="preserve"> 2010. Revised version</w:t>
      </w:r>
      <w:r w:rsidRPr="00540812">
        <w:rPr>
          <w:rFonts w:cs="Arial"/>
          <w:bCs/>
          <w:szCs w:val="22"/>
        </w:rPr>
        <w:t xml:space="preserve"> in </w:t>
      </w:r>
      <w:r w:rsidRPr="00540812">
        <w:rPr>
          <w:rFonts w:cs="Arial"/>
          <w:bCs/>
          <w:i/>
          <w:szCs w:val="22"/>
        </w:rPr>
        <w:t>Journal of Money Credit and Banking</w:t>
      </w:r>
      <w:r w:rsidR="00CA3E5B">
        <w:rPr>
          <w:rFonts w:cs="Arial"/>
          <w:bCs/>
          <w:szCs w:val="22"/>
        </w:rPr>
        <w:t>, 2012</w:t>
      </w:r>
      <w:r w:rsidRPr="00540812">
        <w:rPr>
          <w:rFonts w:cs="Arial"/>
          <w:bCs/>
          <w:i/>
          <w:szCs w:val="22"/>
        </w:rPr>
        <w:t>.</w:t>
      </w:r>
    </w:p>
    <w:p w14:paraId="60015ACD" w14:textId="77777777" w:rsidR="00BB2454" w:rsidRPr="00540812" w:rsidRDefault="00BB2454" w:rsidP="00BB2454">
      <w:pPr>
        <w:tabs>
          <w:tab w:val="left" w:pos="6840"/>
        </w:tabs>
        <w:rPr>
          <w:rFonts w:cs="Arial"/>
          <w:bCs/>
          <w:szCs w:val="22"/>
        </w:rPr>
      </w:pPr>
    </w:p>
    <w:p w14:paraId="2F056728" w14:textId="77777777" w:rsidR="00BB2454" w:rsidRPr="00540812" w:rsidRDefault="00BB2454" w:rsidP="00BB2454">
      <w:pPr>
        <w:tabs>
          <w:tab w:val="left" w:pos="6840"/>
        </w:tabs>
        <w:rPr>
          <w:rFonts w:cs="Arial"/>
          <w:bCs/>
          <w:szCs w:val="22"/>
        </w:rPr>
      </w:pPr>
      <w:r w:rsidRPr="00540812">
        <w:rPr>
          <w:rFonts w:cs="Arial"/>
          <w:bCs/>
          <w:szCs w:val="22"/>
        </w:rPr>
        <w:t xml:space="preserve">‘Restructure Ireland’s debt’, April 2011, VoxEU, at </w:t>
      </w:r>
      <w:hyperlink r:id="rId34" w:history="1">
        <w:r w:rsidRPr="00540812">
          <w:rPr>
            <w:rStyle w:val="Hyperlink"/>
            <w:rFonts w:cs="Arial"/>
            <w:bCs/>
            <w:szCs w:val="22"/>
          </w:rPr>
          <w:t>http://www.voxeu.org/index.php?q=node/6380</w:t>
        </w:r>
      </w:hyperlink>
      <w:r w:rsidRPr="00540812">
        <w:rPr>
          <w:rFonts w:cs="Arial"/>
          <w:bCs/>
          <w:szCs w:val="22"/>
        </w:rPr>
        <w:t xml:space="preserve"> </w:t>
      </w:r>
    </w:p>
    <w:p w14:paraId="7D532698" w14:textId="77777777" w:rsidR="00BB2454" w:rsidRPr="00540812" w:rsidRDefault="00BB2454" w:rsidP="00FD7A43">
      <w:pPr>
        <w:tabs>
          <w:tab w:val="left" w:pos="6840"/>
        </w:tabs>
        <w:rPr>
          <w:rFonts w:cs="Arial"/>
          <w:bCs/>
          <w:szCs w:val="22"/>
          <w:lang w:val="en-US"/>
        </w:rPr>
      </w:pPr>
    </w:p>
    <w:p w14:paraId="79FC96D7" w14:textId="77777777" w:rsidR="00EC1117" w:rsidRPr="00540812" w:rsidRDefault="00EC1117" w:rsidP="00FD7A43">
      <w:pPr>
        <w:tabs>
          <w:tab w:val="left" w:pos="6840"/>
        </w:tabs>
        <w:rPr>
          <w:rFonts w:cs="Arial"/>
          <w:bCs/>
          <w:szCs w:val="22"/>
          <w:lang w:val="en-US"/>
        </w:rPr>
      </w:pPr>
      <w:r w:rsidRPr="00540812">
        <w:rPr>
          <w:rFonts w:cs="Arial"/>
          <w:bCs/>
          <w:szCs w:val="22"/>
          <w:lang w:val="en-US"/>
        </w:rPr>
        <w:t>‘The c</w:t>
      </w:r>
      <w:r w:rsidR="002011F7" w:rsidRPr="00540812">
        <w:rPr>
          <w:rFonts w:cs="Arial"/>
          <w:bCs/>
          <w:szCs w:val="22"/>
          <w:lang w:val="en-US"/>
        </w:rPr>
        <w:t>osts of global imbalances’, in S</w:t>
      </w:r>
      <w:r w:rsidRPr="00540812">
        <w:rPr>
          <w:rFonts w:cs="Arial"/>
          <w:bCs/>
          <w:szCs w:val="22"/>
          <w:lang w:val="en-US"/>
        </w:rPr>
        <w:t xml:space="preserve">. Claessens </w:t>
      </w:r>
      <w:r w:rsidRPr="00540812">
        <w:rPr>
          <w:rFonts w:cs="Arial"/>
          <w:bCs/>
          <w:i/>
          <w:szCs w:val="22"/>
          <w:lang w:val="en-US"/>
        </w:rPr>
        <w:t>et al.</w:t>
      </w:r>
      <w:r w:rsidRPr="00540812">
        <w:rPr>
          <w:rFonts w:cs="Arial"/>
          <w:bCs/>
          <w:szCs w:val="22"/>
          <w:lang w:val="en-US"/>
        </w:rPr>
        <w:t xml:space="preserve">, eds., </w:t>
      </w:r>
      <w:r w:rsidRPr="00540812">
        <w:rPr>
          <w:rFonts w:cs="Arial"/>
          <w:bCs/>
          <w:i/>
          <w:szCs w:val="22"/>
          <w:lang w:val="en-US"/>
        </w:rPr>
        <w:t>Rebalancing the Global Economy: a primer for policymakers</w:t>
      </w:r>
      <w:r w:rsidRPr="00540812">
        <w:rPr>
          <w:rFonts w:cs="Arial"/>
          <w:bCs/>
          <w:szCs w:val="22"/>
          <w:lang w:val="en-US"/>
        </w:rPr>
        <w:t xml:space="preserve">, </w:t>
      </w:r>
      <w:r w:rsidR="00B23EA1" w:rsidRPr="00540812">
        <w:rPr>
          <w:rFonts w:cs="Arial"/>
          <w:bCs/>
          <w:szCs w:val="22"/>
          <w:lang w:val="en-US"/>
        </w:rPr>
        <w:t>VoxEU/CEPR e-book, June 2010.</w:t>
      </w:r>
    </w:p>
    <w:p w14:paraId="6A33BF99" w14:textId="77777777" w:rsidR="001A4EE7" w:rsidRPr="00540812" w:rsidRDefault="001A4EE7" w:rsidP="00FD7A43">
      <w:pPr>
        <w:tabs>
          <w:tab w:val="left" w:pos="6840"/>
        </w:tabs>
        <w:rPr>
          <w:rFonts w:cs="Arial"/>
          <w:bCs/>
          <w:szCs w:val="22"/>
          <w:lang w:val="en-US"/>
        </w:rPr>
      </w:pPr>
    </w:p>
    <w:p w14:paraId="5E4A3668" w14:textId="77777777" w:rsidR="00BB2454" w:rsidRPr="00540812" w:rsidRDefault="00BB2454" w:rsidP="00BB2454">
      <w:pPr>
        <w:tabs>
          <w:tab w:val="left" w:pos="6840"/>
        </w:tabs>
        <w:rPr>
          <w:rFonts w:cs="Arial"/>
          <w:bCs/>
          <w:szCs w:val="22"/>
        </w:rPr>
      </w:pPr>
      <w:r w:rsidRPr="00540812">
        <w:rPr>
          <w:rFonts w:cs="Arial"/>
          <w:bCs/>
          <w:szCs w:val="22"/>
        </w:rPr>
        <w:t xml:space="preserve">‘Wasting the crisis: the G-20’s role in financial sector reform’, </w:t>
      </w:r>
      <w:r w:rsidRPr="00540812">
        <w:rPr>
          <w:rFonts w:cs="Arial"/>
          <w:bCs/>
          <w:i/>
          <w:szCs w:val="22"/>
        </w:rPr>
        <w:t>Global Asia</w:t>
      </w:r>
      <w:r w:rsidRPr="00540812">
        <w:rPr>
          <w:rFonts w:cs="Arial"/>
          <w:bCs/>
          <w:szCs w:val="22"/>
        </w:rPr>
        <w:t xml:space="preserve"> </w:t>
      </w:r>
      <w:r w:rsidRPr="00540812">
        <w:rPr>
          <w:rFonts w:cs="Arial"/>
          <w:b/>
          <w:bCs/>
          <w:szCs w:val="22"/>
        </w:rPr>
        <w:t>5:3</w:t>
      </w:r>
      <w:r w:rsidRPr="00540812">
        <w:rPr>
          <w:rFonts w:cs="Arial"/>
          <w:bCs/>
          <w:szCs w:val="22"/>
        </w:rPr>
        <w:t>, Fall 2010, pp. 22-27.</w:t>
      </w:r>
    </w:p>
    <w:p w14:paraId="60162E36" w14:textId="77777777" w:rsidR="00BB2454" w:rsidRPr="00540812" w:rsidRDefault="00BB2454" w:rsidP="00FD7A43">
      <w:pPr>
        <w:tabs>
          <w:tab w:val="left" w:pos="6840"/>
        </w:tabs>
        <w:rPr>
          <w:rFonts w:cs="Arial"/>
          <w:bCs/>
          <w:szCs w:val="22"/>
          <w:lang w:val="en-US"/>
        </w:rPr>
      </w:pPr>
    </w:p>
    <w:p w14:paraId="4DF7C62D" w14:textId="77777777" w:rsidR="00322735" w:rsidRPr="00540812" w:rsidRDefault="00322735" w:rsidP="00FD7A43">
      <w:pPr>
        <w:tabs>
          <w:tab w:val="left" w:pos="6840"/>
        </w:tabs>
        <w:rPr>
          <w:rFonts w:cs="Arial"/>
          <w:bCs/>
          <w:szCs w:val="22"/>
          <w:lang w:val="en-US"/>
        </w:rPr>
      </w:pPr>
      <w:r w:rsidRPr="00540812">
        <w:rPr>
          <w:rFonts w:cs="Arial"/>
          <w:bCs/>
          <w:szCs w:val="22"/>
          <w:lang w:val="en-US"/>
        </w:rPr>
        <w:t xml:space="preserve">‘Ban naked CDS’, </w:t>
      </w:r>
      <w:r w:rsidRPr="00540812">
        <w:rPr>
          <w:rFonts w:cs="Arial"/>
          <w:bCs/>
          <w:i/>
          <w:szCs w:val="22"/>
          <w:lang w:val="en-US"/>
        </w:rPr>
        <w:t xml:space="preserve">Eurointelligence, </w:t>
      </w:r>
      <w:r w:rsidR="00262ECA" w:rsidRPr="00540812">
        <w:rPr>
          <w:rFonts w:cs="Arial"/>
          <w:bCs/>
          <w:szCs w:val="22"/>
          <w:lang w:val="en-US"/>
        </w:rPr>
        <w:t>18 March 2010</w:t>
      </w:r>
      <w:r w:rsidRPr="00540812">
        <w:rPr>
          <w:rFonts w:cs="Arial"/>
          <w:bCs/>
          <w:szCs w:val="22"/>
          <w:lang w:val="en-US"/>
        </w:rPr>
        <w:t>, at</w:t>
      </w:r>
    </w:p>
    <w:p w14:paraId="357A9027" w14:textId="77777777" w:rsidR="00322735" w:rsidRPr="00540812" w:rsidRDefault="00000000" w:rsidP="00FD7A43">
      <w:pPr>
        <w:tabs>
          <w:tab w:val="left" w:pos="6840"/>
        </w:tabs>
        <w:rPr>
          <w:rFonts w:cs="Arial"/>
          <w:bCs/>
          <w:szCs w:val="22"/>
          <w:lang w:val="en-US"/>
        </w:rPr>
      </w:pPr>
      <w:hyperlink r:id="rId35" w:history="1">
        <w:r w:rsidR="00322735" w:rsidRPr="00540812">
          <w:rPr>
            <w:rStyle w:val="Hyperlink"/>
            <w:rFonts w:cs="Arial"/>
            <w:bCs/>
            <w:szCs w:val="22"/>
            <w:lang w:val="en-US"/>
          </w:rPr>
          <w:t>http://www.eurointelligence.com/article.581+M5d67dac9f1f.0.html</w:t>
        </w:r>
      </w:hyperlink>
      <w:r w:rsidR="00322735" w:rsidRPr="00540812">
        <w:rPr>
          <w:rFonts w:cs="Arial"/>
          <w:bCs/>
          <w:szCs w:val="22"/>
          <w:lang w:val="en-US"/>
        </w:rPr>
        <w:t xml:space="preserve"> </w:t>
      </w:r>
    </w:p>
    <w:p w14:paraId="39F8FFE9" w14:textId="77777777" w:rsidR="00262ECA" w:rsidRPr="00540812" w:rsidRDefault="00262ECA" w:rsidP="00FD7A43">
      <w:pPr>
        <w:tabs>
          <w:tab w:val="left" w:pos="6840"/>
        </w:tabs>
        <w:rPr>
          <w:rFonts w:cs="Arial"/>
          <w:bCs/>
          <w:szCs w:val="22"/>
          <w:lang w:val="en-US"/>
        </w:rPr>
      </w:pPr>
    </w:p>
    <w:p w14:paraId="207E5C06" w14:textId="77777777" w:rsidR="00262ECA" w:rsidRPr="00540812" w:rsidRDefault="00262ECA" w:rsidP="00FD7A43">
      <w:pPr>
        <w:tabs>
          <w:tab w:val="left" w:pos="6840"/>
        </w:tabs>
        <w:rPr>
          <w:rFonts w:cs="Arial"/>
          <w:bCs/>
          <w:szCs w:val="22"/>
          <w:lang w:val="en-US"/>
        </w:rPr>
      </w:pPr>
      <w:r w:rsidRPr="00540812">
        <w:rPr>
          <w:rFonts w:cs="Arial"/>
          <w:bCs/>
          <w:szCs w:val="22"/>
          <w:lang w:val="en-US"/>
        </w:rPr>
        <w:t>‘Global crisis and international currencies’, March 2010, for Economic and Social Research Institute, Cabinet Office, Government of Japan.</w:t>
      </w:r>
    </w:p>
    <w:p w14:paraId="2A9D0582" w14:textId="77777777" w:rsidR="00322735" w:rsidRPr="00540812" w:rsidRDefault="00322735" w:rsidP="00FD7A43">
      <w:pPr>
        <w:tabs>
          <w:tab w:val="left" w:pos="6840"/>
        </w:tabs>
        <w:rPr>
          <w:rFonts w:cs="Arial"/>
          <w:bCs/>
          <w:szCs w:val="22"/>
          <w:lang w:val="en-US"/>
        </w:rPr>
      </w:pPr>
    </w:p>
    <w:p w14:paraId="64E90FF6" w14:textId="77777777" w:rsidR="009A31C8" w:rsidRPr="00540812" w:rsidRDefault="009A31C8" w:rsidP="00FD7A43">
      <w:pPr>
        <w:tabs>
          <w:tab w:val="left" w:pos="6840"/>
        </w:tabs>
        <w:rPr>
          <w:rFonts w:cs="Arial"/>
          <w:bCs/>
          <w:szCs w:val="22"/>
          <w:lang w:val="en-US"/>
        </w:rPr>
      </w:pPr>
      <w:r w:rsidRPr="00540812">
        <w:rPr>
          <w:rFonts w:cs="Arial"/>
          <w:bCs/>
          <w:szCs w:val="22"/>
          <w:lang w:val="en-US"/>
        </w:rPr>
        <w:t xml:space="preserve">‘Wasting the crisis’, </w:t>
      </w:r>
      <w:r w:rsidRPr="00540812">
        <w:rPr>
          <w:rFonts w:cs="Arial"/>
          <w:bCs/>
          <w:i/>
          <w:szCs w:val="22"/>
          <w:lang w:val="en-US"/>
        </w:rPr>
        <w:t>Eurointelligence</w:t>
      </w:r>
      <w:r w:rsidRPr="00540812">
        <w:rPr>
          <w:rFonts w:cs="Arial"/>
          <w:bCs/>
          <w:szCs w:val="22"/>
          <w:lang w:val="en-US"/>
        </w:rPr>
        <w:t>, 8 October 2009, at</w:t>
      </w:r>
    </w:p>
    <w:p w14:paraId="5C1631FF" w14:textId="77777777" w:rsidR="00CA3E5B" w:rsidRDefault="00000000" w:rsidP="00FD7A43">
      <w:pPr>
        <w:tabs>
          <w:tab w:val="left" w:pos="6840"/>
        </w:tabs>
        <w:rPr>
          <w:rFonts w:cs="Arial"/>
          <w:color w:val="0000FF"/>
          <w:szCs w:val="22"/>
        </w:rPr>
      </w:pPr>
      <w:hyperlink r:id="rId36" w:tooltip="http://www.eurointelligence.com/article.581+M51603b1a7dd.0.html" w:history="1">
        <w:r w:rsidR="009A31C8" w:rsidRPr="00540812">
          <w:rPr>
            <w:rStyle w:val="Hyperlink"/>
            <w:rFonts w:cs="Arial"/>
            <w:szCs w:val="22"/>
          </w:rPr>
          <w:t>http://www.eurointelligence.com/article.581+M51603b1a7dd.0.html</w:t>
        </w:r>
      </w:hyperlink>
      <w:r w:rsidR="009A31C8" w:rsidRPr="00540812">
        <w:rPr>
          <w:rFonts w:cs="Arial"/>
          <w:color w:val="0000FF"/>
          <w:szCs w:val="22"/>
        </w:rPr>
        <w:t xml:space="preserve">  </w:t>
      </w:r>
    </w:p>
    <w:p w14:paraId="5A88F779" w14:textId="77777777" w:rsidR="009A31C8" w:rsidRPr="00540812" w:rsidRDefault="009A31C8" w:rsidP="00FD7A43">
      <w:pPr>
        <w:tabs>
          <w:tab w:val="left" w:pos="6840"/>
        </w:tabs>
        <w:rPr>
          <w:rFonts w:cs="Arial"/>
          <w:bCs/>
          <w:szCs w:val="22"/>
          <w:lang w:val="en-US"/>
        </w:rPr>
      </w:pPr>
      <w:r w:rsidRPr="00540812">
        <w:rPr>
          <w:rFonts w:cs="Arial"/>
          <w:bCs/>
          <w:szCs w:val="22"/>
          <w:lang w:val="en-US"/>
        </w:rPr>
        <w:t xml:space="preserve"> </w:t>
      </w:r>
    </w:p>
    <w:p w14:paraId="538AD61D" w14:textId="77777777" w:rsidR="00FD7A43" w:rsidRPr="00540812" w:rsidRDefault="00FD7A43" w:rsidP="00FD7A43">
      <w:pPr>
        <w:tabs>
          <w:tab w:val="left" w:pos="6840"/>
        </w:tabs>
        <w:rPr>
          <w:rFonts w:cs="Arial"/>
          <w:bCs/>
          <w:szCs w:val="22"/>
          <w:lang w:val="en-US"/>
        </w:rPr>
      </w:pPr>
      <w:r w:rsidRPr="00540812">
        <w:rPr>
          <w:rFonts w:cs="Arial"/>
          <w:bCs/>
          <w:i/>
          <w:szCs w:val="22"/>
          <w:lang w:val="en-US"/>
        </w:rPr>
        <w:t>Macroeconomic Stability and Financial Regulation</w:t>
      </w:r>
      <w:r w:rsidRPr="00540812">
        <w:rPr>
          <w:rFonts w:cs="Arial"/>
          <w:bCs/>
          <w:szCs w:val="22"/>
          <w:lang w:val="en-US"/>
        </w:rPr>
        <w:t>, edited with Mathias Dewatripont and Xavier Freixas, CEPR, March 2009, pp. xii + 178.</w:t>
      </w:r>
    </w:p>
    <w:p w14:paraId="10450BBA" w14:textId="77777777" w:rsidR="00FD7A43" w:rsidRPr="00540812" w:rsidRDefault="00FD7A43" w:rsidP="00FD7A43">
      <w:pPr>
        <w:tabs>
          <w:tab w:val="left" w:pos="6840"/>
        </w:tabs>
        <w:rPr>
          <w:rFonts w:cs="Arial"/>
          <w:bCs/>
          <w:szCs w:val="22"/>
          <w:lang w:val="en-US"/>
        </w:rPr>
      </w:pPr>
    </w:p>
    <w:p w14:paraId="43DF9558" w14:textId="77777777" w:rsidR="00FD7A43" w:rsidRPr="00540812" w:rsidRDefault="00FD7A43" w:rsidP="00FD7A43">
      <w:pPr>
        <w:tabs>
          <w:tab w:val="left" w:pos="6840"/>
        </w:tabs>
        <w:rPr>
          <w:rFonts w:cs="Arial"/>
          <w:bCs/>
          <w:szCs w:val="22"/>
        </w:rPr>
      </w:pPr>
      <w:r w:rsidRPr="00540812">
        <w:rPr>
          <w:rFonts w:cs="Arial"/>
          <w:bCs/>
          <w:szCs w:val="22"/>
        </w:rPr>
        <w:t xml:space="preserve">‘Global imbalances’, in </w:t>
      </w:r>
      <w:r w:rsidRPr="00540812">
        <w:rPr>
          <w:rFonts w:cs="Arial"/>
          <w:bCs/>
          <w:i/>
          <w:szCs w:val="22"/>
          <w:lang w:val="en-US"/>
        </w:rPr>
        <w:t>Macroeconomic Stability and Financial Regulation</w:t>
      </w:r>
      <w:r w:rsidRPr="00540812">
        <w:rPr>
          <w:rFonts w:cs="Arial"/>
          <w:bCs/>
          <w:szCs w:val="22"/>
          <w:lang w:val="en-US"/>
        </w:rPr>
        <w:t>, eds. Mathias Dewatripont, Xavier Freixas and Richard Portes, CEPR, March 2009, pp. 19-26.</w:t>
      </w:r>
      <w:r w:rsidRPr="00540812">
        <w:rPr>
          <w:rFonts w:cs="Arial"/>
          <w:bCs/>
          <w:szCs w:val="22"/>
        </w:rPr>
        <w:t xml:space="preserve"> </w:t>
      </w:r>
      <w:r w:rsidR="00262ECA" w:rsidRPr="00540812">
        <w:rPr>
          <w:rFonts w:cs="Arial"/>
          <w:bCs/>
          <w:szCs w:val="22"/>
        </w:rPr>
        <w:t>Revised version, March 2010.</w:t>
      </w:r>
    </w:p>
    <w:p w14:paraId="73712257" w14:textId="77777777" w:rsidR="00FD7A43" w:rsidRPr="00540812" w:rsidRDefault="00FD7A43" w:rsidP="00FD7A43">
      <w:pPr>
        <w:tabs>
          <w:tab w:val="left" w:pos="6840"/>
        </w:tabs>
        <w:rPr>
          <w:rFonts w:cs="Arial"/>
          <w:b/>
          <w:bCs/>
          <w:szCs w:val="22"/>
        </w:rPr>
      </w:pPr>
    </w:p>
    <w:p w14:paraId="563F477C" w14:textId="77777777" w:rsidR="00FD7A43" w:rsidRPr="00540812" w:rsidRDefault="00FD7A43" w:rsidP="00FD7A43">
      <w:pPr>
        <w:tabs>
          <w:tab w:val="left" w:pos="6840"/>
        </w:tabs>
        <w:rPr>
          <w:rFonts w:cs="Arial"/>
          <w:bCs/>
          <w:szCs w:val="22"/>
          <w:lang w:val="en-US"/>
        </w:rPr>
      </w:pPr>
      <w:r w:rsidRPr="00540812">
        <w:rPr>
          <w:rFonts w:cs="Arial"/>
          <w:b/>
          <w:bCs/>
          <w:szCs w:val="22"/>
        </w:rPr>
        <w:t>‘</w:t>
      </w:r>
      <w:r w:rsidRPr="00540812">
        <w:rPr>
          <w:rFonts w:cs="Arial"/>
          <w:bCs/>
          <w:szCs w:val="22"/>
        </w:rPr>
        <w:t>Introduction, main policy proposals and</w:t>
      </w:r>
      <w:r w:rsidRPr="00540812">
        <w:rPr>
          <w:rFonts w:cs="Arial"/>
          <w:b/>
          <w:bCs/>
          <w:szCs w:val="22"/>
        </w:rPr>
        <w:t xml:space="preserve"> </w:t>
      </w:r>
      <w:r w:rsidRPr="00540812">
        <w:rPr>
          <w:rFonts w:cs="Arial"/>
          <w:bCs/>
          <w:szCs w:val="22"/>
        </w:rPr>
        <w:t xml:space="preserve">summary’, with M Dewatripont and X. Freixas, pp. 1-17 of </w:t>
      </w:r>
      <w:r w:rsidRPr="00540812">
        <w:rPr>
          <w:rFonts w:cs="Arial"/>
          <w:bCs/>
          <w:i/>
          <w:szCs w:val="22"/>
          <w:lang w:val="en-US"/>
        </w:rPr>
        <w:t>Macroeconomic Stability and Financial Regulation</w:t>
      </w:r>
      <w:r w:rsidRPr="00540812">
        <w:rPr>
          <w:rFonts w:cs="Arial"/>
          <w:bCs/>
          <w:szCs w:val="22"/>
          <w:lang w:val="en-US"/>
        </w:rPr>
        <w:t>, eds. Mathias Dewatripont, Xavier Freixas and Richard Portes, CEPR, March 2009</w:t>
      </w:r>
    </w:p>
    <w:p w14:paraId="54A63ED5" w14:textId="77777777" w:rsidR="00FD7A43" w:rsidRPr="00540812" w:rsidRDefault="00FD7A43" w:rsidP="00F9415D">
      <w:pPr>
        <w:rPr>
          <w:rFonts w:cs="Arial"/>
          <w:szCs w:val="22"/>
          <w:lang w:val="en-US" w:eastAsia="en-GB"/>
        </w:rPr>
      </w:pPr>
    </w:p>
    <w:p w14:paraId="08C5429B" w14:textId="77777777" w:rsidR="00FD7A43" w:rsidRPr="00540812" w:rsidRDefault="00FD7A43" w:rsidP="00FD7A43">
      <w:pPr>
        <w:rPr>
          <w:rFonts w:cs="Arial"/>
          <w:bCs/>
          <w:szCs w:val="22"/>
          <w:lang w:eastAsia="en-GB"/>
        </w:rPr>
      </w:pPr>
      <w:r w:rsidRPr="00540812">
        <w:rPr>
          <w:rFonts w:cs="Arial"/>
          <w:bCs/>
          <w:szCs w:val="22"/>
          <w:lang w:eastAsia="en-GB"/>
        </w:rPr>
        <w:t xml:space="preserve">‘Dealing with the crisis: Policy proposals for the G20’, with M Dewatripont and X Freixas, 9 March 2009, at </w:t>
      </w:r>
      <w:hyperlink r:id="rId37" w:history="1">
        <w:r w:rsidRPr="00540812">
          <w:rPr>
            <w:rStyle w:val="Hyperlink"/>
            <w:rFonts w:cs="Arial"/>
            <w:bCs/>
            <w:szCs w:val="22"/>
            <w:lang w:eastAsia="en-GB"/>
          </w:rPr>
          <w:t>http://www.voxeu.org/index.php?q=node/3231</w:t>
        </w:r>
      </w:hyperlink>
      <w:r w:rsidRPr="00540812">
        <w:rPr>
          <w:rFonts w:cs="Arial"/>
          <w:bCs/>
          <w:szCs w:val="22"/>
          <w:lang w:eastAsia="en-GB"/>
        </w:rPr>
        <w:t xml:space="preserve"> </w:t>
      </w:r>
    </w:p>
    <w:p w14:paraId="1298E3E4" w14:textId="77777777" w:rsidR="00FD7A43" w:rsidRPr="00540812" w:rsidRDefault="00FD7A43" w:rsidP="00FD7A43">
      <w:pPr>
        <w:rPr>
          <w:rFonts w:cs="Arial"/>
          <w:bCs/>
          <w:szCs w:val="22"/>
          <w:lang w:eastAsia="en-GB"/>
        </w:rPr>
      </w:pPr>
    </w:p>
    <w:p w14:paraId="0E6B626B" w14:textId="77777777" w:rsidR="00FD7A43" w:rsidRPr="00540812" w:rsidRDefault="00FD7A43" w:rsidP="00FD7A43">
      <w:pPr>
        <w:rPr>
          <w:rFonts w:cs="Arial"/>
          <w:bCs/>
          <w:szCs w:val="22"/>
          <w:lang w:eastAsia="en-GB"/>
        </w:rPr>
      </w:pPr>
      <w:r w:rsidRPr="00540812">
        <w:rPr>
          <w:rFonts w:cs="Arial"/>
          <w:bCs/>
          <w:szCs w:val="22"/>
          <w:lang w:eastAsia="en-GB"/>
        </w:rPr>
        <w:t xml:space="preserve">‘Capitalise on the crisis: How to move forward’, 12 November 2008, at </w:t>
      </w:r>
    </w:p>
    <w:p w14:paraId="48AB6C60" w14:textId="77777777" w:rsidR="00FD7A43" w:rsidRPr="00540812" w:rsidRDefault="00000000" w:rsidP="00FD7A43">
      <w:pPr>
        <w:rPr>
          <w:rFonts w:cs="Arial"/>
          <w:szCs w:val="22"/>
          <w:lang w:val="en-US" w:eastAsia="en-GB"/>
        </w:rPr>
      </w:pPr>
      <w:hyperlink r:id="rId38" w:history="1">
        <w:r w:rsidR="00FD7A43" w:rsidRPr="00540812">
          <w:rPr>
            <w:rStyle w:val="Hyperlink"/>
            <w:rFonts w:cs="Arial"/>
            <w:szCs w:val="22"/>
            <w:lang w:eastAsia="en-GB"/>
          </w:rPr>
          <w:t>http://www.voxeu.org/index.php?q=node/2548</w:t>
        </w:r>
      </w:hyperlink>
    </w:p>
    <w:p w14:paraId="73697FFB" w14:textId="77777777" w:rsidR="00FD7A43" w:rsidRPr="00540812" w:rsidRDefault="00FD7A43" w:rsidP="00F9415D">
      <w:pPr>
        <w:rPr>
          <w:rFonts w:cs="Arial"/>
          <w:szCs w:val="22"/>
          <w:lang w:val="en-US" w:eastAsia="en-GB"/>
        </w:rPr>
      </w:pPr>
    </w:p>
    <w:p w14:paraId="315FA99C" w14:textId="77777777" w:rsidR="00F9415D" w:rsidRPr="00540812" w:rsidRDefault="00F9415D" w:rsidP="00F9415D">
      <w:pPr>
        <w:rPr>
          <w:rFonts w:cs="Arial"/>
          <w:szCs w:val="22"/>
          <w:lang w:val="en-US" w:eastAsia="en-GB"/>
        </w:rPr>
      </w:pPr>
      <w:r w:rsidRPr="00540812">
        <w:rPr>
          <w:rFonts w:cs="Arial"/>
          <w:szCs w:val="22"/>
          <w:lang w:val="en-US" w:eastAsia="en-GB"/>
        </w:rPr>
        <w:t xml:space="preserve">‘A strategy emerges: the right policies to deal with the crisis,’ in R Baldwin and B Eichengreen (eds.), </w:t>
      </w:r>
      <w:r w:rsidRPr="00540812">
        <w:rPr>
          <w:rFonts w:cs="Arial"/>
          <w:i/>
          <w:szCs w:val="22"/>
          <w:lang w:val="en-US" w:eastAsia="en-GB"/>
        </w:rPr>
        <w:t>Rescuing our jobs and savings</w:t>
      </w:r>
      <w:r w:rsidRPr="00540812">
        <w:rPr>
          <w:rFonts w:cs="Arial"/>
          <w:szCs w:val="22"/>
          <w:lang w:val="en-US" w:eastAsia="en-GB"/>
        </w:rPr>
        <w:t>, Vox Book (</w:t>
      </w:r>
      <w:hyperlink r:id="rId39" w:history="1">
        <w:r w:rsidRPr="00540812">
          <w:rPr>
            <w:rStyle w:val="Hyperlink"/>
            <w:rFonts w:cs="Arial"/>
            <w:szCs w:val="22"/>
            <w:lang w:val="en-US" w:eastAsia="en-GB"/>
          </w:rPr>
          <w:t>www.VoxEU.org</w:t>
        </w:r>
      </w:hyperlink>
      <w:r w:rsidRPr="00540812">
        <w:rPr>
          <w:rFonts w:cs="Arial"/>
          <w:szCs w:val="22"/>
          <w:lang w:val="en-US" w:eastAsia="en-GB"/>
        </w:rPr>
        <w:t>), October 2008.</w:t>
      </w:r>
    </w:p>
    <w:p w14:paraId="3DFA8F07" w14:textId="77777777" w:rsidR="00F9415D" w:rsidRPr="00540812" w:rsidRDefault="00F9415D" w:rsidP="00F9415D">
      <w:pPr>
        <w:rPr>
          <w:rFonts w:cs="Arial"/>
          <w:szCs w:val="22"/>
          <w:lang w:val="en-US" w:eastAsia="en-GB"/>
        </w:rPr>
      </w:pPr>
    </w:p>
    <w:p w14:paraId="504DD2B6" w14:textId="77777777" w:rsidR="00F9415D" w:rsidRPr="00540812" w:rsidRDefault="00F9415D" w:rsidP="00F9415D">
      <w:pPr>
        <w:rPr>
          <w:rFonts w:cs="Arial"/>
          <w:szCs w:val="22"/>
          <w:lang w:eastAsia="en-GB"/>
        </w:rPr>
      </w:pPr>
      <w:r w:rsidRPr="00540812">
        <w:rPr>
          <w:rFonts w:cs="Arial"/>
          <w:szCs w:val="22"/>
          <w:lang w:eastAsia="en-GB"/>
        </w:rPr>
        <w:t>‘Ratings agency reform’, 22 January 2008, in VoxEU at</w:t>
      </w:r>
    </w:p>
    <w:p w14:paraId="549981C8" w14:textId="77777777" w:rsidR="00F9415D" w:rsidRPr="00540812" w:rsidRDefault="00000000" w:rsidP="00F9415D">
      <w:pPr>
        <w:rPr>
          <w:rFonts w:cs="Arial"/>
          <w:szCs w:val="22"/>
          <w:lang w:eastAsia="en-GB"/>
        </w:rPr>
      </w:pPr>
      <w:hyperlink r:id="rId40" w:tooltip="http://www.voxeu.org/index.php?q=node/887" w:history="1">
        <w:r w:rsidR="00F9415D" w:rsidRPr="00540812">
          <w:rPr>
            <w:rFonts w:cs="Arial"/>
            <w:color w:val="0000FF"/>
            <w:szCs w:val="22"/>
            <w:u w:val="single"/>
            <w:lang w:eastAsia="en-GB"/>
          </w:rPr>
          <w:t>http://www.voxeu.org/index.php?q=node/887</w:t>
        </w:r>
      </w:hyperlink>
    </w:p>
    <w:p w14:paraId="2014C48D" w14:textId="77777777" w:rsidR="00F9415D" w:rsidRPr="00540812" w:rsidRDefault="00F9415D" w:rsidP="00F9415D">
      <w:pPr>
        <w:rPr>
          <w:rFonts w:cs="Arial"/>
          <w:szCs w:val="22"/>
          <w:lang w:val="en-US" w:eastAsia="en-GB"/>
        </w:rPr>
      </w:pPr>
      <w:r w:rsidRPr="00540812">
        <w:rPr>
          <w:rFonts w:cs="Arial"/>
          <w:szCs w:val="22"/>
          <w:lang w:eastAsia="en-GB"/>
        </w:rPr>
        <w:t xml:space="preserve">Reprinted in </w:t>
      </w:r>
      <w:r w:rsidRPr="00540812">
        <w:rPr>
          <w:rFonts w:cs="Arial"/>
          <w:i/>
          <w:iCs/>
          <w:szCs w:val="22"/>
          <w:lang w:val="en-US" w:eastAsia="en-GB"/>
        </w:rPr>
        <w:t>The First Global Financial Crisis of the 21st Century</w:t>
      </w:r>
      <w:r w:rsidRPr="00540812">
        <w:rPr>
          <w:rFonts w:cs="Arial"/>
          <w:szCs w:val="22"/>
          <w:lang w:val="en-US" w:eastAsia="en-GB"/>
        </w:rPr>
        <w:t>, ed. Andrew Felton and Carmen Reinhart, VoxEU.org</w:t>
      </w:r>
      <w:r w:rsidR="00AE784D" w:rsidRPr="00540812">
        <w:rPr>
          <w:rFonts w:cs="Arial"/>
          <w:szCs w:val="22"/>
          <w:lang w:val="en-US" w:eastAsia="en-GB"/>
        </w:rPr>
        <w:t xml:space="preserve"> </w:t>
      </w:r>
      <w:r w:rsidRPr="00540812">
        <w:rPr>
          <w:rFonts w:cs="Arial"/>
          <w:szCs w:val="22"/>
          <w:lang w:val="en-US" w:eastAsia="en-GB"/>
        </w:rPr>
        <w:t xml:space="preserve"> Publications</w:t>
      </w:r>
      <w:r w:rsidR="005F5A4D">
        <w:rPr>
          <w:rFonts w:cs="Arial"/>
          <w:szCs w:val="22"/>
          <w:lang w:val="en-US" w:eastAsia="en-GB"/>
        </w:rPr>
        <w:t>, 2008, pp. 145-149</w:t>
      </w:r>
      <w:r w:rsidRPr="00540812">
        <w:rPr>
          <w:rFonts w:cs="Arial"/>
          <w:szCs w:val="22"/>
          <w:lang w:val="en-US" w:eastAsia="en-GB"/>
        </w:rPr>
        <w:t>.</w:t>
      </w:r>
    </w:p>
    <w:p w14:paraId="57C52878" w14:textId="77777777" w:rsidR="00F9415D" w:rsidRPr="00540812" w:rsidRDefault="00F9415D" w:rsidP="00F9415D">
      <w:pPr>
        <w:rPr>
          <w:rFonts w:cs="Arial"/>
          <w:szCs w:val="22"/>
        </w:rPr>
      </w:pPr>
    </w:p>
    <w:p w14:paraId="41AE55DE" w14:textId="77777777" w:rsidR="00F9415D" w:rsidRPr="00540812" w:rsidRDefault="00F9415D" w:rsidP="00F9415D">
      <w:pPr>
        <w:rPr>
          <w:rFonts w:cs="Arial"/>
          <w:bCs/>
          <w:szCs w:val="22"/>
          <w:lang w:val="en-US"/>
        </w:rPr>
      </w:pPr>
      <w:r w:rsidRPr="00540812">
        <w:rPr>
          <w:rFonts w:cs="Arial"/>
          <w:szCs w:val="22"/>
        </w:rPr>
        <w:t>‘</w:t>
      </w:r>
      <w:r w:rsidRPr="00540812">
        <w:rPr>
          <w:rFonts w:cs="Arial"/>
          <w:bCs/>
          <w:szCs w:val="22"/>
          <w:lang w:val="en-US"/>
        </w:rPr>
        <w:t>Regulating the international financial system: towards a more balanced, market-based model</w:t>
      </w:r>
      <w:r w:rsidR="00FD7A43" w:rsidRPr="00540812">
        <w:rPr>
          <w:rFonts w:cs="Arial"/>
          <w:bCs/>
          <w:szCs w:val="22"/>
          <w:lang w:val="en-US"/>
        </w:rPr>
        <w:t>’, 19 November 2007,</w:t>
      </w:r>
      <w:r w:rsidRPr="00540812">
        <w:rPr>
          <w:rFonts w:cs="Arial"/>
          <w:bCs/>
          <w:szCs w:val="22"/>
          <w:lang w:val="en-US"/>
        </w:rPr>
        <w:t xml:space="preserve"> at </w:t>
      </w:r>
      <w:hyperlink r:id="rId41" w:history="1">
        <w:r w:rsidRPr="00540812">
          <w:rPr>
            <w:rStyle w:val="Hyperlink"/>
            <w:rFonts w:cs="Arial"/>
            <w:bCs/>
            <w:szCs w:val="22"/>
            <w:lang w:val="en-US"/>
          </w:rPr>
          <w:t>http://www.voxeu.org/index.php?q=node/719</w:t>
        </w:r>
      </w:hyperlink>
      <w:r w:rsidRPr="00540812">
        <w:rPr>
          <w:rFonts w:cs="Arial"/>
          <w:bCs/>
          <w:szCs w:val="22"/>
          <w:lang w:val="en-US"/>
        </w:rPr>
        <w:t xml:space="preserve"> </w:t>
      </w:r>
    </w:p>
    <w:p w14:paraId="5820EA0F" w14:textId="77777777" w:rsidR="00F9415D" w:rsidRPr="00540812" w:rsidRDefault="00F9415D" w:rsidP="00AB5224">
      <w:pPr>
        <w:tabs>
          <w:tab w:val="left" w:pos="6840"/>
        </w:tabs>
        <w:rPr>
          <w:rFonts w:cs="Arial"/>
          <w:bCs/>
          <w:szCs w:val="22"/>
          <w:lang w:val="en-US"/>
        </w:rPr>
      </w:pPr>
    </w:p>
    <w:p w14:paraId="01C01513" w14:textId="77777777" w:rsidR="00AB5224" w:rsidRPr="00540812" w:rsidRDefault="00AB5224" w:rsidP="00AB5224">
      <w:pPr>
        <w:tabs>
          <w:tab w:val="left" w:pos="6840"/>
        </w:tabs>
        <w:rPr>
          <w:rFonts w:cs="Arial"/>
          <w:bCs/>
          <w:szCs w:val="22"/>
          <w:lang w:val="en-US"/>
        </w:rPr>
      </w:pPr>
      <w:r w:rsidRPr="00540812">
        <w:rPr>
          <w:rFonts w:cs="Arial"/>
          <w:bCs/>
          <w:i/>
          <w:szCs w:val="22"/>
          <w:lang w:val="en-US"/>
        </w:rPr>
        <w:t>The Internationalisation of Iceland’s Financial Sector</w:t>
      </w:r>
      <w:r w:rsidRPr="00540812">
        <w:rPr>
          <w:rFonts w:cs="Arial"/>
          <w:bCs/>
          <w:szCs w:val="22"/>
          <w:lang w:val="en-US"/>
        </w:rPr>
        <w:t xml:space="preserve"> (with Fridrik Mar Baldursson and Frosti Olafsson), Iceland Chamber of Commerce, November 2007, pp. v + 69.</w:t>
      </w:r>
    </w:p>
    <w:p w14:paraId="40F5224A" w14:textId="77777777" w:rsidR="00AB5224" w:rsidRPr="00540812" w:rsidRDefault="00AB5224" w:rsidP="00AB5224">
      <w:pPr>
        <w:tabs>
          <w:tab w:val="left" w:pos="6840"/>
        </w:tabs>
        <w:rPr>
          <w:rFonts w:cs="Arial"/>
          <w:bCs/>
          <w:i/>
          <w:szCs w:val="22"/>
          <w:lang w:val="en-US"/>
        </w:rPr>
      </w:pPr>
    </w:p>
    <w:p w14:paraId="1731470E" w14:textId="77777777" w:rsidR="007F6B05" w:rsidRPr="00540812" w:rsidRDefault="007F6B05" w:rsidP="007F6B05">
      <w:pPr>
        <w:tabs>
          <w:tab w:val="left" w:pos="6840"/>
        </w:tabs>
        <w:rPr>
          <w:rFonts w:cs="Arial"/>
          <w:szCs w:val="22"/>
        </w:rPr>
      </w:pPr>
      <w:r w:rsidRPr="00540812">
        <w:rPr>
          <w:rFonts w:cs="Arial"/>
          <w:szCs w:val="22"/>
        </w:rPr>
        <w:t xml:space="preserve">‘Sovereign Wealth Funds’, </w:t>
      </w:r>
      <w:r w:rsidRPr="00540812">
        <w:rPr>
          <w:rFonts w:cs="Arial"/>
          <w:i/>
          <w:szCs w:val="22"/>
        </w:rPr>
        <w:t>Real IR</w:t>
      </w:r>
      <w:r w:rsidRPr="00540812">
        <w:rPr>
          <w:rFonts w:cs="Arial"/>
          <w:szCs w:val="22"/>
        </w:rPr>
        <w:t xml:space="preserve"> September 2007, republished by VoxEU.org 17 October 2007 (at </w:t>
      </w:r>
      <w:hyperlink r:id="rId42" w:history="1">
        <w:r w:rsidRPr="00540812">
          <w:rPr>
            <w:rStyle w:val="Hyperlink"/>
            <w:rFonts w:cs="Arial"/>
            <w:szCs w:val="22"/>
          </w:rPr>
          <w:t>http://www.voxeu.org/index.php?q=node/636</w:t>
        </w:r>
      </w:hyperlink>
      <w:r w:rsidRPr="00540812">
        <w:rPr>
          <w:rFonts w:cs="Arial"/>
          <w:szCs w:val="22"/>
        </w:rPr>
        <w:t>).</w:t>
      </w:r>
    </w:p>
    <w:p w14:paraId="587FAA38" w14:textId="77777777" w:rsidR="007F6B05" w:rsidRPr="00540812" w:rsidRDefault="007F6B05" w:rsidP="007F6B05">
      <w:pPr>
        <w:tabs>
          <w:tab w:val="left" w:pos="6840"/>
        </w:tabs>
        <w:rPr>
          <w:rFonts w:cs="Arial"/>
          <w:szCs w:val="22"/>
        </w:rPr>
      </w:pPr>
      <w:r w:rsidRPr="00540812">
        <w:rPr>
          <w:rFonts w:cs="Arial"/>
          <w:szCs w:val="22"/>
        </w:rPr>
        <w:t xml:space="preserve"> </w:t>
      </w:r>
    </w:p>
    <w:p w14:paraId="34B200C9" w14:textId="77777777" w:rsidR="007F6B05" w:rsidRDefault="007F6B05" w:rsidP="007F6B05">
      <w:pPr>
        <w:tabs>
          <w:tab w:val="left" w:pos="6840"/>
        </w:tabs>
        <w:rPr>
          <w:rStyle w:val="Hyperlink"/>
          <w:rFonts w:cs="Arial"/>
          <w:szCs w:val="22"/>
        </w:rPr>
      </w:pPr>
      <w:r w:rsidRPr="00540812">
        <w:rPr>
          <w:rFonts w:cs="Arial"/>
          <w:szCs w:val="22"/>
        </w:rPr>
        <w:t>‘The rise of the euro’, 14 June 2007, at</w:t>
      </w:r>
      <w:r w:rsidR="00FD7A43" w:rsidRPr="00540812">
        <w:rPr>
          <w:rFonts w:cs="Arial"/>
          <w:szCs w:val="22"/>
        </w:rPr>
        <w:t xml:space="preserve"> </w:t>
      </w:r>
      <w:hyperlink r:id="rId43" w:history="1">
        <w:r w:rsidRPr="00540812">
          <w:rPr>
            <w:rStyle w:val="Hyperlink"/>
            <w:rFonts w:cs="Arial"/>
            <w:szCs w:val="22"/>
          </w:rPr>
          <w:t>http://www.voxeu.org/index.php?q=node/187</w:t>
        </w:r>
      </w:hyperlink>
    </w:p>
    <w:p w14:paraId="2BD4DBB7" w14:textId="77777777" w:rsidR="005F5A4D" w:rsidRDefault="005F5A4D" w:rsidP="007F6B05">
      <w:pPr>
        <w:tabs>
          <w:tab w:val="left" w:pos="6840"/>
        </w:tabs>
        <w:rPr>
          <w:rStyle w:val="Hyperlink"/>
          <w:rFonts w:cs="Arial"/>
          <w:szCs w:val="22"/>
        </w:rPr>
      </w:pPr>
    </w:p>
    <w:p w14:paraId="1FFDB3E7" w14:textId="77777777" w:rsidR="005F5A4D" w:rsidRPr="005F5A4D" w:rsidRDefault="005F5A4D" w:rsidP="007F6B05">
      <w:pPr>
        <w:tabs>
          <w:tab w:val="left" w:pos="6840"/>
        </w:tabs>
        <w:rPr>
          <w:rFonts w:cs="Arial"/>
          <w:bCs/>
          <w:szCs w:val="22"/>
          <w:lang w:val="en-US"/>
        </w:rPr>
      </w:pPr>
      <w:r>
        <w:rPr>
          <w:rStyle w:val="Hyperlink"/>
          <w:rFonts w:cs="Arial"/>
          <w:color w:val="auto"/>
          <w:szCs w:val="22"/>
          <w:u w:val="none"/>
        </w:rPr>
        <w:t>‘New evidence</w:t>
      </w:r>
      <w:r w:rsidR="00441A74">
        <w:rPr>
          <w:rStyle w:val="Hyperlink"/>
          <w:rFonts w:cs="Arial"/>
          <w:color w:val="auto"/>
          <w:szCs w:val="22"/>
          <w:u w:val="none"/>
        </w:rPr>
        <w:t>:</w:t>
      </w:r>
      <w:r>
        <w:rPr>
          <w:rStyle w:val="Hyperlink"/>
          <w:rFonts w:cs="Arial"/>
          <w:color w:val="auto"/>
          <w:szCs w:val="22"/>
          <w:u w:val="none"/>
        </w:rPr>
        <w:t xml:space="preserve"> Government bond markets in Europe’, </w:t>
      </w:r>
      <w:r>
        <w:rPr>
          <w:rStyle w:val="Hyperlink"/>
          <w:rFonts w:cs="Arial"/>
          <w:i/>
          <w:color w:val="auto"/>
          <w:szCs w:val="22"/>
          <w:u w:val="none"/>
        </w:rPr>
        <w:t>Public Service Review</w:t>
      </w:r>
      <w:r>
        <w:rPr>
          <w:rStyle w:val="Hyperlink"/>
          <w:rFonts w:cs="Arial"/>
          <w:color w:val="auto"/>
          <w:szCs w:val="22"/>
          <w:u w:val="none"/>
        </w:rPr>
        <w:t xml:space="preserve"> no. 12, September 2006.</w:t>
      </w:r>
    </w:p>
    <w:p w14:paraId="62EB7623" w14:textId="77777777" w:rsidR="00AB5224" w:rsidRPr="00540812" w:rsidRDefault="00AB5224" w:rsidP="006C606B">
      <w:pPr>
        <w:pStyle w:val="Title"/>
        <w:tabs>
          <w:tab w:val="left" w:pos="6840"/>
        </w:tabs>
        <w:jc w:val="left"/>
        <w:rPr>
          <w:rFonts w:cs="Arial"/>
          <w:b w:val="0"/>
          <w:bCs/>
          <w:i/>
          <w:sz w:val="22"/>
          <w:szCs w:val="22"/>
          <w:lang w:val="en-US"/>
        </w:rPr>
      </w:pPr>
    </w:p>
    <w:p w14:paraId="7E201904" w14:textId="77777777" w:rsidR="006C606B" w:rsidRPr="00540812" w:rsidRDefault="006C606B" w:rsidP="006C606B">
      <w:pPr>
        <w:pStyle w:val="Title"/>
        <w:tabs>
          <w:tab w:val="left" w:pos="6840"/>
        </w:tabs>
        <w:jc w:val="left"/>
        <w:rPr>
          <w:rFonts w:cs="Arial"/>
          <w:b w:val="0"/>
          <w:bCs/>
          <w:sz w:val="22"/>
          <w:szCs w:val="22"/>
          <w:lang w:val="en-US"/>
        </w:rPr>
      </w:pPr>
      <w:r w:rsidRPr="00540812">
        <w:rPr>
          <w:rFonts w:cs="Arial"/>
          <w:b w:val="0"/>
          <w:bCs/>
          <w:i/>
          <w:iCs/>
          <w:sz w:val="22"/>
          <w:szCs w:val="22"/>
          <w:lang w:val="en-US"/>
        </w:rPr>
        <w:t>Crises de la dette: prévention et résolution</w:t>
      </w:r>
      <w:r w:rsidRPr="00540812">
        <w:rPr>
          <w:rFonts w:cs="Arial"/>
          <w:b w:val="0"/>
          <w:bCs/>
          <w:sz w:val="22"/>
          <w:szCs w:val="22"/>
          <w:lang w:val="en-US"/>
        </w:rPr>
        <w:t xml:space="preserve"> (with Daniel Cohen), Documentation Française (for the Conseil d’Analyse Economique, Office of the Prime Minister of France), September 2003.</w:t>
      </w:r>
    </w:p>
    <w:p w14:paraId="306CBBC5" w14:textId="77777777" w:rsidR="006C606B" w:rsidRPr="00540812" w:rsidRDefault="006C606B" w:rsidP="006C606B">
      <w:pPr>
        <w:pStyle w:val="Title"/>
        <w:tabs>
          <w:tab w:val="left" w:pos="6840"/>
        </w:tabs>
        <w:jc w:val="left"/>
        <w:rPr>
          <w:rFonts w:cs="Arial"/>
          <w:b w:val="0"/>
          <w:bCs/>
          <w:sz w:val="22"/>
          <w:szCs w:val="22"/>
          <w:lang w:val="en-US"/>
        </w:rPr>
      </w:pPr>
    </w:p>
    <w:p w14:paraId="566C3E38" w14:textId="77777777" w:rsidR="006300E3" w:rsidRDefault="006300E3">
      <w:pPr>
        <w:rPr>
          <w:rFonts w:cs="Arial"/>
          <w:b/>
          <w:snapToGrid w:val="0"/>
          <w:szCs w:val="22"/>
        </w:rPr>
      </w:pPr>
      <w:r>
        <w:rPr>
          <w:rFonts w:cs="Arial"/>
          <w:b/>
          <w:snapToGrid w:val="0"/>
          <w:szCs w:val="22"/>
        </w:rPr>
        <w:br w:type="page"/>
      </w:r>
    </w:p>
    <w:p w14:paraId="119BD964" w14:textId="77777777" w:rsidR="00CA3E5B" w:rsidRDefault="00CA3E5B" w:rsidP="00742E23">
      <w:pPr>
        <w:widowControl w:val="0"/>
        <w:tabs>
          <w:tab w:val="left" w:pos="6840"/>
        </w:tabs>
        <w:rPr>
          <w:rFonts w:cs="Arial"/>
          <w:snapToGrid w:val="0"/>
          <w:szCs w:val="22"/>
        </w:rPr>
      </w:pPr>
      <w:r>
        <w:rPr>
          <w:rFonts w:cs="Arial"/>
          <w:b/>
          <w:snapToGrid w:val="0"/>
          <w:szCs w:val="22"/>
        </w:rPr>
        <w:lastRenderedPageBreak/>
        <w:t>Recent books</w:t>
      </w:r>
    </w:p>
    <w:p w14:paraId="22EF8C26" w14:textId="77777777" w:rsidR="00CA3E5B" w:rsidRDefault="00CA3E5B" w:rsidP="00742E23">
      <w:pPr>
        <w:widowControl w:val="0"/>
        <w:tabs>
          <w:tab w:val="left" w:pos="6840"/>
        </w:tabs>
        <w:rPr>
          <w:rFonts w:cs="Arial"/>
          <w:snapToGrid w:val="0"/>
          <w:szCs w:val="22"/>
        </w:rPr>
      </w:pPr>
    </w:p>
    <w:p w14:paraId="5AE057D5" w14:textId="77777777" w:rsidR="009D0730" w:rsidRPr="00A276C6" w:rsidRDefault="00000000" w:rsidP="009D0730">
      <w:pPr>
        <w:tabs>
          <w:tab w:val="left" w:pos="6840"/>
        </w:tabs>
        <w:rPr>
          <w:bCs/>
          <w:i/>
          <w:szCs w:val="22"/>
        </w:rPr>
      </w:pPr>
      <w:hyperlink r:id="rId44" w:history="1">
        <w:r w:rsidR="009D0730" w:rsidRPr="008F3EBE">
          <w:rPr>
            <w:rStyle w:val="Hyperlink"/>
            <w:bCs/>
            <w:i/>
            <w:color w:val="000000"/>
            <w:szCs w:val="22"/>
            <w:u w:val="none"/>
          </w:rPr>
          <w:t>The Social Value of the Financial Sector: Too Big to Fail or Just Too Big?</w:t>
        </w:r>
      </w:hyperlink>
      <w:r w:rsidR="009D0730" w:rsidRPr="00A276C6">
        <w:rPr>
          <w:bCs/>
          <w:i/>
          <w:szCs w:val="22"/>
        </w:rPr>
        <w:t xml:space="preserve"> </w:t>
      </w:r>
      <w:r w:rsidR="009D0730">
        <w:rPr>
          <w:bCs/>
          <w:szCs w:val="22"/>
        </w:rPr>
        <w:t xml:space="preserve">Edited with </w:t>
      </w:r>
      <w:r w:rsidR="009D0730" w:rsidRPr="00A276C6">
        <w:rPr>
          <w:bCs/>
          <w:szCs w:val="22"/>
        </w:rPr>
        <w:t xml:space="preserve">Viral V Acharya, Thorsten Beck, </w:t>
      </w:r>
      <w:r w:rsidR="009D0730">
        <w:rPr>
          <w:bCs/>
          <w:szCs w:val="22"/>
        </w:rPr>
        <w:t xml:space="preserve">and </w:t>
      </w:r>
      <w:r w:rsidR="009D0730" w:rsidRPr="00A276C6">
        <w:rPr>
          <w:bCs/>
          <w:szCs w:val="22"/>
        </w:rPr>
        <w:t>Douglas D Evanoff</w:t>
      </w:r>
      <w:r w:rsidR="009D0730">
        <w:rPr>
          <w:bCs/>
          <w:szCs w:val="22"/>
        </w:rPr>
        <w:t>,</w:t>
      </w:r>
      <w:r w:rsidR="009D0730" w:rsidRPr="00A276C6">
        <w:rPr>
          <w:bCs/>
          <w:szCs w:val="22"/>
        </w:rPr>
        <w:t xml:space="preserve"> </w:t>
      </w:r>
      <w:r w:rsidR="009D0730">
        <w:rPr>
          <w:bCs/>
          <w:szCs w:val="22"/>
        </w:rPr>
        <w:t>2013. World Scientific Publishers.</w:t>
      </w:r>
      <w:r w:rsidR="009D0730" w:rsidRPr="00A276C6">
        <w:rPr>
          <w:bCs/>
          <w:szCs w:val="22"/>
        </w:rPr>
        <w:t xml:space="preserve"> </w:t>
      </w:r>
    </w:p>
    <w:p w14:paraId="6B9671E6" w14:textId="77777777" w:rsidR="009D0730" w:rsidRDefault="009D0730" w:rsidP="00742E23">
      <w:pPr>
        <w:widowControl w:val="0"/>
        <w:tabs>
          <w:tab w:val="left" w:pos="6840"/>
        </w:tabs>
        <w:rPr>
          <w:rFonts w:cs="Arial"/>
          <w:bCs/>
          <w:i/>
          <w:szCs w:val="22"/>
          <w:lang w:val="en-US"/>
        </w:rPr>
      </w:pPr>
    </w:p>
    <w:p w14:paraId="059C7780" w14:textId="77777777" w:rsidR="00CA3E5B" w:rsidRDefault="00CA3E5B" w:rsidP="00742E23">
      <w:pPr>
        <w:widowControl w:val="0"/>
        <w:tabs>
          <w:tab w:val="left" w:pos="6840"/>
        </w:tabs>
        <w:rPr>
          <w:rFonts w:cs="Arial"/>
          <w:bCs/>
          <w:szCs w:val="22"/>
          <w:lang w:val="en-US"/>
        </w:rPr>
      </w:pPr>
      <w:r w:rsidRPr="00540812">
        <w:rPr>
          <w:rFonts w:cs="Arial"/>
          <w:bCs/>
          <w:i/>
          <w:szCs w:val="22"/>
          <w:lang w:val="en-US"/>
        </w:rPr>
        <w:t>Macroeconomic Stability and Financial Regulation</w:t>
      </w:r>
      <w:r w:rsidR="005E38A4">
        <w:rPr>
          <w:rFonts w:cs="Arial"/>
          <w:bCs/>
          <w:szCs w:val="22"/>
          <w:lang w:val="en-US"/>
        </w:rPr>
        <w:t>. Edited with Mathias Dewatripont and</w:t>
      </w:r>
      <w:r w:rsidRPr="00540812">
        <w:rPr>
          <w:rFonts w:cs="Arial"/>
          <w:bCs/>
          <w:szCs w:val="22"/>
          <w:lang w:val="en-US"/>
        </w:rPr>
        <w:t xml:space="preserve"> X</w:t>
      </w:r>
      <w:r w:rsidR="005E38A4">
        <w:rPr>
          <w:rFonts w:cs="Arial"/>
          <w:bCs/>
          <w:szCs w:val="22"/>
          <w:lang w:val="en-US"/>
        </w:rPr>
        <w:t>avier Freixas</w:t>
      </w:r>
      <w:r w:rsidRPr="00540812">
        <w:rPr>
          <w:rFonts w:cs="Arial"/>
          <w:bCs/>
          <w:szCs w:val="22"/>
          <w:lang w:val="en-US"/>
        </w:rPr>
        <w:t>, CEPR</w:t>
      </w:r>
      <w:r w:rsidR="005E38A4">
        <w:rPr>
          <w:rFonts w:cs="Arial"/>
          <w:bCs/>
          <w:szCs w:val="22"/>
          <w:lang w:val="en-US"/>
        </w:rPr>
        <w:t xml:space="preserve"> Editions</w:t>
      </w:r>
      <w:r w:rsidRPr="00540812">
        <w:rPr>
          <w:rFonts w:cs="Arial"/>
          <w:bCs/>
          <w:szCs w:val="22"/>
          <w:lang w:val="en-US"/>
        </w:rPr>
        <w:t>, March 2009</w:t>
      </w:r>
      <w:r>
        <w:rPr>
          <w:rFonts w:cs="Arial"/>
          <w:bCs/>
          <w:szCs w:val="22"/>
          <w:lang w:val="en-US"/>
        </w:rPr>
        <w:t>.</w:t>
      </w:r>
    </w:p>
    <w:p w14:paraId="5EA10F30" w14:textId="77777777" w:rsidR="00CA3E5B" w:rsidRDefault="00CA3E5B">
      <w:pPr>
        <w:rPr>
          <w:rFonts w:cs="Arial"/>
          <w:b/>
          <w:snapToGrid w:val="0"/>
          <w:szCs w:val="22"/>
        </w:rPr>
      </w:pPr>
    </w:p>
    <w:p w14:paraId="63D08C49" w14:textId="77777777" w:rsidR="000C1495" w:rsidRDefault="000C1495" w:rsidP="00742E23">
      <w:pPr>
        <w:widowControl w:val="0"/>
        <w:tabs>
          <w:tab w:val="left" w:pos="6840"/>
        </w:tabs>
        <w:rPr>
          <w:rFonts w:cs="Arial"/>
          <w:b/>
          <w:snapToGrid w:val="0"/>
          <w:szCs w:val="22"/>
        </w:rPr>
      </w:pPr>
      <w:r>
        <w:rPr>
          <w:rFonts w:cs="Arial"/>
          <w:b/>
          <w:snapToGrid w:val="0"/>
          <w:szCs w:val="22"/>
        </w:rPr>
        <w:t>Recent lectures and presentations (slides available as pdf)</w:t>
      </w:r>
    </w:p>
    <w:p w14:paraId="52A2C348" w14:textId="77777777" w:rsidR="000C1495" w:rsidRDefault="000C1495" w:rsidP="00742E23">
      <w:pPr>
        <w:widowControl w:val="0"/>
        <w:tabs>
          <w:tab w:val="left" w:pos="6840"/>
        </w:tabs>
        <w:rPr>
          <w:rFonts w:cs="Arial"/>
          <w:b/>
          <w:snapToGrid w:val="0"/>
          <w:szCs w:val="22"/>
        </w:rPr>
      </w:pPr>
    </w:p>
    <w:p w14:paraId="492A772C" w14:textId="77777777" w:rsidR="00BC105B" w:rsidRDefault="00C94A38" w:rsidP="00742E23">
      <w:pPr>
        <w:widowControl w:val="0"/>
        <w:tabs>
          <w:tab w:val="left" w:pos="6840"/>
        </w:tabs>
        <w:rPr>
          <w:rFonts w:cs="Arial"/>
          <w:bCs/>
          <w:snapToGrid w:val="0"/>
          <w:szCs w:val="22"/>
        </w:rPr>
      </w:pPr>
      <w:r>
        <w:rPr>
          <w:rFonts w:cs="Arial"/>
          <w:bCs/>
          <w:snapToGrid w:val="0"/>
          <w:szCs w:val="22"/>
        </w:rPr>
        <w:t>‘Effects of TBTF reforms: European banks and NBFIs’, FSB Workshop on TBTF, NY FRB, 16 September 2019</w:t>
      </w:r>
    </w:p>
    <w:p w14:paraId="7D2AC0E7" w14:textId="77777777" w:rsidR="00DE1EB6" w:rsidRDefault="00DE1EB6" w:rsidP="00742E23">
      <w:pPr>
        <w:widowControl w:val="0"/>
        <w:tabs>
          <w:tab w:val="left" w:pos="6840"/>
        </w:tabs>
        <w:rPr>
          <w:rFonts w:cs="Arial"/>
          <w:bCs/>
          <w:snapToGrid w:val="0"/>
          <w:szCs w:val="22"/>
        </w:rPr>
      </w:pPr>
    </w:p>
    <w:p w14:paraId="6C3749AA" w14:textId="77777777" w:rsidR="00BC105B" w:rsidRDefault="00DE1EB6" w:rsidP="00742E23">
      <w:pPr>
        <w:widowControl w:val="0"/>
        <w:tabs>
          <w:tab w:val="left" w:pos="6840"/>
        </w:tabs>
        <w:rPr>
          <w:rFonts w:cs="Arial"/>
          <w:bCs/>
          <w:snapToGrid w:val="0"/>
          <w:szCs w:val="22"/>
        </w:rPr>
      </w:pPr>
      <w:r>
        <w:rPr>
          <w:rFonts w:cs="Arial"/>
          <w:bCs/>
          <w:snapToGrid w:val="0"/>
          <w:szCs w:val="22"/>
        </w:rPr>
        <w:t>‘The European “postwar consensus” and the birth of the EEC’, Turin, 15-16 March 2019</w:t>
      </w:r>
    </w:p>
    <w:p w14:paraId="2011E064" w14:textId="77777777" w:rsidR="00DE1EB6" w:rsidRDefault="00DE1EB6" w:rsidP="00742E23">
      <w:pPr>
        <w:widowControl w:val="0"/>
        <w:tabs>
          <w:tab w:val="left" w:pos="6840"/>
        </w:tabs>
        <w:rPr>
          <w:rFonts w:cs="Arial"/>
          <w:bCs/>
          <w:snapToGrid w:val="0"/>
          <w:szCs w:val="22"/>
        </w:rPr>
      </w:pPr>
    </w:p>
    <w:p w14:paraId="68DA29E0" w14:textId="77777777" w:rsidR="00881FAA" w:rsidRDefault="00881FAA" w:rsidP="00742E23">
      <w:pPr>
        <w:widowControl w:val="0"/>
        <w:tabs>
          <w:tab w:val="left" w:pos="6840"/>
        </w:tabs>
        <w:rPr>
          <w:rFonts w:cs="Arial"/>
          <w:bCs/>
          <w:snapToGrid w:val="0"/>
          <w:szCs w:val="22"/>
        </w:rPr>
      </w:pPr>
      <w:r>
        <w:rPr>
          <w:rFonts w:cs="Arial"/>
          <w:bCs/>
          <w:snapToGrid w:val="0"/>
          <w:szCs w:val="22"/>
        </w:rPr>
        <w:t>‘</w:t>
      </w:r>
      <w:r w:rsidRPr="00881FAA">
        <w:rPr>
          <w:rFonts w:cs="Arial"/>
          <w:bCs/>
          <w:snapToGrid w:val="0"/>
          <w:szCs w:val="22"/>
        </w:rPr>
        <w:t>Trends and risks in the global economy</w:t>
      </w:r>
      <w:r>
        <w:rPr>
          <w:rFonts w:cs="Arial"/>
          <w:bCs/>
          <w:snapToGrid w:val="0"/>
          <w:szCs w:val="22"/>
        </w:rPr>
        <w:t>’, 1 October 2018.</w:t>
      </w:r>
      <w:r w:rsidR="00DE1EB6">
        <w:rPr>
          <w:rFonts w:cs="Arial"/>
          <w:bCs/>
          <w:snapToGrid w:val="0"/>
          <w:szCs w:val="22"/>
        </w:rPr>
        <w:t xml:space="preserve"> 5 June 2019</w:t>
      </w:r>
    </w:p>
    <w:p w14:paraId="14857681" w14:textId="77777777" w:rsidR="00881FAA" w:rsidRDefault="00881FAA" w:rsidP="00742E23">
      <w:pPr>
        <w:widowControl w:val="0"/>
        <w:tabs>
          <w:tab w:val="left" w:pos="6840"/>
        </w:tabs>
        <w:rPr>
          <w:rFonts w:cs="Arial"/>
          <w:bCs/>
          <w:snapToGrid w:val="0"/>
          <w:szCs w:val="22"/>
        </w:rPr>
      </w:pPr>
    </w:p>
    <w:p w14:paraId="5F1FFD91" w14:textId="77777777" w:rsidR="00DE1EB6" w:rsidRDefault="00881FAA" w:rsidP="00742E23">
      <w:pPr>
        <w:widowControl w:val="0"/>
        <w:tabs>
          <w:tab w:val="left" w:pos="6840"/>
        </w:tabs>
        <w:rPr>
          <w:rFonts w:cs="Arial"/>
          <w:bCs/>
          <w:snapToGrid w:val="0"/>
          <w:szCs w:val="22"/>
        </w:rPr>
      </w:pPr>
      <w:r>
        <w:rPr>
          <w:rFonts w:cs="Arial"/>
          <w:bCs/>
          <w:snapToGrid w:val="0"/>
          <w:szCs w:val="22"/>
        </w:rPr>
        <w:t>‘</w:t>
      </w:r>
      <w:r w:rsidRPr="00881FAA">
        <w:rPr>
          <w:rFonts w:cs="Arial"/>
          <w:bCs/>
          <w:snapToGrid w:val="0"/>
          <w:szCs w:val="22"/>
        </w:rPr>
        <w:t>Economic and financial integration: some remarks</w:t>
      </w:r>
      <w:r>
        <w:rPr>
          <w:rFonts w:cs="Arial"/>
          <w:bCs/>
          <w:snapToGrid w:val="0"/>
          <w:szCs w:val="22"/>
        </w:rPr>
        <w:t>’, IMF-CBI conference 26 June 2018.</w:t>
      </w:r>
    </w:p>
    <w:p w14:paraId="694F812F" w14:textId="77777777" w:rsidR="00DE1EB6" w:rsidRDefault="00DE1EB6" w:rsidP="00742E23">
      <w:pPr>
        <w:widowControl w:val="0"/>
        <w:tabs>
          <w:tab w:val="left" w:pos="6840"/>
        </w:tabs>
        <w:rPr>
          <w:rFonts w:cs="Arial"/>
          <w:bCs/>
          <w:snapToGrid w:val="0"/>
          <w:szCs w:val="22"/>
        </w:rPr>
      </w:pPr>
    </w:p>
    <w:p w14:paraId="2A1BDC4A" w14:textId="77777777" w:rsidR="00881FAA" w:rsidRDefault="00DE1EB6" w:rsidP="00742E23">
      <w:pPr>
        <w:widowControl w:val="0"/>
        <w:tabs>
          <w:tab w:val="left" w:pos="6840"/>
        </w:tabs>
        <w:rPr>
          <w:rFonts w:cs="Arial"/>
          <w:bCs/>
          <w:snapToGrid w:val="0"/>
          <w:szCs w:val="22"/>
        </w:rPr>
      </w:pPr>
      <w:r>
        <w:rPr>
          <w:rFonts w:cs="Arial"/>
          <w:bCs/>
          <w:snapToGrid w:val="0"/>
          <w:szCs w:val="22"/>
        </w:rPr>
        <w:t>‘Interconnectedness’, ADEMU Final Conference, Florence, 9-11 May 2018</w:t>
      </w:r>
      <w:r w:rsidR="00881FAA" w:rsidRPr="00881FAA">
        <w:rPr>
          <w:rFonts w:cs="Arial"/>
          <w:bCs/>
          <w:snapToGrid w:val="0"/>
          <w:szCs w:val="22"/>
        </w:rPr>
        <w:br/>
      </w:r>
    </w:p>
    <w:p w14:paraId="09DED229" w14:textId="77777777" w:rsidR="00881FAA" w:rsidRDefault="00881FAA" w:rsidP="00742E23">
      <w:pPr>
        <w:widowControl w:val="0"/>
        <w:tabs>
          <w:tab w:val="left" w:pos="6840"/>
        </w:tabs>
        <w:rPr>
          <w:rFonts w:cs="Arial"/>
          <w:bCs/>
          <w:snapToGrid w:val="0"/>
          <w:szCs w:val="22"/>
        </w:rPr>
      </w:pPr>
      <w:r>
        <w:rPr>
          <w:rFonts w:cs="Arial"/>
          <w:bCs/>
          <w:snapToGrid w:val="0"/>
          <w:szCs w:val="22"/>
        </w:rPr>
        <w:t>‘</w:t>
      </w:r>
      <w:r w:rsidRPr="00881FAA">
        <w:rPr>
          <w:rFonts w:cs="Arial"/>
          <w:bCs/>
          <w:snapToGrid w:val="0"/>
          <w:szCs w:val="22"/>
        </w:rPr>
        <w:t>Interconnecte</w:t>
      </w:r>
      <w:r w:rsidR="00CA1AF4">
        <w:rPr>
          <w:rFonts w:cs="Arial"/>
          <w:bCs/>
          <w:snapToGrid w:val="0"/>
          <w:szCs w:val="22"/>
        </w:rPr>
        <w:t xml:space="preserve">dness: mapping the </w:t>
      </w:r>
      <w:r w:rsidRPr="00881FAA">
        <w:rPr>
          <w:rFonts w:cs="Arial"/>
          <w:bCs/>
          <w:snapToGrid w:val="0"/>
          <w:szCs w:val="22"/>
        </w:rPr>
        <w:t>shadow banking system</w:t>
      </w:r>
      <w:r>
        <w:rPr>
          <w:rFonts w:cs="Arial"/>
          <w:bCs/>
          <w:snapToGrid w:val="0"/>
          <w:szCs w:val="22"/>
        </w:rPr>
        <w:t>’, Capital Markets Union conference, London 26 January 2018</w:t>
      </w:r>
    </w:p>
    <w:p w14:paraId="4431291D" w14:textId="77777777" w:rsidR="00881FAA" w:rsidRDefault="00881FAA" w:rsidP="00742E23">
      <w:pPr>
        <w:widowControl w:val="0"/>
        <w:tabs>
          <w:tab w:val="left" w:pos="6840"/>
        </w:tabs>
        <w:rPr>
          <w:rFonts w:cs="Arial"/>
          <w:bCs/>
          <w:snapToGrid w:val="0"/>
          <w:szCs w:val="22"/>
        </w:rPr>
      </w:pPr>
    </w:p>
    <w:p w14:paraId="2D031C8C" w14:textId="77777777" w:rsidR="00881FAA" w:rsidRDefault="00881FAA" w:rsidP="00742E23">
      <w:pPr>
        <w:widowControl w:val="0"/>
        <w:tabs>
          <w:tab w:val="left" w:pos="6840"/>
        </w:tabs>
        <w:rPr>
          <w:rFonts w:cs="Arial"/>
          <w:bCs/>
          <w:snapToGrid w:val="0"/>
          <w:szCs w:val="22"/>
        </w:rPr>
      </w:pPr>
      <w:r>
        <w:rPr>
          <w:rFonts w:cs="Arial"/>
          <w:bCs/>
          <w:snapToGrid w:val="0"/>
          <w:szCs w:val="22"/>
        </w:rPr>
        <w:t>‘</w:t>
      </w:r>
      <w:r w:rsidRPr="00881FAA">
        <w:rPr>
          <w:rFonts w:cs="Arial"/>
          <w:bCs/>
          <w:snapToGrid w:val="0"/>
          <w:szCs w:val="22"/>
        </w:rPr>
        <w:t>Stress tests</w:t>
      </w:r>
      <w:r>
        <w:rPr>
          <w:rFonts w:cs="Arial"/>
          <w:bCs/>
          <w:snapToGrid w:val="0"/>
          <w:szCs w:val="22"/>
        </w:rPr>
        <w:t>’, Bellagio Group meeting</w:t>
      </w:r>
      <w:r w:rsidR="00CA1AF4">
        <w:rPr>
          <w:rFonts w:cs="Arial"/>
          <w:bCs/>
          <w:snapToGrid w:val="0"/>
          <w:szCs w:val="22"/>
        </w:rPr>
        <w:t>, Frankfurt,</w:t>
      </w:r>
      <w:r>
        <w:rPr>
          <w:rFonts w:cs="Arial"/>
          <w:bCs/>
          <w:snapToGrid w:val="0"/>
          <w:szCs w:val="22"/>
        </w:rPr>
        <w:t xml:space="preserve"> 12 January 2018.</w:t>
      </w:r>
    </w:p>
    <w:p w14:paraId="6B6AE69F" w14:textId="77777777" w:rsidR="00881FAA" w:rsidRDefault="00881FAA" w:rsidP="00742E23">
      <w:pPr>
        <w:widowControl w:val="0"/>
        <w:tabs>
          <w:tab w:val="left" w:pos="6840"/>
        </w:tabs>
        <w:rPr>
          <w:rFonts w:cs="Arial"/>
          <w:bCs/>
          <w:snapToGrid w:val="0"/>
          <w:szCs w:val="22"/>
        </w:rPr>
      </w:pPr>
    </w:p>
    <w:p w14:paraId="7F1E51B3" w14:textId="77777777" w:rsidR="00CA1AF4" w:rsidRDefault="00CA1AF4" w:rsidP="00742E23">
      <w:pPr>
        <w:widowControl w:val="0"/>
        <w:tabs>
          <w:tab w:val="left" w:pos="6840"/>
        </w:tabs>
        <w:rPr>
          <w:rFonts w:cs="Arial"/>
          <w:bCs/>
          <w:snapToGrid w:val="0"/>
          <w:szCs w:val="22"/>
        </w:rPr>
      </w:pPr>
      <w:r>
        <w:rPr>
          <w:rFonts w:cs="Arial"/>
          <w:bCs/>
          <w:snapToGrid w:val="0"/>
          <w:szCs w:val="22"/>
        </w:rPr>
        <w:t>‘Shadow banking in Europe’, presentation to Club CEPII, Paris, 30 November 2017.</w:t>
      </w:r>
    </w:p>
    <w:p w14:paraId="49314E9E" w14:textId="77777777" w:rsidR="00CA1AF4" w:rsidRDefault="00CA1AF4" w:rsidP="00742E23">
      <w:pPr>
        <w:widowControl w:val="0"/>
        <w:tabs>
          <w:tab w:val="left" w:pos="6840"/>
        </w:tabs>
        <w:rPr>
          <w:rFonts w:cs="Arial"/>
          <w:bCs/>
          <w:snapToGrid w:val="0"/>
          <w:szCs w:val="22"/>
        </w:rPr>
      </w:pPr>
    </w:p>
    <w:p w14:paraId="03A1D05B" w14:textId="77777777" w:rsidR="00C77E6E" w:rsidRDefault="00C77E6E" w:rsidP="00742E23">
      <w:pPr>
        <w:widowControl w:val="0"/>
        <w:tabs>
          <w:tab w:val="left" w:pos="6840"/>
        </w:tabs>
        <w:rPr>
          <w:rFonts w:cs="Arial"/>
          <w:bCs/>
          <w:snapToGrid w:val="0"/>
          <w:szCs w:val="22"/>
        </w:rPr>
      </w:pPr>
      <w:r>
        <w:rPr>
          <w:rFonts w:cs="Arial"/>
          <w:bCs/>
          <w:snapToGrid w:val="0"/>
          <w:szCs w:val="22"/>
        </w:rPr>
        <w:t>‘</w:t>
      </w:r>
      <w:r w:rsidRPr="00C77E6E">
        <w:rPr>
          <w:rFonts w:cs="Arial"/>
          <w:bCs/>
          <w:snapToGrid w:val="0"/>
          <w:szCs w:val="22"/>
        </w:rPr>
        <w:t>Macroprudential regulation and shadow banking: where do we stand?</w:t>
      </w:r>
      <w:r>
        <w:rPr>
          <w:rFonts w:cs="Arial"/>
          <w:bCs/>
          <w:snapToGrid w:val="0"/>
          <w:szCs w:val="22"/>
        </w:rPr>
        <w:t>’, Conference Banque de France, 9 November 2017</w:t>
      </w:r>
    </w:p>
    <w:p w14:paraId="71C2D513" w14:textId="77777777" w:rsidR="00C77E6E" w:rsidRDefault="00C77E6E" w:rsidP="00742E23">
      <w:pPr>
        <w:widowControl w:val="0"/>
        <w:tabs>
          <w:tab w:val="left" w:pos="6840"/>
        </w:tabs>
        <w:rPr>
          <w:rFonts w:cs="Arial"/>
          <w:bCs/>
          <w:snapToGrid w:val="0"/>
          <w:szCs w:val="22"/>
        </w:rPr>
      </w:pPr>
    </w:p>
    <w:p w14:paraId="5A752593" w14:textId="77777777" w:rsidR="00C77E6E" w:rsidRDefault="00C77E6E" w:rsidP="00742E23">
      <w:pPr>
        <w:widowControl w:val="0"/>
        <w:tabs>
          <w:tab w:val="left" w:pos="6840"/>
        </w:tabs>
        <w:rPr>
          <w:rFonts w:cs="Arial"/>
          <w:bCs/>
          <w:snapToGrid w:val="0"/>
          <w:szCs w:val="22"/>
        </w:rPr>
      </w:pPr>
      <w:r>
        <w:rPr>
          <w:rFonts w:cs="Arial"/>
          <w:bCs/>
          <w:snapToGrid w:val="0"/>
          <w:szCs w:val="22"/>
        </w:rPr>
        <w:t>‘</w:t>
      </w:r>
      <w:r w:rsidRPr="00C77E6E">
        <w:rPr>
          <w:rFonts w:cs="Arial"/>
          <w:bCs/>
          <w:snapToGrid w:val="0"/>
          <w:szCs w:val="22"/>
        </w:rPr>
        <w:t>Asset management as a part of shadow banking in Europe</w:t>
      </w:r>
      <w:r>
        <w:rPr>
          <w:rFonts w:cs="Arial"/>
          <w:bCs/>
          <w:snapToGrid w:val="0"/>
          <w:szCs w:val="22"/>
        </w:rPr>
        <w:t xml:space="preserve">’, AQR Asset Management Institute </w:t>
      </w:r>
      <w:r w:rsidR="009320BD">
        <w:rPr>
          <w:rFonts w:cs="Arial"/>
          <w:bCs/>
          <w:snapToGrid w:val="0"/>
          <w:szCs w:val="22"/>
        </w:rPr>
        <w:t>Insights conference, April 2017</w:t>
      </w:r>
    </w:p>
    <w:p w14:paraId="5B2F52FD" w14:textId="77777777" w:rsidR="009320BD" w:rsidRDefault="009320BD" w:rsidP="00742E23">
      <w:pPr>
        <w:widowControl w:val="0"/>
        <w:tabs>
          <w:tab w:val="left" w:pos="6840"/>
        </w:tabs>
        <w:rPr>
          <w:rFonts w:cs="Arial"/>
          <w:bCs/>
          <w:snapToGrid w:val="0"/>
          <w:szCs w:val="22"/>
        </w:rPr>
      </w:pPr>
    </w:p>
    <w:p w14:paraId="418FA4E7" w14:textId="77777777" w:rsidR="009320BD" w:rsidRPr="00C77E6E" w:rsidRDefault="009320BD" w:rsidP="00742E23">
      <w:pPr>
        <w:widowControl w:val="0"/>
        <w:tabs>
          <w:tab w:val="left" w:pos="6840"/>
        </w:tabs>
        <w:rPr>
          <w:rFonts w:cs="Arial"/>
          <w:snapToGrid w:val="0"/>
          <w:szCs w:val="22"/>
        </w:rPr>
      </w:pPr>
      <w:r>
        <w:rPr>
          <w:rFonts w:cs="Arial"/>
          <w:bCs/>
          <w:snapToGrid w:val="0"/>
          <w:szCs w:val="22"/>
        </w:rPr>
        <w:t>‘Non-performing loans: Macro context and micro “solutions”’, IFIS conference, Venice, 18 September 2015</w:t>
      </w:r>
    </w:p>
    <w:p w14:paraId="3EB60876" w14:textId="77777777" w:rsidR="00C77E6E" w:rsidRDefault="00C77E6E" w:rsidP="00742E23">
      <w:pPr>
        <w:widowControl w:val="0"/>
        <w:tabs>
          <w:tab w:val="left" w:pos="6840"/>
        </w:tabs>
        <w:rPr>
          <w:rFonts w:cs="Arial"/>
          <w:snapToGrid w:val="0"/>
          <w:szCs w:val="22"/>
        </w:rPr>
      </w:pPr>
    </w:p>
    <w:p w14:paraId="686F68D6" w14:textId="77777777" w:rsidR="00A555D7" w:rsidRDefault="00A555D7" w:rsidP="00742E23">
      <w:pPr>
        <w:widowControl w:val="0"/>
        <w:tabs>
          <w:tab w:val="left" w:pos="6840"/>
        </w:tabs>
        <w:rPr>
          <w:rFonts w:cs="Arial"/>
          <w:snapToGrid w:val="0"/>
          <w:szCs w:val="22"/>
        </w:rPr>
      </w:pPr>
      <w:r>
        <w:rPr>
          <w:rFonts w:cs="Arial"/>
          <w:snapToGrid w:val="0"/>
          <w:szCs w:val="22"/>
        </w:rPr>
        <w:t>‘Monetary union and financial stability’, Florence (European University Institute), Inaugural Lecture, Tommaso Padoa-Schioppa Chair, 19 November 2014.</w:t>
      </w:r>
    </w:p>
    <w:p w14:paraId="1515CF02" w14:textId="77777777" w:rsidR="00A555D7" w:rsidRDefault="00A555D7" w:rsidP="00742E23">
      <w:pPr>
        <w:widowControl w:val="0"/>
        <w:tabs>
          <w:tab w:val="left" w:pos="6840"/>
        </w:tabs>
        <w:rPr>
          <w:rFonts w:cs="Arial"/>
          <w:snapToGrid w:val="0"/>
          <w:szCs w:val="22"/>
        </w:rPr>
      </w:pPr>
    </w:p>
    <w:p w14:paraId="00B33D79" w14:textId="77777777" w:rsidR="003C2847" w:rsidRDefault="003C2847" w:rsidP="00742E23">
      <w:pPr>
        <w:widowControl w:val="0"/>
        <w:tabs>
          <w:tab w:val="left" w:pos="6840"/>
        </w:tabs>
        <w:rPr>
          <w:rFonts w:cs="Arial"/>
          <w:snapToGrid w:val="0"/>
          <w:szCs w:val="22"/>
        </w:rPr>
      </w:pPr>
      <w:r>
        <w:rPr>
          <w:rFonts w:cs="Arial"/>
          <w:snapToGrid w:val="0"/>
          <w:szCs w:val="22"/>
        </w:rPr>
        <w:t>‘The Eurozone crisis: it ain’t over ‘til it’s over’, Toronto, 5 September 2014</w:t>
      </w:r>
    </w:p>
    <w:p w14:paraId="7749F1D7" w14:textId="77777777" w:rsidR="003C2847" w:rsidRDefault="003C2847" w:rsidP="00742E23">
      <w:pPr>
        <w:widowControl w:val="0"/>
        <w:tabs>
          <w:tab w:val="left" w:pos="6840"/>
        </w:tabs>
        <w:rPr>
          <w:rFonts w:cs="Arial"/>
          <w:snapToGrid w:val="0"/>
          <w:szCs w:val="22"/>
        </w:rPr>
      </w:pPr>
    </w:p>
    <w:p w14:paraId="6ACFCFB9" w14:textId="77777777" w:rsidR="003C2847" w:rsidRDefault="003C2847" w:rsidP="00742E23">
      <w:pPr>
        <w:widowControl w:val="0"/>
        <w:tabs>
          <w:tab w:val="left" w:pos="6840"/>
        </w:tabs>
        <w:rPr>
          <w:rFonts w:cs="Arial"/>
          <w:snapToGrid w:val="0"/>
          <w:szCs w:val="22"/>
        </w:rPr>
      </w:pPr>
      <w:r>
        <w:rPr>
          <w:rFonts w:cs="Arial"/>
          <w:snapToGrid w:val="0"/>
          <w:szCs w:val="22"/>
        </w:rPr>
        <w:t xml:space="preserve">‘Macroprudential policy from a macroeconomic perspective’, Conference on Financial Market Reform </w:t>
      </w:r>
      <w:r w:rsidR="004A5D2F">
        <w:rPr>
          <w:rFonts w:cs="Arial"/>
          <w:snapToGrid w:val="0"/>
          <w:szCs w:val="22"/>
        </w:rPr>
        <w:t>and Regulation, Beijing, 29 Jun</w:t>
      </w:r>
      <w:r>
        <w:rPr>
          <w:rFonts w:cs="Arial"/>
          <w:snapToGrid w:val="0"/>
          <w:szCs w:val="22"/>
        </w:rPr>
        <w:t>e 2014</w:t>
      </w:r>
      <w:r w:rsidR="00990E36">
        <w:rPr>
          <w:rFonts w:cs="Arial"/>
          <w:snapToGrid w:val="0"/>
          <w:szCs w:val="22"/>
        </w:rPr>
        <w:t>,</w:t>
      </w:r>
      <w:r>
        <w:rPr>
          <w:rFonts w:cs="Arial"/>
          <w:snapToGrid w:val="0"/>
          <w:szCs w:val="22"/>
        </w:rPr>
        <w:t xml:space="preserve"> Centre for European Policy Studies, 4 July 2014</w:t>
      </w:r>
      <w:r w:rsidR="00990E36">
        <w:rPr>
          <w:rFonts w:cs="Arial"/>
          <w:snapToGrid w:val="0"/>
          <w:szCs w:val="22"/>
        </w:rPr>
        <w:t>, CEPR-Hungarian National Bank Monetary Policy workshop, Budapest, 16 October 2014.</w:t>
      </w:r>
    </w:p>
    <w:p w14:paraId="4160D2EF" w14:textId="77777777" w:rsidR="003C2847" w:rsidRDefault="003C2847" w:rsidP="00742E23">
      <w:pPr>
        <w:widowControl w:val="0"/>
        <w:tabs>
          <w:tab w:val="left" w:pos="6840"/>
        </w:tabs>
        <w:rPr>
          <w:rFonts w:cs="Arial"/>
          <w:snapToGrid w:val="0"/>
          <w:szCs w:val="22"/>
        </w:rPr>
      </w:pPr>
    </w:p>
    <w:p w14:paraId="3A88F5DD" w14:textId="77777777" w:rsidR="003C2847" w:rsidRDefault="003C2847" w:rsidP="00742E23">
      <w:pPr>
        <w:widowControl w:val="0"/>
        <w:tabs>
          <w:tab w:val="left" w:pos="6840"/>
        </w:tabs>
        <w:rPr>
          <w:rFonts w:cs="Arial"/>
          <w:snapToGrid w:val="0"/>
          <w:szCs w:val="22"/>
        </w:rPr>
      </w:pPr>
      <w:r>
        <w:rPr>
          <w:rFonts w:cs="Arial"/>
          <w:snapToGrid w:val="0"/>
          <w:szCs w:val="22"/>
        </w:rPr>
        <w:t>‘Is there a global shortage of safe assets?’, London Business School conference on Safe Assets, 5 June 2014</w:t>
      </w:r>
    </w:p>
    <w:p w14:paraId="334CED5D" w14:textId="77777777" w:rsidR="003C2847" w:rsidRDefault="003C2847" w:rsidP="00742E23">
      <w:pPr>
        <w:widowControl w:val="0"/>
        <w:tabs>
          <w:tab w:val="left" w:pos="6840"/>
        </w:tabs>
        <w:rPr>
          <w:rFonts w:cs="Arial"/>
          <w:snapToGrid w:val="0"/>
          <w:szCs w:val="22"/>
        </w:rPr>
      </w:pPr>
    </w:p>
    <w:p w14:paraId="293AC69A" w14:textId="77777777" w:rsidR="003C2847" w:rsidRDefault="003C2847" w:rsidP="00742E23">
      <w:pPr>
        <w:widowControl w:val="0"/>
        <w:tabs>
          <w:tab w:val="left" w:pos="6840"/>
        </w:tabs>
        <w:rPr>
          <w:rFonts w:cs="Arial"/>
          <w:snapToGrid w:val="0"/>
          <w:szCs w:val="22"/>
        </w:rPr>
      </w:pPr>
      <w:r>
        <w:rPr>
          <w:rFonts w:cs="Arial"/>
          <w:snapToGrid w:val="0"/>
          <w:szCs w:val="22"/>
        </w:rPr>
        <w:t>‘Bond market liquidity’, Bellagio Group, Paris, 17 January 2014</w:t>
      </w:r>
    </w:p>
    <w:p w14:paraId="4EE1D62A" w14:textId="77777777" w:rsidR="003C2847" w:rsidRDefault="003C2847" w:rsidP="00742E23">
      <w:pPr>
        <w:widowControl w:val="0"/>
        <w:tabs>
          <w:tab w:val="left" w:pos="6840"/>
        </w:tabs>
        <w:rPr>
          <w:rFonts w:cs="Arial"/>
          <w:snapToGrid w:val="0"/>
          <w:szCs w:val="22"/>
        </w:rPr>
      </w:pPr>
    </w:p>
    <w:p w14:paraId="48E1E964" w14:textId="77777777" w:rsidR="00742E23" w:rsidRPr="00540812" w:rsidRDefault="000C1495" w:rsidP="00742E23">
      <w:pPr>
        <w:widowControl w:val="0"/>
        <w:tabs>
          <w:tab w:val="left" w:pos="6840"/>
        </w:tabs>
        <w:rPr>
          <w:rFonts w:cs="Arial"/>
          <w:snapToGrid w:val="0"/>
          <w:szCs w:val="22"/>
        </w:rPr>
      </w:pPr>
      <w:r>
        <w:rPr>
          <w:rFonts w:cs="Arial"/>
          <w:snapToGrid w:val="0"/>
          <w:szCs w:val="22"/>
        </w:rPr>
        <w:lastRenderedPageBreak/>
        <w:t xml:space="preserve">‘The safe asset meme’, </w:t>
      </w:r>
      <w:r w:rsidR="00FE5430">
        <w:rPr>
          <w:rFonts w:cs="Arial"/>
          <w:snapToGrid w:val="0"/>
          <w:szCs w:val="22"/>
        </w:rPr>
        <w:t xml:space="preserve">lecture given on </w:t>
      </w:r>
      <w:r>
        <w:rPr>
          <w:rFonts w:cs="Arial"/>
          <w:snapToGrid w:val="0"/>
          <w:szCs w:val="22"/>
        </w:rPr>
        <w:t xml:space="preserve">award of Docteur </w:t>
      </w:r>
      <w:r>
        <w:rPr>
          <w:rFonts w:cs="Arial"/>
          <w:i/>
          <w:snapToGrid w:val="0"/>
          <w:szCs w:val="22"/>
        </w:rPr>
        <w:t>honoris causa</w:t>
      </w:r>
      <w:r>
        <w:rPr>
          <w:rFonts w:cs="Arial"/>
          <w:snapToGrid w:val="0"/>
          <w:szCs w:val="22"/>
        </w:rPr>
        <w:t xml:space="preserve"> of the Universit</w:t>
      </w:r>
      <w:r w:rsidRPr="000C1495">
        <w:rPr>
          <w:rFonts w:cs="Arial"/>
          <w:snapToGrid w:val="0"/>
          <w:szCs w:val="22"/>
        </w:rPr>
        <w:t>é</w:t>
      </w:r>
      <w:r w:rsidR="00BD0A01">
        <w:rPr>
          <w:rFonts w:cs="Arial"/>
          <w:snapToGrid w:val="0"/>
          <w:szCs w:val="22"/>
        </w:rPr>
        <w:t xml:space="preserve"> Paris-Dauphine, 10</w:t>
      </w:r>
      <w:r>
        <w:rPr>
          <w:rFonts w:cs="Arial"/>
          <w:snapToGrid w:val="0"/>
          <w:szCs w:val="22"/>
        </w:rPr>
        <w:t xml:space="preserve"> October 2013. </w:t>
      </w:r>
      <w:r w:rsidR="003A613E">
        <w:rPr>
          <w:rFonts w:cs="Arial"/>
          <w:snapToGrid w:val="0"/>
          <w:szCs w:val="22"/>
        </w:rPr>
        <w:t>Revised version of presentations at Monetary Authority of Singapore August 2013, Fudan University Shanghai May 2013.</w:t>
      </w:r>
    </w:p>
    <w:p w14:paraId="1DC37CE5" w14:textId="77777777" w:rsidR="00BB2454" w:rsidRDefault="00BB2454" w:rsidP="00742E23">
      <w:pPr>
        <w:pStyle w:val="Title"/>
        <w:tabs>
          <w:tab w:val="left" w:pos="6840"/>
        </w:tabs>
        <w:jc w:val="left"/>
        <w:rPr>
          <w:rFonts w:cs="Arial"/>
          <w:b w:val="0"/>
          <w:bCs/>
          <w:sz w:val="22"/>
          <w:szCs w:val="22"/>
        </w:rPr>
      </w:pPr>
    </w:p>
    <w:p w14:paraId="6F9B0F51" w14:textId="77777777" w:rsidR="003A613E" w:rsidRDefault="003A613E" w:rsidP="00742E23">
      <w:pPr>
        <w:pStyle w:val="Title"/>
        <w:tabs>
          <w:tab w:val="left" w:pos="6840"/>
        </w:tabs>
        <w:jc w:val="left"/>
        <w:rPr>
          <w:rFonts w:cs="Arial"/>
          <w:b w:val="0"/>
          <w:bCs/>
          <w:sz w:val="22"/>
          <w:szCs w:val="22"/>
        </w:rPr>
      </w:pPr>
      <w:r>
        <w:rPr>
          <w:rFonts w:cs="Arial"/>
          <w:b w:val="0"/>
          <w:bCs/>
          <w:sz w:val="22"/>
          <w:szCs w:val="22"/>
        </w:rPr>
        <w:t>‘Eurozone crisis’, RIETI, Tokyo, 8 October 2013, revised version of ‘The euro and its discontents’, Trento 1 June 2013, and previous events.</w:t>
      </w:r>
    </w:p>
    <w:p w14:paraId="2AA7841F" w14:textId="77777777" w:rsidR="003A613E" w:rsidRDefault="003A613E" w:rsidP="00742E23">
      <w:pPr>
        <w:pStyle w:val="Title"/>
        <w:tabs>
          <w:tab w:val="left" w:pos="6840"/>
        </w:tabs>
        <w:jc w:val="left"/>
        <w:rPr>
          <w:rFonts w:cs="Arial"/>
          <w:b w:val="0"/>
          <w:bCs/>
          <w:sz w:val="22"/>
          <w:szCs w:val="22"/>
        </w:rPr>
      </w:pPr>
    </w:p>
    <w:p w14:paraId="7784701A" w14:textId="77777777" w:rsidR="003A613E" w:rsidRDefault="003A613E" w:rsidP="00742E23">
      <w:pPr>
        <w:pStyle w:val="Title"/>
        <w:tabs>
          <w:tab w:val="left" w:pos="6840"/>
        </w:tabs>
        <w:jc w:val="left"/>
        <w:rPr>
          <w:rFonts w:cs="Arial"/>
          <w:b w:val="0"/>
          <w:bCs/>
          <w:sz w:val="22"/>
          <w:szCs w:val="22"/>
        </w:rPr>
      </w:pPr>
      <w:r>
        <w:rPr>
          <w:rFonts w:cs="Arial"/>
          <w:b w:val="0"/>
          <w:bCs/>
          <w:sz w:val="22"/>
          <w:szCs w:val="22"/>
        </w:rPr>
        <w:t>‘Credit rating legislation in the EU’, NBER Summer Institute, 9 July 2013.</w:t>
      </w:r>
    </w:p>
    <w:p w14:paraId="2ECD834B" w14:textId="77777777" w:rsidR="003A613E" w:rsidRDefault="003A613E" w:rsidP="00742E23">
      <w:pPr>
        <w:pStyle w:val="Title"/>
        <w:tabs>
          <w:tab w:val="left" w:pos="6840"/>
        </w:tabs>
        <w:jc w:val="left"/>
        <w:rPr>
          <w:rFonts w:cs="Arial"/>
          <w:b w:val="0"/>
          <w:bCs/>
          <w:sz w:val="22"/>
          <w:szCs w:val="22"/>
        </w:rPr>
      </w:pPr>
    </w:p>
    <w:p w14:paraId="1D3292D0" w14:textId="77777777" w:rsidR="00990E36" w:rsidRDefault="00990E36" w:rsidP="00990E36">
      <w:pPr>
        <w:pStyle w:val="Title"/>
        <w:tabs>
          <w:tab w:val="left" w:pos="6840"/>
        </w:tabs>
        <w:jc w:val="left"/>
        <w:rPr>
          <w:rFonts w:cs="Arial"/>
          <w:b w:val="0"/>
          <w:bCs/>
          <w:sz w:val="22"/>
          <w:szCs w:val="22"/>
        </w:rPr>
      </w:pPr>
      <w:r>
        <w:rPr>
          <w:rFonts w:cs="Arial"/>
          <w:b w:val="0"/>
          <w:bCs/>
          <w:sz w:val="22"/>
          <w:szCs w:val="22"/>
        </w:rPr>
        <w:t xml:space="preserve">‘Volatility in today’s global economy’, Sanford Bernstein, London, 15 November 2012. </w:t>
      </w:r>
    </w:p>
    <w:p w14:paraId="383702BD" w14:textId="77777777" w:rsidR="00990E36" w:rsidRDefault="00990E36" w:rsidP="00742E23">
      <w:pPr>
        <w:pStyle w:val="Title"/>
        <w:tabs>
          <w:tab w:val="left" w:pos="6840"/>
        </w:tabs>
        <w:jc w:val="left"/>
        <w:rPr>
          <w:rFonts w:cs="Arial"/>
          <w:b w:val="0"/>
          <w:bCs/>
          <w:sz w:val="22"/>
          <w:szCs w:val="22"/>
        </w:rPr>
      </w:pPr>
    </w:p>
    <w:p w14:paraId="14AC256E" w14:textId="531D1BB8" w:rsidR="009320BD" w:rsidRDefault="003A613E" w:rsidP="005A79FD">
      <w:pPr>
        <w:pStyle w:val="Title"/>
        <w:tabs>
          <w:tab w:val="left" w:pos="6840"/>
        </w:tabs>
        <w:jc w:val="left"/>
        <w:rPr>
          <w:rFonts w:cs="Arial"/>
          <w:b w:val="0"/>
          <w:szCs w:val="22"/>
        </w:rPr>
      </w:pPr>
      <w:r>
        <w:rPr>
          <w:rFonts w:cs="Arial"/>
          <w:b w:val="0"/>
          <w:bCs/>
          <w:sz w:val="22"/>
          <w:szCs w:val="22"/>
        </w:rPr>
        <w:t>‘Credit default swaps: empirical results and policy issues’, European Economic Association Annual Congress, Malaga, 30 August 2012.</w:t>
      </w:r>
    </w:p>
    <w:p w14:paraId="1801BE92" w14:textId="77777777" w:rsidR="006300E3" w:rsidRDefault="006300E3">
      <w:pPr>
        <w:rPr>
          <w:rFonts w:cs="Arial"/>
          <w:b/>
          <w:szCs w:val="22"/>
        </w:rPr>
      </w:pPr>
      <w:r>
        <w:rPr>
          <w:rFonts w:cs="Arial"/>
          <w:szCs w:val="22"/>
        </w:rPr>
        <w:br w:type="page"/>
      </w:r>
    </w:p>
    <w:p w14:paraId="15F8AEF9" w14:textId="77777777" w:rsidR="00686052" w:rsidRPr="00540812" w:rsidRDefault="00686052" w:rsidP="008F73D4">
      <w:pPr>
        <w:pStyle w:val="Title"/>
        <w:tabs>
          <w:tab w:val="left" w:pos="6840"/>
        </w:tabs>
        <w:jc w:val="left"/>
        <w:rPr>
          <w:rFonts w:cs="Arial"/>
          <w:sz w:val="22"/>
          <w:szCs w:val="22"/>
        </w:rPr>
      </w:pPr>
      <w:r w:rsidRPr="00540812">
        <w:rPr>
          <w:rFonts w:cs="Arial"/>
          <w:sz w:val="22"/>
          <w:szCs w:val="22"/>
        </w:rPr>
        <w:lastRenderedPageBreak/>
        <w:t>Teaching</w:t>
      </w:r>
    </w:p>
    <w:p w14:paraId="005D4853" w14:textId="77777777" w:rsidR="00686052" w:rsidRPr="00540812" w:rsidRDefault="00686052" w:rsidP="00686052">
      <w:pPr>
        <w:rPr>
          <w:rFonts w:cs="Arial"/>
          <w:szCs w:val="22"/>
        </w:rPr>
      </w:pPr>
    </w:p>
    <w:p w14:paraId="15AC3EAB" w14:textId="77777777" w:rsidR="00686052" w:rsidRDefault="00686052" w:rsidP="00686052">
      <w:pPr>
        <w:rPr>
          <w:rFonts w:cs="Arial"/>
          <w:szCs w:val="22"/>
        </w:rPr>
      </w:pPr>
      <w:r w:rsidRPr="00540812">
        <w:rPr>
          <w:rFonts w:cs="Arial"/>
          <w:szCs w:val="22"/>
        </w:rPr>
        <w:t>European Financial Markets (MBA</w:t>
      </w:r>
      <w:r w:rsidR="00990E36">
        <w:rPr>
          <w:rFonts w:cs="Arial"/>
          <w:szCs w:val="22"/>
        </w:rPr>
        <w:t>/MiF</w:t>
      </w:r>
      <w:r w:rsidRPr="00540812">
        <w:rPr>
          <w:rFonts w:cs="Arial"/>
          <w:szCs w:val="22"/>
        </w:rPr>
        <w:t xml:space="preserve"> elective)</w:t>
      </w:r>
    </w:p>
    <w:p w14:paraId="0BECE78A" w14:textId="77777777" w:rsidR="00226DCB" w:rsidRDefault="004C4D66" w:rsidP="00686052">
      <w:pPr>
        <w:rPr>
          <w:rFonts w:cs="Arial"/>
          <w:szCs w:val="22"/>
        </w:rPr>
      </w:pPr>
      <w:r w:rsidRPr="00540812">
        <w:rPr>
          <w:rFonts w:cs="Arial"/>
          <w:szCs w:val="22"/>
        </w:rPr>
        <w:t>China (</w:t>
      </w:r>
      <w:r w:rsidR="00AB5224" w:rsidRPr="00540812">
        <w:rPr>
          <w:rFonts w:cs="Arial"/>
          <w:szCs w:val="22"/>
        </w:rPr>
        <w:t xml:space="preserve">annual </w:t>
      </w:r>
      <w:r w:rsidRPr="00540812">
        <w:rPr>
          <w:rFonts w:cs="Arial"/>
          <w:szCs w:val="22"/>
        </w:rPr>
        <w:t>field trip for Executive MBA</w:t>
      </w:r>
      <w:r w:rsidR="004A5D2F">
        <w:rPr>
          <w:rFonts w:cs="Arial"/>
          <w:szCs w:val="22"/>
        </w:rPr>
        <w:t>, with Emre Ozdenoren</w:t>
      </w:r>
      <w:r w:rsidRPr="00540812">
        <w:rPr>
          <w:rFonts w:cs="Arial"/>
          <w:szCs w:val="22"/>
        </w:rPr>
        <w:t>)</w:t>
      </w:r>
    </w:p>
    <w:p w14:paraId="1A7B4A92" w14:textId="2C84839D" w:rsidR="00E00CC9" w:rsidRDefault="00D350CE">
      <w:pPr>
        <w:rPr>
          <w:rFonts w:cs="Arial"/>
          <w:szCs w:val="22"/>
        </w:rPr>
      </w:pPr>
      <w:r w:rsidRPr="00540812">
        <w:rPr>
          <w:rFonts w:cs="Arial"/>
          <w:szCs w:val="22"/>
        </w:rPr>
        <w:t>Global Business Experience (annual field trip for MBA</w:t>
      </w:r>
      <w:r w:rsidR="00854ACA">
        <w:rPr>
          <w:rFonts w:cs="Arial"/>
          <w:szCs w:val="22"/>
        </w:rPr>
        <w:t xml:space="preserve"> – Boston and New York, studying ‘new challenges for the asset management industry’</w:t>
      </w:r>
      <w:r w:rsidR="004A5D2F">
        <w:rPr>
          <w:rFonts w:cs="Arial"/>
          <w:szCs w:val="22"/>
        </w:rPr>
        <w:t xml:space="preserve">, with </w:t>
      </w:r>
      <w:r w:rsidR="001227A7">
        <w:rPr>
          <w:rFonts w:cs="Arial"/>
          <w:szCs w:val="22"/>
        </w:rPr>
        <w:t>Stephen Schaefer</w:t>
      </w:r>
      <w:r w:rsidRPr="00540812">
        <w:rPr>
          <w:rFonts w:cs="Arial"/>
          <w:szCs w:val="22"/>
        </w:rPr>
        <w:t>)</w:t>
      </w:r>
    </w:p>
    <w:p w14:paraId="72B9F89F" w14:textId="484BBE14" w:rsidR="001227A7" w:rsidRDefault="00104B2A">
      <w:pPr>
        <w:rPr>
          <w:rFonts w:cs="Arial"/>
          <w:szCs w:val="22"/>
        </w:rPr>
      </w:pPr>
      <w:r>
        <w:rPr>
          <w:rFonts w:cs="Arial"/>
          <w:szCs w:val="22"/>
        </w:rPr>
        <w:t>Global Immersion Elective</w:t>
      </w:r>
      <w:r w:rsidR="005C69C6">
        <w:rPr>
          <w:rFonts w:cs="Arial"/>
          <w:szCs w:val="22"/>
        </w:rPr>
        <w:t xml:space="preserve"> on ‘financial regulation’</w:t>
      </w:r>
      <w:r>
        <w:rPr>
          <w:rFonts w:cs="Arial"/>
          <w:szCs w:val="22"/>
        </w:rPr>
        <w:t xml:space="preserve"> </w:t>
      </w:r>
      <w:r w:rsidR="006E48D9">
        <w:rPr>
          <w:rFonts w:cs="Arial"/>
          <w:szCs w:val="22"/>
        </w:rPr>
        <w:t xml:space="preserve">(annual field trip for MiF – Frankfurt and Paris, with </w:t>
      </w:r>
      <w:r w:rsidR="00CE7F85">
        <w:rPr>
          <w:rFonts w:cs="Arial"/>
          <w:szCs w:val="22"/>
        </w:rPr>
        <w:t>Anna Pavlova)</w:t>
      </w:r>
    </w:p>
    <w:p w14:paraId="06E879DF" w14:textId="77777777" w:rsidR="00990E36" w:rsidRDefault="00990E36">
      <w:pPr>
        <w:rPr>
          <w:rFonts w:cs="Arial"/>
          <w:szCs w:val="22"/>
        </w:rPr>
      </w:pPr>
    </w:p>
    <w:p w14:paraId="1F9819D7" w14:textId="77777777" w:rsidR="00990E36" w:rsidRDefault="00990E36">
      <w:pPr>
        <w:rPr>
          <w:rFonts w:cs="Arial"/>
          <w:b/>
          <w:szCs w:val="22"/>
        </w:rPr>
      </w:pPr>
      <w:r>
        <w:rPr>
          <w:rFonts w:cs="Arial"/>
          <w:b/>
          <w:szCs w:val="22"/>
        </w:rPr>
        <w:t>Recent PhD Students</w:t>
      </w:r>
      <w:r w:rsidR="008F484C">
        <w:rPr>
          <w:rFonts w:cs="Arial"/>
          <w:b/>
          <w:szCs w:val="22"/>
        </w:rPr>
        <w:t xml:space="preserve"> (main supervisor)</w:t>
      </w:r>
    </w:p>
    <w:p w14:paraId="29241120" w14:textId="77777777" w:rsidR="00990E36" w:rsidRDefault="00990E36">
      <w:pPr>
        <w:rPr>
          <w:rFonts w:cs="Arial"/>
          <w:b/>
          <w:szCs w:val="22"/>
        </w:rPr>
      </w:pPr>
    </w:p>
    <w:p w14:paraId="67B1B145" w14:textId="77777777" w:rsidR="00DD7C98" w:rsidRDefault="00617891">
      <w:pPr>
        <w:rPr>
          <w:rFonts w:cs="Arial"/>
          <w:szCs w:val="22"/>
        </w:rPr>
      </w:pPr>
      <w:r>
        <w:rPr>
          <w:rFonts w:cs="Arial"/>
          <w:szCs w:val="22"/>
        </w:rPr>
        <w:t>Pablo Winant (2014), Bank of England</w:t>
      </w:r>
    </w:p>
    <w:p w14:paraId="26EA8A32" w14:textId="77777777" w:rsidR="008F484C" w:rsidRDefault="008F484C">
      <w:pPr>
        <w:rPr>
          <w:rFonts w:cs="Arial"/>
          <w:szCs w:val="22"/>
        </w:rPr>
      </w:pPr>
      <w:r>
        <w:rPr>
          <w:rFonts w:cs="Arial"/>
          <w:szCs w:val="22"/>
        </w:rPr>
        <w:t>Hamidreza Tabarraei (2014), IMF</w:t>
      </w:r>
    </w:p>
    <w:p w14:paraId="0EC469BF" w14:textId="77777777" w:rsidR="008F484C" w:rsidRDefault="008F484C">
      <w:pPr>
        <w:rPr>
          <w:rFonts w:cs="Arial"/>
          <w:szCs w:val="22"/>
        </w:rPr>
      </w:pPr>
      <w:r>
        <w:rPr>
          <w:rFonts w:cs="Arial"/>
          <w:szCs w:val="22"/>
        </w:rPr>
        <w:t>Yi Huang (2011), Graduate Institute Geneva</w:t>
      </w:r>
    </w:p>
    <w:p w14:paraId="2019861A" w14:textId="77777777" w:rsidR="008F484C" w:rsidRDefault="008F484C">
      <w:pPr>
        <w:rPr>
          <w:rFonts w:cs="Arial"/>
          <w:szCs w:val="22"/>
        </w:rPr>
      </w:pPr>
      <w:r>
        <w:rPr>
          <w:rFonts w:cs="Arial"/>
          <w:szCs w:val="22"/>
        </w:rPr>
        <w:t>Nicolas Coeurdacier (2005), Sciences Po Paris</w:t>
      </w:r>
    </w:p>
    <w:p w14:paraId="0E3A5263" w14:textId="77777777" w:rsidR="008F484C" w:rsidRDefault="008F484C">
      <w:pPr>
        <w:rPr>
          <w:rFonts w:cs="Arial"/>
          <w:szCs w:val="22"/>
        </w:rPr>
      </w:pPr>
      <w:r>
        <w:rPr>
          <w:rFonts w:cs="Arial"/>
          <w:szCs w:val="22"/>
        </w:rPr>
        <w:t>Elias Papaioannou (2005), London Business School</w:t>
      </w:r>
    </w:p>
    <w:p w14:paraId="6E77699E" w14:textId="77777777" w:rsidR="008F484C" w:rsidRDefault="00163302">
      <w:pPr>
        <w:rPr>
          <w:rFonts w:cs="Arial"/>
          <w:szCs w:val="22"/>
        </w:rPr>
      </w:pPr>
      <w:r>
        <w:rPr>
          <w:rFonts w:cs="Arial"/>
          <w:szCs w:val="22"/>
        </w:rPr>
        <w:t>Adrian Penalver (</w:t>
      </w:r>
      <w:r w:rsidR="00955B9D">
        <w:rPr>
          <w:rFonts w:cs="Arial"/>
          <w:szCs w:val="22"/>
        </w:rPr>
        <w:t>2016</w:t>
      </w:r>
      <w:r w:rsidR="008F484C">
        <w:rPr>
          <w:rFonts w:cs="Arial"/>
          <w:szCs w:val="22"/>
        </w:rPr>
        <w:t>), Banque de France</w:t>
      </w:r>
    </w:p>
    <w:p w14:paraId="761BC170" w14:textId="77777777" w:rsidR="00955B9D" w:rsidRDefault="00955B9D">
      <w:pPr>
        <w:rPr>
          <w:rFonts w:cs="Arial"/>
          <w:szCs w:val="22"/>
        </w:rPr>
      </w:pPr>
      <w:r>
        <w:rPr>
          <w:rFonts w:cs="Arial"/>
          <w:szCs w:val="22"/>
        </w:rPr>
        <w:t>Rolando Avendano (2015</w:t>
      </w:r>
      <w:r w:rsidR="003A46D5">
        <w:rPr>
          <w:rFonts w:cs="Arial"/>
          <w:szCs w:val="22"/>
        </w:rPr>
        <w:t>), OECD</w:t>
      </w:r>
    </w:p>
    <w:p w14:paraId="21D8ED63" w14:textId="77777777" w:rsidR="008F484C" w:rsidRPr="00E00CC9" w:rsidRDefault="008F484C">
      <w:pPr>
        <w:rPr>
          <w:rFonts w:cs="Arial"/>
          <w:szCs w:val="22"/>
        </w:rPr>
      </w:pPr>
    </w:p>
    <w:p w14:paraId="1A17A0A5" w14:textId="77777777" w:rsidR="002F5549" w:rsidRPr="00540812" w:rsidRDefault="00A75026">
      <w:pPr>
        <w:rPr>
          <w:rFonts w:cs="Arial"/>
          <w:b/>
          <w:szCs w:val="22"/>
        </w:rPr>
      </w:pPr>
      <w:r>
        <w:rPr>
          <w:rFonts w:cs="Arial"/>
          <w:b/>
          <w:szCs w:val="22"/>
        </w:rPr>
        <w:t>M</w:t>
      </w:r>
      <w:r w:rsidR="00742E23" w:rsidRPr="00540812">
        <w:rPr>
          <w:rFonts w:cs="Arial"/>
          <w:b/>
          <w:szCs w:val="22"/>
        </w:rPr>
        <w:t>edia appearances</w:t>
      </w:r>
      <w:r w:rsidR="001869D8" w:rsidRPr="00540812">
        <w:rPr>
          <w:rFonts w:cs="Arial"/>
          <w:b/>
          <w:szCs w:val="22"/>
        </w:rPr>
        <w:t xml:space="preserve"> and</w:t>
      </w:r>
      <w:r w:rsidR="00617891">
        <w:rPr>
          <w:rFonts w:cs="Arial"/>
          <w:b/>
          <w:szCs w:val="22"/>
        </w:rPr>
        <w:t xml:space="preserve"> articles</w:t>
      </w:r>
      <w:r w:rsidR="00742E23" w:rsidRPr="00540812">
        <w:rPr>
          <w:rFonts w:cs="Arial"/>
          <w:b/>
          <w:szCs w:val="22"/>
        </w:rPr>
        <w:t xml:space="preserve"> </w:t>
      </w:r>
      <w:r w:rsidR="00617891">
        <w:rPr>
          <w:rFonts w:cs="Arial"/>
          <w:b/>
          <w:szCs w:val="22"/>
        </w:rPr>
        <w:t>(2010</w:t>
      </w:r>
      <w:r w:rsidR="0081712D">
        <w:rPr>
          <w:rFonts w:cs="Arial"/>
          <w:b/>
          <w:szCs w:val="22"/>
        </w:rPr>
        <w:t xml:space="preserve">- </w:t>
      </w:r>
      <w:r w:rsidR="009B2BA9" w:rsidRPr="00540812">
        <w:rPr>
          <w:rFonts w:cs="Arial"/>
          <w:b/>
          <w:szCs w:val="22"/>
        </w:rPr>
        <w:t>)</w:t>
      </w:r>
    </w:p>
    <w:p w14:paraId="177A9DD4" w14:textId="77777777" w:rsidR="00742E23" w:rsidRPr="00540812" w:rsidRDefault="00742E23">
      <w:pPr>
        <w:rPr>
          <w:rFonts w:cs="Arial"/>
          <w:b/>
          <w:szCs w:val="22"/>
        </w:rPr>
      </w:pPr>
    </w:p>
    <w:p w14:paraId="56059738" w14:textId="7C7EFEC5" w:rsidR="005C520B" w:rsidRPr="00540812" w:rsidRDefault="008B382D">
      <w:pPr>
        <w:rPr>
          <w:rFonts w:cs="Arial"/>
          <w:szCs w:val="22"/>
        </w:rPr>
      </w:pPr>
      <w:r w:rsidRPr="00540812">
        <w:rPr>
          <w:rFonts w:cs="Arial"/>
          <w:szCs w:val="22"/>
        </w:rPr>
        <w:t>Extended i</w:t>
      </w:r>
      <w:r w:rsidR="00A46715" w:rsidRPr="00540812">
        <w:rPr>
          <w:rFonts w:cs="Arial"/>
          <w:szCs w:val="22"/>
        </w:rPr>
        <w:t xml:space="preserve">nterviews with </w:t>
      </w:r>
      <w:r w:rsidR="009B2BA9" w:rsidRPr="00540812">
        <w:rPr>
          <w:rFonts w:cs="Arial"/>
          <w:i/>
          <w:szCs w:val="22"/>
        </w:rPr>
        <w:t xml:space="preserve">Caixin </w:t>
      </w:r>
      <w:r w:rsidR="009B2BA9" w:rsidRPr="00540812">
        <w:rPr>
          <w:rFonts w:cs="Arial"/>
          <w:szCs w:val="22"/>
        </w:rPr>
        <w:t>(Beijing)</w:t>
      </w:r>
      <w:r w:rsidR="008F484C">
        <w:rPr>
          <w:rFonts w:cs="Arial"/>
          <w:szCs w:val="22"/>
        </w:rPr>
        <w:t xml:space="preserve">, </w:t>
      </w:r>
      <w:r w:rsidR="008F484C">
        <w:rPr>
          <w:rFonts w:cs="Arial"/>
          <w:i/>
          <w:szCs w:val="22"/>
        </w:rPr>
        <w:t xml:space="preserve">Economic Observer </w:t>
      </w:r>
      <w:r w:rsidR="008F484C">
        <w:rPr>
          <w:rFonts w:cs="Arial"/>
          <w:szCs w:val="22"/>
        </w:rPr>
        <w:t xml:space="preserve">(Beijing), </w:t>
      </w:r>
      <w:r w:rsidR="008F484C">
        <w:rPr>
          <w:rFonts w:cs="Arial"/>
          <w:i/>
          <w:szCs w:val="22"/>
        </w:rPr>
        <w:t xml:space="preserve">China Business News </w:t>
      </w:r>
      <w:r w:rsidR="008F484C">
        <w:rPr>
          <w:rFonts w:cs="Arial"/>
          <w:szCs w:val="22"/>
        </w:rPr>
        <w:t xml:space="preserve">(Beijing), </w:t>
      </w:r>
      <w:r w:rsidR="008F484C">
        <w:rPr>
          <w:rFonts w:cs="Arial"/>
          <w:i/>
          <w:szCs w:val="22"/>
        </w:rPr>
        <w:t xml:space="preserve">Maeli </w:t>
      </w:r>
      <w:r w:rsidR="008F484C">
        <w:rPr>
          <w:rFonts w:cs="Arial"/>
          <w:szCs w:val="22"/>
        </w:rPr>
        <w:t xml:space="preserve">(Seoul), </w:t>
      </w:r>
      <w:r w:rsidR="009B2BA9" w:rsidRPr="00540812">
        <w:rPr>
          <w:rFonts w:cs="Arial"/>
          <w:i/>
          <w:szCs w:val="22"/>
        </w:rPr>
        <w:t>Il Sole 24 Ore</w:t>
      </w:r>
      <w:r w:rsidR="009B2BA9" w:rsidRPr="00540812">
        <w:rPr>
          <w:rFonts w:cs="Arial"/>
          <w:szCs w:val="22"/>
        </w:rPr>
        <w:t xml:space="preserve">, </w:t>
      </w:r>
      <w:r w:rsidR="00A46715" w:rsidRPr="00540812">
        <w:rPr>
          <w:rFonts w:cs="Arial"/>
          <w:szCs w:val="22"/>
        </w:rPr>
        <w:t>Die</w:t>
      </w:r>
      <w:r w:rsidR="00A46715" w:rsidRPr="00540812">
        <w:rPr>
          <w:rFonts w:cs="Arial"/>
          <w:i/>
          <w:szCs w:val="22"/>
        </w:rPr>
        <w:t xml:space="preserve"> Welt am Sonntag</w:t>
      </w:r>
      <w:r w:rsidR="00A46715" w:rsidRPr="00540812">
        <w:rPr>
          <w:rFonts w:cs="Arial"/>
          <w:szCs w:val="22"/>
        </w:rPr>
        <w:t xml:space="preserve">, </w:t>
      </w:r>
      <w:r w:rsidR="00742E23" w:rsidRPr="00540812">
        <w:rPr>
          <w:rFonts w:cs="Arial"/>
          <w:szCs w:val="22"/>
        </w:rPr>
        <w:t xml:space="preserve"> </w:t>
      </w:r>
      <w:r w:rsidR="00742E23" w:rsidRPr="00540812">
        <w:rPr>
          <w:rFonts w:cs="Arial"/>
          <w:i/>
          <w:szCs w:val="22"/>
        </w:rPr>
        <w:t xml:space="preserve">DünyaI </w:t>
      </w:r>
      <w:r w:rsidR="00742E23" w:rsidRPr="00540812">
        <w:rPr>
          <w:rFonts w:cs="Arial"/>
          <w:szCs w:val="22"/>
        </w:rPr>
        <w:t xml:space="preserve">(Istanbul), </w:t>
      </w:r>
      <w:r w:rsidR="00DC595D" w:rsidRPr="00540812">
        <w:rPr>
          <w:rFonts w:cs="Arial"/>
          <w:i/>
          <w:szCs w:val="22"/>
        </w:rPr>
        <w:t>Helsinki Sanomat</w:t>
      </w:r>
      <w:r w:rsidR="00DC595D" w:rsidRPr="00540812">
        <w:rPr>
          <w:rFonts w:cs="Arial"/>
          <w:szCs w:val="22"/>
        </w:rPr>
        <w:t xml:space="preserve">, </w:t>
      </w:r>
      <w:r w:rsidR="00DC595D" w:rsidRPr="00540812">
        <w:rPr>
          <w:rFonts w:cs="Arial"/>
          <w:i/>
          <w:szCs w:val="22"/>
        </w:rPr>
        <w:t>Asahi Shimbun</w:t>
      </w:r>
      <w:r w:rsidR="00EA5992" w:rsidRPr="00540812">
        <w:rPr>
          <w:rFonts w:cs="Arial"/>
          <w:szCs w:val="22"/>
        </w:rPr>
        <w:t>,</w:t>
      </w:r>
      <w:r w:rsidR="00A46715" w:rsidRPr="00540812">
        <w:rPr>
          <w:rFonts w:cs="Arial"/>
          <w:szCs w:val="22"/>
        </w:rPr>
        <w:t xml:space="preserve"> </w:t>
      </w:r>
      <w:r w:rsidR="00A46715" w:rsidRPr="00540812">
        <w:rPr>
          <w:rFonts w:cs="Arial"/>
          <w:i/>
          <w:szCs w:val="22"/>
        </w:rPr>
        <w:t>Le Monde</w:t>
      </w:r>
      <w:r w:rsidR="00A46715" w:rsidRPr="00540812">
        <w:rPr>
          <w:rFonts w:cs="Arial"/>
          <w:szCs w:val="22"/>
        </w:rPr>
        <w:t xml:space="preserve">, </w:t>
      </w:r>
      <w:r w:rsidR="00EA5992" w:rsidRPr="00540812">
        <w:rPr>
          <w:rFonts w:cs="Arial"/>
          <w:szCs w:val="22"/>
        </w:rPr>
        <w:t xml:space="preserve"> </w:t>
      </w:r>
      <w:r w:rsidR="00A46715" w:rsidRPr="00540812">
        <w:rPr>
          <w:rFonts w:cs="Arial"/>
          <w:i/>
          <w:szCs w:val="22"/>
        </w:rPr>
        <w:t>USA Today</w:t>
      </w:r>
      <w:r w:rsidR="00A46715" w:rsidRPr="00540812">
        <w:rPr>
          <w:rFonts w:cs="Arial"/>
          <w:szCs w:val="22"/>
        </w:rPr>
        <w:t xml:space="preserve">, </w:t>
      </w:r>
      <w:r w:rsidR="00A91999" w:rsidRPr="00540812">
        <w:rPr>
          <w:rFonts w:cs="Arial"/>
          <w:i/>
          <w:szCs w:val="22"/>
        </w:rPr>
        <w:t xml:space="preserve">Forbes, </w:t>
      </w:r>
      <w:r w:rsidR="00A46715" w:rsidRPr="00540812">
        <w:rPr>
          <w:rFonts w:cs="Arial"/>
          <w:i/>
          <w:szCs w:val="22"/>
        </w:rPr>
        <w:t xml:space="preserve">Expresso </w:t>
      </w:r>
      <w:r w:rsidR="00A46715" w:rsidRPr="00540812">
        <w:rPr>
          <w:rFonts w:cs="Arial"/>
          <w:szCs w:val="22"/>
        </w:rPr>
        <w:t xml:space="preserve">(Lisbon), </w:t>
      </w:r>
      <w:r w:rsidR="00A46715" w:rsidRPr="00540812">
        <w:rPr>
          <w:rFonts w:cs="Arial"/>
          <w:i/>
          <w:szCs w:val="22"/>
        </w:rPr>
        <w:t xml:space="preserve">The Times, Sunday Times, Observer, Boersen </w:t>
      </w:r>
      <w:r w:rsidR="00A46715" w:rsidRPr="00540812">
        <w:rPr>
          <w:rFonts w:cs="Arial"/>
          <w:szCs w:val="22"/>
        </w:rPr>
        <w:t xml:space="preserve">(Denmark), </w:t>
      </w:r>
      <w:r w:rsidR="00A46715" w:rsidRPr="00540812">
        <w:rPr>
          <w:rFonts w:cs="Arial"/>
          <w:i/>
          <w:szCs w:val="22"/>
        </w:rPr>
        <w:t>Terra Economica</w:t>
      </w:r>
      <w:r w:rsidR="00A46715" w:rsidRPr="00540812">
        <w:rPr>
          <w:rFonts w:cs="Arial"/>
          <w:szCs w:val="22"/>
        </w:rPr>
        <w:t xml:space="preserve">, </w:t>
      </w:r>
      <w:r w:rsidR="00A46715" w:rsidRPr="00540812">
        <w:rPr>
          <w:rFonts w:cs="Arial"/>
          <w:i/>
          <w:szCs w:val="22"/>
        </w:rPr>
        <w:t xml:space="preserve">Tribune de l’Economie, les Echos, </w:t>
      </w:r>
      <w:r w:rsidR="00A46715" w:rsidRPr="00540812">
        <w:rPr>
          <w:rFonts w:cs="Arial"/>
          <w:szCs w:val="22"/>
        </w:rPr>
        <w:t xml:space="preserve">Associated Press, BizEd magazine, </w:t>
      </w:r>
      <w:r w:rsidR="00A46715" w:rsidRPr="00540812">
        <w:rPr>
          <w:rFonts w:cs="Arial"/>
          <w:i/>
          <w:szCs w:val="22"/>
        </w:rPr>
        <w:t>Hospodarske Noviny</w:t>
      </w:r>
      <w:r w:rsidR="00A46715" w:rsidRPr="00540812">
        <w:rPr>
          <w:rFonts w:cs="Arial"/>
          <w:szCs w:val="22"/>
        </w:rPr>
        <w:t xml:space="preserve"> (CR), </w:t>
      </w:r>
      <w:r w:rsidR="00A46715" w:rsidRPr="00540812">
        <w:rPr>
          <w:rFonts w:cs="Arial"/>
          <w:i/>
          <w:szCs w:val="22"/>
        </w:rPr>
        <w:t>inFinance</w:t>
      </w:r>
      <w:r w:rsidR="00A46715" w:rsidRPr="00540812">
        <w:rPr>
          <w:rFonts w:cs="Arial"/>
          <w:szCs w:val="22"/>
        </w:rPr>
        <w:t xml:space="preserve"> (Australia), </w:t>
      </w:r>
      <w:r w:rsidR="00A46715" w:rsidRPr="00540812">
        <w:rPr>
          <w:rFonts w:cs="Arial"/>
          <w:i/>
          <w:szCs w:val="22"/>
        </w:rPr>
        <w:t xml:space="preserve">Globe and Mail </w:t>
      </w:r>
      <w:r w:rsidR="00A46715" w:rsidRPr="00540812">
        <w:rPr>
          <w:rFonts w:cs="Arial"/>
          <w:szCs w:val="22"/>
        </w:rPr>
        <w:t xml:space="preserve">(Toronto), </w:t>
      </w:r>
      <w:r w:rsidR="00A46715" w:rsidRPr="00540812">
        <w:rPr>
          <w:rFonts w:cs="Arial"/>
          <w:i/>
          <w:szCs w:val="22"/>
        </w:rPr>
        <w:t xml:space="preserve">Miami Herald </w:t>
      </w:r>
      <w:r w:rsidR="00A46715" w:rsidRPr="00540812">
        <w:rPr>
          <w:rFonts w:cs="Arial"/>
          <w:szCs w:val="22"/>
        </w:rPr>
        <w:t>(and other McClatchy papers)</w:t>
      </w:r>
      <w:r w:rsidR="002061C7" w:rsidRPr="00540812">
        <w:rPr>
          <w:rFonts w:cs="Arial"/>
          <w:szCs w:val="22"/>
        </w:rPr>
        <w:t xml:space="preserve">, </w:t>
      </w:r>
      <w:r w:rsidR="002061C7" w:rsidRPr="00540812">
        <w:rPr>
          <w:rFonts w:cs="Arial"/>
          <w:i/>
          <w:szCs w:val="22"/>
        </w:rPr>
        <w:t>Forward</w:t>
      </w:r>
      <w:r w:rsidR="002061C7" w:rsidRPr="00540812">
        <w:rPr>
          <w:rFonts w:cs="Arial"/>
          <w:szCs w:val="22"/>
        </w:rPr>
        <w:t xml:space="preserve"> (Belgium),</w:t>
      </w:r>
      <w:r w:rsidR="004437BD" w:rsidRPr="00540812">
        <w:rPr>
          <w:rFonts w:cs="Arial"/>
          <w:szCs w:val="22"/>
        </w:rPr>
        <w:t xml:space="preserve"> Bloomberg</w:t>
      </w:r>
      <w:r w:rsidR="004929F7" w:rsidRPr="00540812">
        <w:rPr>
          <w:rFonts w:cs="Arial"/>
          <w:szCs w:val="22"/>
        </w:rPr>
        <w:t xml:space="preserve">, </w:t>
      </w:r>
      <w:r w:rsidR="004929F7" w:rsidRPr="00540812">
        <w:rPr>
          <w:rFonts w:cs="Arial"/>
          <w:i/>
          <w:szCs w:val="22"/>
        </w:rPr>
        <w:t>Caijing</w:t>
      </w:r>
      <w:r w:rsidR="004929F7" w:rsidRPr="00540812">
        <w:rPr>
          <w:rFonts w:cs="Arial"/>
          <w:szCs w:val="22"/>
        </w:rPr>
        <w:t xml:space="preserve"> (Beijing), </w:t>
      </w:r>
      <w:r w:rsidR="004929F7" w:rsidRPr="00540812">
        <w:rPr>
          <w:rFonts w:cs="Arial"/>
          <w:i/>
          <w:szCs w:val="22"/>
        </w:rPr>
        <w:t>Mediapart</w:t>
      </w:r>
      <w:r w:rsidR="004929F7" w:rsidRPr="00540812">
        <w:rPr>
          <w:rFonts w:cs="Arial"/>
          <w:szCs w:val="22"/>
        </w:rPr>
        <w:t xml:space="preserve"> (France)</w:t>
      </w:r>
      <w:r w:rsidR="00A46715" w:rsidRPr="00540812">
        <w:rPr>
          <w:rFonts w:cs="Arial"/>
          <w:szCs w:val="22"/>
        </w:rPr>
        <w:t xml:space="preserve"> …</w:t>
      </w:r>
    </w:p>
    <w:p w14:paraId="2F872AF1" w14:textId="77777777" w:rsidR="005C520B" w:rsidRPr="00540812" w:rsidRDefault="005C520B">
      <w:pPr>
        <w:rPr>
          <w:rFonts w:cs="Arial"/>
          <w:szCs w:val="22"/>
        </w:rPr>
      </w:pPr>
    </w:p>
    <w:p w14:paraId="6F873318" w14:textId="77777777" w:rsidR="00DC595D" w:rsidRPr="00540812" w:rsidRDefault="00DC595D">
      <w:pPr>
        <w:rPr>
          <w:rFonts w:cs="Arial"/>
          <w:szCs w:val="22"/>
        </w:rPr>
      </w:pPr>
      <w:r w:rsidRPr="00540812">
        <w:rPr>
          <w:rFonts w:cs="Arial"/>
          <w:szCs w:val="22"/>
        </w:rPr>
        <w:t>Articles</w:t>
      </w:r>
      <w:r w:rsidR="00E46B3F" w:rsidRPr="00540812">
        <w:rPr>
          <w:rFonts w:cs="Arial"/>
          <w:szCs w:val="22"/>
        </w:rPr>
        <w:t xml:space="preserve"> and commentary</w:t>
      </w:r>
      <w:r w:rsidRPr="00540812">
        <w:rPr>
          <w:rFonts w:cs="Arial"/>
          <w:szCs w:val="22"/>
        </w:rPr>
        <w:t xml:space="preserve"> in </w:t>
      </w:r>
      <w:r w:rsidRPr="00540812">
        <w:rPr>
          <w:rFonts w:cs="Arial"/>
          <w:i/>
          <w:szCs w:val="22"/>
        </w:rPr>
        <w:t>Wall Street Journal</w:t>
      </w:r>
      <w:r w:rsidRPr="00540812">
        <w:rPr>
          <w:rFonts w:cs="Arial"/>
          <w:szCs w:val="22"/>
        </w:rPr>
        <w:t xml:space="preserve">, </w:t>
      </w:r>
      <w:r w:rsidRPr="00540812">
        <w:rPr>
          <w:rFonts w:cs="Arial"/>
          <w:i/>
          <w:szCs w:val="22"/>
        </w:rPr>
        <w:t>Financial Times</w:t>
      </w:r>
      <w:r w:rsidRPr="00540812">
        <w:rPr>
          <w:rFonts w:cs="Arial"/>
          <w:szCs w:val="22"/>
        </w:rPr>
        <w:t xml:space="preserve">, </w:t>
      </w:r>
      <w:r w:rsidRPr="00540812">
        <w:rPr>
          <w:rFonts w:cs="Arial"/>
          <w:i/>
          <w:szCs w:val="22"/>
        </w:rPr>
        <w:t>International Herald Tribune</w:t>
      </w:r>
      <w:r w:rsidRPr="00540812">
        <w:rPr>
          <w:rFonts w:cs="Arial"/>
          <w:szCs w:val="22"/>
        </w:rPr>
        <w:t>,</w:t>
      </w:r>
      <w:r w:rsidR="00E46B3F" w:rsidRPr="00540812">
        <w:rPr>
          <w:rFonts w:cs="Arial"/>
          <w:szCs w:val="22"/>
        </w:rPr>
        <w:t xml:space="preserve"> </w:t>
      </w:r>
      <w:r w:rsidR="00E46B3F" w:rsidRPr="00540812">
        <w:rPr>
          <w:rFonts w:cs="Arial"/>
          <w:i/>
          <w:szCs w:val="22"/>
        </w:rPr>
        <w:t>Newsweek, Business Week</w:t>
      </w:r>
      <w:r w:rsidR="002C2FD2" w:rsidRPr="00540812">
        <w:rPr>
          <w:rFonts w:cs="Arial"/>
          <w:i/>
          <w:szCs w:val="22"/>
        </w:rPr>
        <w:t>, New York Times</w:t>
      </w:r>
      <w:r w:rsidR="00584DE8" w:rsidRPr="00540812">
        <w:rPr>
          <w:rFonts w:cs="Arial"/>
          <w:szCs w:val="22"/>
        </w:rPr>
        <w:t xml:space="preserve">, </w:t>
      </w:r>
      <w:hyperlink r:id="rId45" w:history="1">
        <w:r w:rsidR="00584DE8" w:rsidRPr="00540812">
          <w:rPr>
            <w:rStyle w:val="Hyperlink"/>
            <w:rFonts w:cs="Arial"/>
            <w:szCs w:val="22"/>
          </w:rPr>
          <w:t>www.VoxEU.org</w:t>
        </w:r>
      </w:hyperlink>
      <w:r w:rsidR="00236011" w:rsidRPr="00540812">
        <w:rPr>
          <w:rFonts w:cs="Arial"/>
          <w:szCs w:val="22"/>
        </w:rPr>
        <w:t xml:space="preserve">, </w:t>
      </w:r>
      <w:hyperlink r:id="rId46" w:history="1">
        <w:r w:rsidR="00236011" w:rsidRPr="00540812">
          <w:rPr>
            <w:rStyle w:val="Hyperlink"/>
            <w:rFonts w:cs="Arial"/>
            <w:szCs w:val="22"/>
          </w:rPr>
          <w:t>www.eurointelligence.com</w:t>
        </w:r>
      </w:hyperlink>
      <w:r w:rsidR="00236011" w:rsidRPr="00540812">
        <w:rPr>
          <w:rFonts w:cs="Arial"/>
          <w:szCs w:val="22"/>
        </w:rPr>
        <w:t>, …</w:t>
      </w:r>
    </w:p>
    <w:p w14:paraId="30C00DDD" w14:textId="77777777" w:rsidR="00A46715" w:rsidRPr="00540812" w:rsidRDefault="00A46715">
      <w:pPr>
        <w:rPr>
          <w:rFonts w:cs="Arial"/>
          <w:szCs w:val="22"/>
        </w:rPr>
      </w:pPr>
    </w:p>
    <w:p w14:paraId="52E0B1B9" w14:textId="77777777" w:rsidR="0053447E" w:rsidRDefault="00236011">
      <w:pPr>
        <w:rPr>
          <w:rFonts w:cs="Arial"/>
          <w:szCs w:val="22"/>
        </w:rPr>
      </w:pPr>
      <w:r w:rsidRPr="00540812">
        <w:rPr>
          <w:rFonts w:cs="Arial"/>
          <w:szCs w:val="22"/>
        </w:rPr>
        <w:t>Extended t</w:t>
      </w:r>
      <w:r w:rsidR="00EB2E20" w:rsidRPr="00540812">
        <w:rPr>
          <w:rFonts w:cs="Arial"/>
          <w:szCs w:val="22"/>
        </w:rPr>
        <w:t>elevision</w:t>
      </w:r>
      <w:r w:rsidR="008F484C">
        <w:rPr>
          <w:rFonts w:cs="Arial"/>
          <w:szCs w:val="22"/>
        </w:rPr>
        <w:t xml:space="preserve"> and</w:t>
      </w:r>
      <w:r w:rsidR="00AB5224" w:rsidRPr="00540812">
        <w:rPr>
          <w:rFonts w:cs="Arial"/>
          <w:szCs w:val="22"/>
        </w:rPr>
        <w:t xml:space="preserve"> radio</w:t>
      </w:r>
      <w:r w:rsidRPr="00540812">
        <w:rPr>
          <w:rFonts w:cs="Arial"/>
          <w:szCs w:val="22"/>
        </w:rPr>
        <w:t xml:space="preserve"> </w:t>
      </w:r>
      <w:r w:rsidR="00EB2E20" w:rsidRPr="00540812">
        <w:rPr>
          <w:rFonts w:cs="Arial"/>
          <w:szCs w:val="22"/>
        </w:rPr>
        <w:t>interviews with BBC, CNN, CNBC, Bloomberg,</w:t>
      </w:r>
      <w:r w:rsidR="002C2FD2" w:rsidRPr="00540812">
        <w:rPr>
          <w:rFonts w:cs="Arial"/>
          <w:szCs w:val="22"/>
        </w:rPr>
        <w:t xml:space="preserve"> Channel 4,</w:t>
      </w:r>
      <w:r w:rsidR="00A46715" w:rsidRPr="00540812">
        <w:rPr>
          <w:rFonts w:cs="Arial"/>
          <w:szCs w:val="22"/>
        </w:rPr>
        <w:t xml:space="preserve"> NHK (Japan), Icelandic Television, Radio Suisse Normande, Pacifica Radio Network, Globo TV (Brazil)</w:t>
      </w:r>
      <w:r w:rsidRPr="00540812">
        <w:rPr>
          <w:rFonts w:cs="Arial"/>
          <w:szCs w:val="22"/>
        </w:rPr>
        <w:t>, NRC Handelsblad (Amsterdam)</w:t>
      </w:r>
      <w:r w:rsidR="008F484C" w:rsidRPr="00540812">
        <w:rPr>
          <w:rFonts w:cs="Arial"/>
          <w:szCs w:val="22"/>
        </w:rPr>
        <w:t xml:space="preserve"> </w:t>
      </w:r>
      <w:r w:rsidR="00E46B3F" w:rsidRPr="00540812">
        <w:rPr>
          <w:rFonts w:cs="Arial"/>
          <w:szCs w:val="22"/>
        </w:rPr>
        <w:t>…</w:t>
      </w:r>
      <w:r w:rsidR="00C27692" w:rsidRPr="00540812">
        <w:rPr>
          <w:rFonts w:cs="Arial"/>
          <w:szCs w:val="22"/>
        </w:rPr>
        <w:t xml:space="preserve"> </w:t>
      </w:r>
      <w:r w:rsidR="00D350CE" w:rsidRPr="00540812">
        <w:rPr>
          <w:rFonts w:cs="Arial"/>
          <w:szCs w:val="22"/>
        </w:rPr>
        <w:t xml:space="preserve">Frequent appearances as </w:t>
      </w:r>
      <w:r w:rsidR="00C27692" w:rsidRPr="00540812">
        <w:rPr>
          <w:rFonts w:cs="Arial"/>
          <w:szCs w:val="22"/>
        </w:rPr>
        <w:t>CNB</w:t>
      </w:r>
      <w:r w:rsidR="00D350CE" w:rsidRPr="00540812">
        <w:rPr>
          <w:rFonts w:cs="Arial"/>
          <w:szCs w:val="22"/>
        </w:rPr>
        <w:t>C Squawkbox guest presenter since 2009.</w:t>
      </w:r>
      <w:r w:rsidR="008A198D">
        <w:rPr>
          <w:rFonts w:cs="Arial"/>
          <w:szCs w:val="22"/>
        </w:rPr>
        <w:t xml:space="preserve"> Three webinars for </w:t>
      </w:r>
      <w:r w:rsidR="008A198D">
        <w:rPr>
          <w:rFonts w:cs="Arial"/>
          <w:i/>
          <w:szCs w:val="22"/>
        </w:rPr>
        <w:t>Central Banking</w:t>
      </w:r>
      <w:r w:rsidR="008A198D">
        <w:rPr>
          <w:rFonts w:cs="Arial"/>
          <w:szCs w:val="22"/>
        </w:rPr>
        <w:t xml:space="preserve">. </w:t>
      </w:r>
    </w:p>
    <w:p w14:paraId="110EE944" w14:textId="77777777" w:rsidR="00617891" w:rsidRDefault="00617891">
      <w:pPr>
        <w:rPr>
          <w:rFonts w:cs="Arial"/>
          <w:szCs w:val="22"/>
        </w:rPr>
      </w:pPr>
    </w:p>
    <w:p w14:paraId="04178E21" w14:textId="73BE0727" w:rsidR="00617891" w:rsidRPr="00540812" w:rsidRDefault="00617891" w:rsidP="00617891">
      <w:pPr>
        <w:rPr>
          <w:rFonts w:cs="Arial"/>
          <w:b/>
          <w:szCs w:val="22"/>
        </w:rPr>
      </w:pPr>
      <w:r>
        <w:rPr>
          <w:rFonts w:cs="Arial"/>
          <w:b/>
          <w:szCs w:val="22"/>
        </w:rPr>
        <w:t>P</w:t>
      </w:r>
      <w:r w:rsidRPr="00540812">
        <w:rPr>
          <w:rFonts w:cs="Arial"/>
          <w:b/>
          <w:szCs w:val="22"/>
        </w:rPr>
        <w:t>ublic lectures</w:t>
      </w:r>
      <w:r>
        <w:rPr>
          <w:rFonts w:cs="Arial"/>
          <w:b/>
          <w:szCs w:val="22"/>
        </w:rPr>
        <w:t>,</w:t>
      </w:r>
      <w:r w:rsidRPr="00540812">
        <w:rPr>
          <w:rFonts w:cs="Arial"/>
          <w:b/>
          <w:szCs w:val="22"/>
        </w:rPr>
        <w:t xml:space="preserve"> keynote speeches</w:t>
      </w:r>
      <w:r>
        <w:rPr>
          <w:rFonts w:cs="Arial"/>
          <w:b/>
          <w:szCs w:val="22"/>
        </w:rPr>
        <w:t>, seminar presentations (2</w:t>
      </w:r>
      <w:r w:rsidR="00E7620E">
        <w:rPr>
          <w:rFonts w:cs="Arial"/>
          <w:b/>
          <w:szCs w:val="22"/>
        </w:rPr>
        <w:t>009</w:t>
      </w:r>
      <w:r>
        <w:rPr>
          <w:rFonts w:cs="Arial"/>
          <w:b/>
          <w:szCs w:val="22"/>
        </w:rPr>
        <w:t>-</w:t>
      </w:r>
      <w:r w:rsidR="00425619">
        <w:rPr>
          <w:rFonts w:cs="Arial"/>
          <w:b/>
          <w:szCs w:val="22"/>
        </w:rPr>
        <w:t>22</w:t>
      </w:r>
      <w:r w:rsidRPr="00540812">
        <w:rPr>
          <w:rFonts w:cs="Arial"/>
          <w:b/>
          <w:szCs w:val="22"/>
        </w:rPr>
        <w:t>)</w:t>
      </w:r>
    </w:p>
    <w:p w14:paraId="16B432DA" w14:textId="58121BBD" w:rsidR="00D8773D" w:rsidRDefault="00D8773D" w:rsidP="00617891">
      <w:pPr>
        <w:widowControl w:val="0"/>
        <w:tabs>
          <w:tab w:val="left" w:pos="6840"/>
        </w:tabs>
        <w:rPr>
          <w:rFonts w:cs="Arial"/>
          <w:snapToGrid w:val="0"/>
          <w:szCs w:val="22"/>
        </w:rPr>
      </w:pPr>
    </w:p>
    <w:p w14:paraId="49BF0610" w14:textId="0944CAE7" w:rsidR="00FD3925" w:rsidRDefault="00EC0306" w:rsidP="00617891">
      <w:pPr>
        <w:widowControl w:val="0"/>
        <w:tabs>
          <w:tab w:val="left" w:pos="6840"/>
        </w:tabs>
        <w:rPr>
          <w:rFonts w:cs="Arial"/>
          <w:snapToGrid w:val="0"/>
          <w:szCs w:val="22"/>
        </w:rPr>
      </w:pPr>
      <w:r>
        <w:rPr>
          <w:rFonts w:cs="Arial"/>
          <w:snapToGrid w:val="0"/>
          <w:szCs w:val="22"/>
        </w:rPr>
        <w:t>27 June 2022</w:t>
      </w:r>
      <w:r w:rsidR="00105CCE">
        <w:rPr>
          <w:rFonts w:cs="Arial"/>
          <w:snapToGrid w:val="0"/>
          <w:szCs w:val="22"/>
        </w:rPr>
        <w:t xml:space="preserve">, dinner </w:t>
      </w:r>
      <w:r w:rsidR="00EE2B1E">
        <w:rPr>
          <w:rFonts w:cs="Arial"/>
          <w:snapToGrid w:val="0"/>
          <w:szCs w:val="22"/>
        </w:rPr>
        <w:t xml:space="preserve">keynote </w:t>
      </w:r>
      <w:r w:rsidR="00105CCE">
        <w:rPr>
          <w:rFonts w:cs="Arial"/>
          <w:snapToGrid w:val="0"/>
          <w:szCs w:val="22"/>
        </w:rPr>
        <w:t>speaker at launch of European Central Bank Forum, Sintra, Portugal</w:t>
      </w:r>
      <w:r w:rsidR="00EE2B1E">
        <w:rPr>
          <w:rFonts w:cs="Arial"/>
          <w:snapToGrid w:val="0"/>
          <w:szCs w:val="22"/>
        </w:rPr>
        <w:t xml:space="preserve">, </w:t>
      </w:r>
      <w:r w:rsidR="00BB358C">
        <w:rPr>
          <w:rFonts w:cs="Arial"/>
          <w:snapToGrid w:val="0"/>
          <w:szCs w:val="22"/>
        </w:rPr>
        <w:t xml:space="preserve">at </w:t>
      </w:r>
      <w:hyperlink r:id="rId47" w:history="1">
        <w:r w:rsidR="00BB4BA9" w:rsidRPr="008A14E2">
          <w:rPr>
            <w:rStyle w:val="Hyperlink"/>
            <w:rFonts w:cs="Arial"/>
            <w:snapToGrid w:val="0"/>
            <w:szCs w:val="22"/>
          </w:rPr>
          <w:t>https://www.youtube.com/watch?v=QT9A9Am1Sd4</w:t>
        </w:r>
      </w:hyperlink>
      <w:r w:rsidR="00BB4BA9">
        <w:rPr>
          <w:rFonts w:cs="Arial"/>
          <w:snapToGrid w:val="0"/>
          <w:szCs w:val="22"/>
        </w:rPr>
        <w:t xml:space="preserve"> </w:t>
      </w:r>
      <w:r w:rsidR="00BB4BA9" w:rsidRPr="00BB4BA9">
        <w:rPr>
          <w:rFonts w:cs="Arial"/>
          <w:snapToGrid w:val="0"/>
          <w:szCs w:val="22"/>
        </w:rPr>
        <w:t xml:space="preserve"> – ‘ Threats to Financial Stability’</w:t>
      </w:r>
    </w:p>
    <w:p w14:paraId="2F28BBF0" w14:textId="514ADE70" w:rsidR="0071235B" w:rsidRDefault="005A0B7C" w:rsidP="00617891">
      <w:pPr>
        <w:widowControl w:val="0"/>
        <w:tabs>
          <w:tab w:val="left" w:pos="6840"/>
        </w:tabs>
        <w:rPr>
          <w:rFonts w:cs="Arial"/>
          <w:snapToGrid w:val="0"/>
          <w:szCs w:val="22"/>
        </w:rPr>
      </w:pPr>
      <w:r>
        <w:rPr>
          <w:rFonts w:cs="Arial"/>
          <w:snapToGrid w:val="0"/>
          <w:szCs w:val="22"/>
        </w:rPr>
        <w:t>Webinar with Andrew Scott, ‘’</w:t>
      </w:r>
      <w:r w:rsidRPr="005A0B7C">
        <w:rPr>
          <w:rFonts w:cs="Arial"/>
          <w:snapToGrid w:val="0"/>
          <w:szCs w:val="22"/>
        </w:rPr>
        <w:t>We’re at a turning point in history’</w:t>
      </w:r>
      <w:r w:rsidR="00C23B52">
        <w:rPr>
          <w:rFonts w:cs="Arial"/>
          <w:snapToGrid w:val="0"/>
          <w:szCs w:val="22"/>
        </w:rPr>
        <w:t>, 8 June 2022, at</w:t>
      </w:r>
    </w:p>
    <w:p w14:paraId="40444B00" w14:textId="08CB387A" w:rsidR="00C23B52" w:rsidRDefault="00000000" w:rsidP="00617891">
      <w:pPr>
        <w:widowControl w:val="0"/>
        <w:tabs>
          <w:tab w:val="left" w:pos="6840"/>
        </w:tabs>
        <w:rPr>
          <w:rFonts w:cs="Arial"/>
          <w:snapToGrid w:val="0"/>
          <w:szCs w:val="22"/>
        </w:rPr>
      </w:pPr>
      <w:hyperlink r:id="rId48" w:history="1">
        <w:r w:rsidR="005C69C6" w:rsidRPr="008A14E2">
          <w:rPr>
            <w:rStyle w:val="Hyperlink"/>
            <w:rFonts w:cs="Arial"/>
            <w:snapToGrid w:val="0"/>
            <w:szCs w:val="22"/>
          </w:rPr>
          <w:t>https://www.london.edu/think/were-at-a-turning-point-in-history</w:t>
        </w:r>
      </w:hyperlink>
      <w:r w:rsidR="005C69C6">
        <w:rPr>
          <w:rFonts w:cs="Arial"/>
          <w:snapToGrid w:val="0"/>
          <w:szCs w:val="22"/>
        </w:rPr>
        <w:t xml:space="preserve"> </w:t>
      </w:r>
    </w:p>
    <w:p w14:paraId="5401F90B" w14:textId="3A70617A" w:rsidR="007D53AB" w:rsidRDefault="00246265" w:rsidP="00617891">
      <w:pPr>
        <w:widowControl w:val="0"/>
        <w:tabs>
          <w:tab w:val="left" w:pos="6840"/>
        </w:tabs>
        <w:rPr>
          <w:rFonts w:cs="Arial"/>
          <w:snapToGrid w:val="0"/>
          <w:szCs w:val="22"/>
        </w:rPr>
      </w:pPr>
      <w:r>
        <w:rPr>
          <w:rFonts w:cs="Arial"/>
          <w:snapToGrid w:val="0"/>
          <w:szCs w:val="22"/>
        </w:rPr>
        <w:t>Session chair</w:t>
      </w:r>
      <w:r w:rsidR="00FD3925">
        <w:rPr>
          <w:rFonts w:cs="Arial"/>
          <w:snapToGrid w:val="0"/>
          <w:szCs w:val="22"/>
        </w:rPr>
        <w:t xml:space="preserve"> and speaker on financial stability</w:t>
      </w:r>
      <w:r>
        <w:rPr>
          <w:rFonts w:cs="Arial"/>
          <w:snapToGrid w:val="0"/>
          <w:szCs w:val="22"/>
        </w:rPr>
        <w:t xml:space="preserve">, CEPR Symposium, Paris, </w:t>
      </w:r>
      <w:r w:rsidR="00FD3925">
        <w:rPr>
          <w:rFonts w:cs="Arial"/>
          <w:snapToGrid w:val="0"/>
          <w:szCs w:val="22"/>
        </w:rPr>
        <w:t>2 June 202</w:t>
      </w:r>
      <w:r w:rsidR="00EC0306">
        <w:rPr>
          <w:rFonts w:cs="Arial"/>
          <w:snapToGrid w:val="0"/>
          <w:szCs w:val="22"/>
        </w:rPr>
        <w:t>2</w:t>
      </w:r>
    </w:p>
    <w:p w14:paraId="509B13C2" w14:textId="363A6ACD" w:rsidR="007D53AB" w:rsidRDefault="007D53AB" w:rsidP="00617891">
      <w:pPr>
        <w:widowControl w:val="0"/>
        <w:tabs>
          <w:tab w:val="left" w:pos="6840"/>
        </w:tabs>
        <w:rPr>
          <w:rFonts w:cs="Arial"/>
          <w:snapToGrid w:val="0"/>
          <w:szCs w:val="22"/>
        </w:rPr>
      </w:pPr>
      <w:r>
        <w:rPr>
          <w:rFonts w:cs="Arial"/>
          <w:snapToGrid w:val="0"/>
          <w:szCs w:val="22"/>
        </w:rPr>
        <w:t>Session chair, ESRB annual conference, 8 December 20</w:t>
      </w:r>
      <w:r w:rsidR="00EC0306">
        <w:rPr>
          <w:rFonts w:cs="Arial"/>
          <w:snapToGrid w:val="0"/>
          <w:szCs w:val="22"/>
        </w:rPr>
        <w:t>21</w:t>
      </w:r>
    </w:p>
    <w:p w14:paraId="260928F9" w14:textId="43451F6C" w:rsidR="00E67DCE" w:rsidRPr="001A3E79" w:rsidRDefault="00F344F9" w:rsidP="00617891">
      <w:pPr>
        <w:widowControl w:val="0"/>
        <w:tabs>
          <w:tab w:val="left" w:pos="6840"/>
        </w:tabs>
        <w:rPr>
          <w:rFonts w:cs="Arial"/>
          <w:snapToGrid w:val="0"/>
          <w:szCs w:val="22"/>
        </w:rPr>
      </w:pPr>
      <w:r>
        <w:rPr>
          <w:rFonts w:cs="Arial"/>
          <w:snapToGrid w:val="0"/>
          <w:szCs w:val="22"/>
        </w:rPr>
        <w:t>Commentator on Marco Buti</w:t>
      </w:r>
      <w:r w:rsidR="001A3E79">
        <w:rPr>
          <w:rFonts w:cs="Arial"/>
          <w:snapToGrid w:val="0"/>
          <w:szCs w:val="22"/>
        </w:rPr>
        <w:t xml:space="preserve">, </w:t>
      </w:r>
      <w:r w:rsidR="001A3E79">
        <w:rPr>
          <w:rFonts w:cs="Arial"/>
          <w:i/>
          <w:iCs/>
          <w:snapToGrid w:val="0"/>
          <w:szCs w:val="22"/>
        </w:rPr>
        <w:t>The Man Inside</w:t>
      </w:r>
      <w:r w:rsidR="001A3E79">
        <w:rPr>
          <w:rFonts w:cs="Arial"/>
          <w:snapToGrid w:val="0"/>
          <w:szCs w:val="22"/>
        </w:rPr>
        <w:t>, 24 November 2021</w:t>
      </w:r>
    </w:p>
    <w:p w14:paraId="6D18996C" w14:textId="6863DD24" w:rsidR="0097276F" w:rsidRDefault="004C4079" w:rsidP="00617891">
      <w:pPr>
        <w:widowControl w:val="0"/>
        <w:tabs>
          <w:tab w:val="left" w:pos="6840"/>
        </w:tabs>
        <w:rPr>
          <w:rFonts w:cs="Arial"/>
          <w:snapToGrid w:val="0"/>
          <w:szCs w:val="22"/>
        </w:rPr>
      </w:pPr>
      <w:r>
        <w:rPr>
          <w:rFonts w:cs="Arial"/>
          <w:snapToGrid w:val="0"/>
          <w:szCs w:val="22"/>
        </w:rPr>
        <w:t>Speaker in Financial Stability Board workshop on lessons from March 2020, 1 September 2021</w:t>
      </w:r>
    </w:p>
    <w:p w14:paraId="47F6D351" w14:textId="77777777" w:rsidR="005C69C6" w:rsidRDefault="005C69C6" w:rsidP="00617891">
      <w:pPr>
        <w:widowControl w:val="0"/>
        <w:tabs>
          <w:tab w:val="left" w:pos="6840"/>
        </w:tabs>
        <w:rPr>
          <w:rFonts w:cs="Arial"/>
          <w:snapToGrid w:val="0"/>
          <w:szCs w:val="22"/>
        </w:rPr>
      </w:pPr>
    </w:p>
    <w:p w14:paraId="470FA73A" w14:textId="3C23E437" w:rsidR="00321797" w:rsidRDefault="00321797" w:rsidP="00617891">
      <w:pPr>
        <w:widowControl w:val="0"/>
        <w:tabs>
          <w:tab w:val="left" w:pos="6840"/>
        </w:tabs>
        <w:rPr>
          <w:rFonts w:cs="Arial"/>
          <w:snapToGrid w:val="0"/>
          <w:szCs w:val="22"/>
        </w:rPr>
      </w:pPr>
      <w:r>
        <w:rPr>
          <w:rFonts w:cs="Arial"/>
          <w:snapToGrid w:val="0"/>
          <w:szCs w:val="22"/>
        </w:rPr>
        <w:lastRenderedPageBreak/>
        <w:t xml:space="preserve">Speaker in Financial Stability Board second workshop on money market funds, </w:t>
      </w:r>
      <w:r w:rsidR="0097276F">
        <w:rPr>
          <w:rFonts w:cs="Arial"/>
          <w:snapToGrid w:val="0"/>
          <w:szCs w:val="22"/>
        </w:rPr>
        <w:t>12 July 2021</w:t>
      </w:r>
    </w:p>
    <w:p w14:paraId="1416CBE7" w14:textId="774713AA" w:rsidR="0017672F" w:rsidRDefault="00B908EF" w:rsidP="00617891">
      <w:pPr>
        <w:widowControl w:val="0"/>
        <w:tabs>
          <w:tab w:val="left" w:pos="6840"/>
        </w:tabs>
        <w:rPr>
          <w:rFonts w:cs="Arial"/>
          <w:snapToGrid w:val="0"/>
          <w:szCs w:val="22"/>
        </w:rPr>
      </w:pPr>
      <w:r>
        <w:rPr>
          <w:rFonts w:cs="Arial"/>
          <w:snapToGrid w:val="0"/>
          <w:szCs w:val="22"/>
        </w:rPr>
        <w:t>Speaker in Financial Stabi</w:t>
      </w:r>
      <w:r w:rsidR="00214247">
        <w:rPr>
          <w:rFonts w:cs="Arial"/>
          <w:snapToGrid w:val="0"/>
          <w:szCs w:val="22"/>
        </w:rPr>
        <w:t>l</w:t>
      </w:r>
      <w:r>
        <w:rPr>
          <w:rFonts w:cs="Arial"/>
          <w:snapToGrid w:val="0"/>
          <w:szCs w:val="22"/>
        </w:rPr>
        <w:t xml:space="preserve">ity Board workshop on money market funds, </w:t>
      </w:r>
      <w:r w:rsidR="00214247">
        <w:rPr>
          <w:rFonts w:cs="Arial"/>
          <w:snapToGrid w:val="0"/>
          <w:szCs w:val="22"/>
        </w:rPr>
        <w:t>22 April 2021</w:t>
      </w:r>
    </w:p>
    <w:p w14:paraId="2A56681B" w14:textId="1EA0DBB4" w:rsidR="00676113" w:rsidRDefault="00B164CD" w:rsidP="00617891">
      <w:pPr>
        <w:widowControl w:val="0"/>
        <w:tabs>
          <w:tab w:val="left" w:pos="6840"/>
        </w:tabs>
        <w:rPr>
          <w:rFonts w:cs="Arial"/>
          <w:snapToGrid w:val="0"/>
          <w:szCs w:val="22"/>
        </w:rPr>
      </w:pPr>
      <w:r>
        <w:rPr>
          <w:rFonts w:cs="Arial"/>
          <w:snapToGrid w:val="0"/>
          <w:szCs w:val="22"/>
        </w:rPr>
        <w:t xml:space="preserve">Speaker on ‘Macroprudential responses to the crisis of March 2020’, </w:t>
      </w:r>
      <w:r w:rsidR="00DC0428">
        <w:rPr>
          <w:rFonts w:cs="Arial"/>
          <w:snapToGrid w:val="0"/>
          <w:szCs w:val="22"/>
        </w:rPr>
        <w:t xml:space="preserve">launch of Banque de France annual Financial Stability Review, </w:t>
      </w:r>
      <w:r w:rsidR="0017672F">
        <w:rPr>
          <w:rFonts w:cs="Arial"/>
          <w:snapToGrid w:val="0"/>
          <w:szCs w:val="22"/>
        </w:rPr>
        <w:t>1 March 2021</w:t>
      </w:r>
    </w:p>
    <w:p w14:paraId="582D99B5" w14:textId="7432C1A1" w:rsidR="00B224E8" w:rsidRDefault="0039715D" w:rsidP="00617891">
      <w:pPr>
        <w:widowControl w:val="0"/>
        <w:tabs>
          <w:tab w:val="left" w:pos="6840"/>
        </w:tabs>
        <w:rPr>
          <w:rFonts w:cs="Arial"/>
          <w:snapToGrid w:val="0"/>
          <w:szCs w:val="22"/>
        </w:rPr>
      </w:pPr>
      <w:r>
        <w:rPr>
          <w:rFonts w:cs="Arial"/>
          <w:snapToGrid w:val="0"/>
          <w:szCs w:val="22"/>
        </w:rPr>
        <w:t xml:space="preserve">BBC Worl;d TV, ‘The US Economy’, </w:t>
      </w:r>
      <w:r w:rsidR="00676113">
        <w:rPr>
          <w:rFonts w:cs="Arial"/>
          <w:snapToGrid w:val="0"/>
          <w:szCs w:val="22"/>
        </w:rPr>
        <w:t>17 December 2020</w:t>
      </w:r>
    </w:p>
    <w:p w14:paraId="4FB9035E" w14:textId="549A7C43" w:rsidR="0027134D" w:rsidRDefault="00023A23" w:rsidP="00617891">
      <w:pPr>
        <w:widowControl w:val="0"/>
        <w:tabs>
          <w:tab w:val="left" w:pos="6840"/>
        </w:tabs>
        <w:rPr>
          <w:rFonts w:cs="Arial"/>
          <w:snapToGrid w:val="0"/>
          <w:szCs w:val="22"/>
        </w:rPr>
      </w:pPr>
      <w:r>
        <w:rPr>
          <w:rFonts w:cs="Arial"/>
          <w:snapToGrid w:val="0"/>
          <w:szCs w:val="22"/>
        </w:rPr>
        <w:t>Speaker at Financial Stability Board conference on the March 2020 financia</w:t>
      </w:r>
      <w:r w:rsidR="00B224E8">
        <w:rPr>
          <w:rFonts w:cs="Arial"/>
          <w:snapToGrid w:val="0"/>
          <w:szCs w:val="22"/>
        </w:rPr>
        <w:t>l disturbances, 16 December 2020</w:t>
      </w:r>
    </w:p>
    <w:p w14:paraId="2C7B04D2" w14:textId="255883F8" w:rsidR="00AB1FF5" w:rsidRDefault="00AB1FF5" w:rsidP="00617891">
      <w:pPr>
        <w:widowControl w:val="0"/>
        <w:tabs>
          <w:tab w:val="left" w:pos="6840"/>
        </w:tabs>
        <w:rPr>
          <w:rFonts w:cs="Arial"/>
          <w:snapToGrid w:val="0"/>
          <w:szCs w:val="22"/>
        </w:rPr>
      </w:pPr>
      <w:r>
        <w:rPr>
          <w:rFonts w:cs="Arial"/>
          <w:snapToGrid w:val="0"/>
          <w:szCs w:val="22"/>
        </w:rPr>
        <w:t xml:space="preserve">‘Eastern Europe and the Global Financial Crisis’, </w:t>
      </w:r>
      <w:r w:rsidR="00E553BC">
        <w:rPr>
          <w:rFonts w:cs="Arial"/>
          <w:snapToGrid w:val="0"/>
          <w:szCs w:val="22"/>
        </w:rPr>
        <w:t>presentation at LSE seminar, 4 November 2020</w:t>
      </w:r>
    </w:p>
    <w:p w14:paraId="05EF7B83" w14:textId="0B484576" w:rsidR="008715E9" w:rsidRDefault="002B789F" w:rsidP="00617891">
      <w:pPr>
        <w:widowControl w:val="0"/>
        <w:tabs>
          <w:tab w:val="left" w:pos="6840"/>
        </w:tabs>
        <w:rPr>
          <w:rFonts w:cs="Arial"/>
          <w:snapToGrid w:val="0"/>
          <w:szCs w:val="22"/>
        </w:rPr>
      </w:pPr>
      <w:r>
        <w:rPr>
          <w:rFonts w:cs="Arial"/>
          <w:snapToGrid w:val="0"/>
          <w:szCs w:val="22"/>
        </w:rPr>
        <w:t>London Busi</w:t>
      </w:r>
      <w:r w:rsidR="00AB1FF5">
        <w:rPr>
          <w:rFonts w:cs="Arial"/>
          <w:snapToGrid w:val="0"/>
          <w:szCs w:val="22"/>
        </w:rPr>
        <w:t>ne</w:t>
      </w:r>
      <w:r>
        <w:rPr>
          <w:rFonts w:cs="Arial"/>
          <w:snapToGrid w:val="0"/>
          <w:szCs w:val="22"/>
        </w:rPr>
        <w:t>ss School webinar with Helene Rey and Moh</w:t>
      </w:r>
      <w:r w:rsidR="00A12DB0">
        <w:rPr>
          <w:rFonts w:cs="Arial"/>
          <w:snapToGrid w:val="0"/>
          <w:szCs w:val="22"/>
        </w:rPr>
        <w:t>a</w:t>
      </w:r>
      <w:r>
        <w:rPr>
          <w:rFonts w:cs="Arial"/>
          <w:snapToGrid w:val="0"/>
          <w:szCs w:val="22"/>
        </w:rPr>
        <w:t xml:space="preserve">med </w:t>
      </w:r>
      <w:r w:rsidR="00A12DB0">
        <w:rPr>
          <w:rFonts w:cs="Arial"/>
          <w:snapToGrid w:val="0"/>
          <w:szCs w:val="22"/>
        </w:rPr>
        <w:t xml:space="preserve">El-Erian, ‘Finance and the economy in </w:t>
      </w:r>
      <w:r w:rsidR="00542A24">
        <w:rPr>
          <w:rFonts w:cs="Arial"/>
          <w:snapToGrid w:val="0"/>
          <w:szCs w:val="22"/>
        </w:rPr>
        <w:t>the Covid-19 world’, 25 June 2020</w:t>
      </w:r>
    </w:p>
    <w:p w14:paraId="6ED97A69" w14:textId="2A564217" w:rsidR="008715E9" w:rsidRDefault="00207C61" w:rsidP="00BE1110">
      <w:pPr>
        <w:tabs>
          <w:tab w:val="left" w:pos="6840"/>
        </w:tabs>
        <w:rPr>
          <w:rFonts w:cs="Arial"/>
          <w:snapToGrid w:val="0"/>
          <w:szCs w:val="22"/>
        </w:rPr>
      </w:pPr>
      <w:r>
        <w:rPr>
          <w:rFonts w:cs="Arial"/>
          <w:snapToGrid w:val="0"/>
          <w:szCs w:val="22"/>
        </w:rPr>
        <w:t xml:space="preserve">NBER International Seminar on Macroeconomics, </w:t>
      </w:r>
      <w:r w:rsidR="008715E9">
        <w:rPr>
          <w:rFonts w:cs="Arial"/>
          <w:snapToGrid w:val="0"/>
          <w:szCs w:val="22"/>
        </w:rPr>
        <w:t>18-19 June 2020</w:t>
      </w:r>
    </w:p>
    <w:p w14:paraId="1CEDD9DE" w14:textId="45B34190" w:rsidR="00D44F02" w:rsidRDefault="00C56687" w:rsidP="00BE1110">
      <w:pPr>
        <w:tabs>
          <w:tab w:val="left" w:pos="6840"/>
        </w:tabs>
        <w:rPr>
          <w:rFonts w:cs="Arial"/>
          <w:snapToGrid w:val="0"/>
          <w:szCs w:val="22"/>
        </w:rPr>
      </w:pPr>
      <w:r>
        <w:rPr>
          <w:rFonts w:cs="Arial"/>
          <w:snapToGrid w:val="0"/>
          <w:szCs w:val="22"/>
        </w:rPr>
        <w:t>London Busine</w:t>
      </w:r>
      <w:r w:rsidR="003674C2">
        <w:rPr>
          <w:rFonts w:cs="Arial"/>
          <w:snapToGrid w:val="0"/>
          <w:szCs w:val="22"/>
        </w:rPr>
        <w:t>s</w:t>
      </w:r>
      <w:r w:rsidR="00A74D98">
        <w:rPr>
          <w:rFonts w:cs="Arial"/>
          <w:snapToGrid w:val="0"/>
          <w:szCs w:val="22"/>
        </w:rPr>
        <w:t>s</w:t>
      </w:r>
      <w:r>
        <w:rPr>
          <w:rFonts w:cs="Arial"/>
          <w:snapToGrid w:val="0"/>
          <w:szCs w:val="22"/>
        </w:rPr>
        <w:t xml:space="preserve"> School </w:t>
      </w:r>
      <w:r w:rsidR="00A74D98">
        <w:rPr>
          <w:rFonts w:cs="Arial"/>
          <w:snapToGrid w:val="0"/>
          <w:szCs w:val="22"/>
        </w:rPr>
        <w:t>webinar</w:t>
      </w:r>
      <w:r>
        <w:rPr>
          <w:rFonts w:cs="Arial"/>
          <w:snapToGrid w:val="0"/>
          <w:szCs w:val="22"/>
        </w:rPr>
        <w:t xml:space="preserve"> with Jean-Pierre Mustier, CEO of Unicredit, </w:t>
      </w:r>
      <w:r w:rsidR="00A74D98">
        <w:rPr>
          <w:rFonts w:cs="Arial"/>
          <w:snapToGrid w:val="0"/>
          <w:szCs w:val="22"/>
        </w:rPr>
        <w:t>‘Are European banks under threat’</w:t>
      </w:r>
      <w:r w:rsidR="00CB1BDC">
        <w:rPr>
          <w:rFonts w:cs="Arial"/>
          <w:snapToGrid w:val="0"/>
          <w:szCs w:val="22"/>
        </w:rPr>
        <w:t>, 23 April 2020</w:t>
      </w:r>
    </w:p>
    <w:p w14:paraId="30C62BBD" w14:textId="683EF283" w:rsidR="00F722AB" w:rsidRDefault="00422F70" w:rsidP="00BE1110">
      <w:pPr>
        <w:tabs>
          <w:tab w:val="left" w:pos="6840"/>
        </w:tabs>
        <w:rPr>
          <w:rFonts w:cs="Arial"/>
          <w:snapToGrid w:val="0"/>
          <w:szCs w:val="22"/>
        </w:rPr>
      </w:pPr>
      <w:r>
        <w:rPr>
          <w:rFonts w:cs="Arial"/>
          <w:snapToGrid w:val="0"/>
          <w:szCs w:val="22"/>
        </w:rPr>
        <w:t xml:space="preserve">Speaker, ECB-BlackRock </w:t>
      </w:r>
      <w:r w:rsidR="00966141">
        <w:rPr>
          <w:rFonts w:cs="Arial"/>
          <w:snapToGrid w:val="0"/>
          <w:szCs w:val="22"/>
        </w:rPr>
        <w:t>videoconference on impact of low interest rates on asset management, 12 February 2020</w:t>
      </w:r>
    </w:p>
    <w:p w14:paraId="4C1ABEBA" w14:textId="64286144" w:rsidR="001E0070" w:rsidRDefault="001E0070" w:rsidP="00BE1110">
      <w:pPr>
        <w:tabs>
          <w:tab w:val="left" w:pos="6840"/>
        </w:tabs>
        <w:rPr>
          <w:rFonts w:cs="Arial"/>
          <w:snapToGrid w:val="0"/>
          <w:szCs w:val="22"/>
        </w:rPr>
      </w:pPr>
      <w:r>
        <w:rPr>
          <w:rFonts w:cs="Arial"/>
          <w:snapToGrid w:val="0"/>
          <w:szCs w:val="22"/>
        </w:rPr>
        <w:t xml:space="preserve">Chair, ‘industry workshop’ on Low Interest Rates, </w:t>
      </w:r>
      <w:r w:rsidR="00F722AB">
        <w:rPr>
          <w:rFonts w:cs="Arial"/>
          <w:snapToGrid w:val="0"/>
          <w:szCs w:val="22"/>
        </w:rPr>
        <w:t>Frankfurt 30 January 2020</w:t>
      </w:r>
    </w:p>
    <w:p w14:paraId="091257C5" w14:textId="2D56F332" w:rsidR="00AB221E" w:rsidRDefault="00473500" w:rsidP="00BE1110">
      <w:pPr>
        <w:tabs>
          <w:tab w:val="left" w:pos="6840"/>
        </w:tabs>
        <w:rPr>
          <w:rFonts w:cs="Arial"/>
          <w:snapToGrid w:val="0"/>
          <w:szCs w:val="22"/>
        </w:rPr>
      </w:pPr>
      <w:r>
        <w:rPr>
          <w:rFonts w:cs="Arial"/>
          <w:snapToGrid w:val="0"/>
          <w:szCs w:val="22"/>
        </w:rPr>
        <w:t>‘’Macroprudential policy’, NIESR London, 22 January 2020</w:t>
      </w:r>
    </w:p>
    <w:p w14:paraId="4D0D1F62" w14:textId="24B995C7" w:rsidR="00A31A6C" w:rsidRDefault="00C258BD" w:rsidP="00BE1110">
      <w:pPr>
        <w:tabs>
          <w:tab w:val="left" w:pos="6840"/>
        </w:tabs>
        <w:rPr>
          <w:rFonts w:cs="Arial"/>
          <w:snapToGrid w:val="0"/>
          <w:szCs w:val="22"/>
        </w:rPr>
      </w:pPr>
      <w:r>
        <w:rPr>
          <w:rFonts w:cs="Arial"/>
          <w:snapToGrid w:val="0"/>
          <w:szCs w:val="22"/>
        </w:rPr>
        <w:t>Presentation on ‘International role of European financial system’, SUERF conference, Amsterdam, 8 January 2020</w:t>
      </w:r>
    </w:p>
    <w:p w14:paraId="5BE95F4D" w14:textId="3B80359E" w:rsidR="00351E8E" w:rsidRDefault="0054173D" w:rsidP="00BE1110">
      <w:pPr>
        <w:tabs>
          <w:tab w:val="left" w:pos="6840"/>
        </w:tabs>
        <w:rPr>
          <w:rFonts w:cs="Arial"/>
          <w:snapToGrid w:val="0"/>
          <w:szCs w:val="22"/>
        </w:rPr>
      </w:pPr>
      <w:r>
        <w:rPr>
          <w:rFonts w:cs="Arial"/>
          <w:snapToGrid w:val="0"/>
          <w:szCs w:val="22"/>
        </w:rPr>
        <w:t xml:space="preserve">Panellist, Euro50 conference Rome, </w:t>
      </w:r>
      <w:r w:rsidR="00A31A6C">
        <w:rPr>
          <w:rFonts w:cs="Arial"/>
          <w:snapToGrid w:val="0"/>
          <w:szCs w:val="22"/>
        </w:rPr>
        <w:t>13-14 December 2019</w:t>
      </w:r>
    </w:p>
    <w:p w14:paraId="0D701FA9" w14:textId="2B2B1E44" w:rsidR="00CE0FE4" w:rsidRDefault="00351E8E" w:rsidP="00BE1110">
      <w:pPr>
        <w:tabs>
          <w:tab w:val="left" w:pos="6840"/>
        </w:tabs>
        <w:rPr>
          <w:rFonts w:cs="Arial"/>
          <w:snapToGrid w:val="0"/>
          <w:szCs w:val="22"/>
        </w:rPr>
      </w:pPr>
      <w:r>
        <w:rPr>
          <w:rFonts w:cs="Arial"/>
          <w:snapToGrid w:val="0"/>
          <w:szCs w:val="22"/>
        </w:rPr>
        <w:t>1</w:t>
      </w:r>
      <w:r w:rsidR="00CE0FE4">
        <w:rPr>
          <w:rFonts w:cs="Arial"/>
          <w:snapToGrid w:val="0"/>
          <w:szCs w:val="22"/>
        </w:rPr>
        <w:t xml:space="preserve">5-16 </w:t>
      </w:r>
      <w:r w:rsidR="00665245">
        <w:rPr>
          <w:rFonts w:cs="Arial"/>
          <w:snapToGrid w:val="0"/>
          <w:szCs w:val="22"/>
        </w:rPr>
        <w:t>November 2019, panellist at Centre for European Reform conference, Ditchley</w:t>
      </w:r>
    </w:p>
    <w:p w14:paraId="1ECB95DD" w14:textId="7A8BBCF7" w:rsidR="00CB1BDC" w:rsidRDefault="00027894" w:rsidP="00BE1110">
      <w:pPr>
        <w:tabs>
          <w:tab w:val="left" w:pos="6840"/>
        </w:tabs>
        <w:rPr>
          <w:rFonts w:cs="Arial"/>
          <w:snapToGrid w:val="0"/>
          <w:szCs w:val="22"/>
        </w:rPr>
      </w:pPr>
      <w:r>
        <w:rPr>
          <w:rFonts w:cs="Arial"/>
          <w:snapToGrid w:val="0"/>
          <w:szCs w:val="22"/>
        </w:rPr>
        <w:t>Seminar at E</w:t>
      </w:r>
      <w:r w:rsidR="00227745">
        <w:rPr>
          <w:rFonts w:cs="Arial"/>
          <w:snapToGrid w:val="0"/>
          <w:szCs w:val="22"/>
        </w:rPr>
        <w:t xml:space="preserve">IEF, Rome, ‘Macroprudential policies’, </w:t>
      </w:r>
      <w:r w:rsidR="00CE0FE4">
        <w:rPr>
          <w:rFonts w:cs="Arial"/>
          <w:snapToGrid w:val="0"/>
          <w:szCs w:val="22"/>
        </w:rPr>
        <w:t>3 October 2019</w:t>
      </w:r>
    </w:p>
    <w:p w14:paraId="0721BB33" w14:textId="5406AA99" w:rsidR="00BE1110" w:rsidRDefault="00BE1110" w:rsidP="00BE1110">
      <w:pPr>
        <w:tabs>
          <w:tab w:val="left" w:pos="6840"/>
        </w:tabs>
        <w:rPr>
          <w:rFonts w:cs="Arial"/>
          <w:snapToGrid w:val="0"/>
          <w:szCs w:val="22"/>
        </w:rPr>
      </w:pPr>
      <w:r>
        <w:rPr>
          <w:rFonts w:cs="Arial"/>
          <w:snapToGrid w:val="0"/>
          <w:szCs w:val="22"/>
        </w:rPr>
        <w:t>Panel, Central Bank of Russia Research Conference on Financial System, St Petersburg, 3 July 2019</w:t>
      </w:r>
    </w:p>
    <w:p w14:paraId="7A25F8E3" w14:textId="56584483" w:rsidR="00BE1110" w:rsidRDefault="00BE1110" w:rsidP="00BE1110">
      <w:pPr>
        <w:tabs>
          <w:tab w:val="left" w:pos="6840"/>
        </w:tabs>
        <w:rPr>
          <w:rFonts w:cs="Arial"/>
          <w:snapToGrid w:val="0"/>
          <w:szCs w:val="22"/>
        </w:rPr>
      </w:pPr>
      <w:r>
        <w:rPr>
          <w:rFonts w:cs="Arial"/>
          <w:snapToGrid w:val="0"/>
          <w:szCs w:val="22"/>
        </w:rPr>
        <w:t>‘Macroprudential policies’, presentation at International Financial Conference, St Petersburg, 4 July 2019</w:t>
      </w:r>
    </w:p>
    <w:p w14:paraId="6E8C745A" w14:textId="129F392E" w:rsidR="00BE1110" w:rsidRDefault="00BE1110" w:rsidP="00BE1110">
      <w:pPr>
        <w:tabs>
          <w:tab w:val="left" w:pos="6840"/>
        </w:tabs>
        <w:rPr>
          <w:rFonts w:cs="Arial"/>
          <w:snapToGrid w:val="0"/>
          <w:szCs w:val="22"/>
        </w:rPr>
      </w:pPr>
      <w:r>
        <w:rPr>
          <w:rFonts w:cs="Arial"/>
          <w:snapToGrid w:val="0"/>
          <w:szCs w:val="22"/>
        </w:rPr>
        <w:t>Session chair, EUI conference on Financial System of Europe, Florence, 25 April 2019</w:t>
      </w:r>
    </w:p>
    <w:p w14:paraId="673941E4" w14:textId="01203F21" w:rsidR="00BE1110" w:rsidRDefault="00BE1110" w:rsidP="00BE1110">
      <w:pPr>
        <w:tabs>
          <w:tab w:val="left" w:pos="6840"/>
        </w:tabs>
        <w:rPr>
          <w:rFonts w:cs="Arial"/>
          <w:snapToGrid w:val="0"/>
          <w:szCs w:val="22"/>
        </w:rPr>
      </w:pPr>
      <w:r>
        <w:rPr>
          <w:rFonts w:cs="Arial"/>
          <w:snapToGrid w:val="0"/>
          <w:szCs w:val="22"/>
        </w:rPr>
        <w:t>Presentation in conference on ‘Past and Future of Europe’, Turin, 15-16 March 2019</w:t>
      </w:r>
    </w:p>
    <w:p w14:paraId="4775FB44" w14:textId="00913FCA" w:rsidR="00BE1110" w:rsidRDefault="00BE1110" w:rsidP="00BE1110">
      <w:pPr>
        <w:tabs>
          <w:tab w:val="left" w:pos="6840"/>
        </w:tabs>
        <w:rPr>
          <w:rFonts w:cs="Arial"/>
          <w:snapToGrid w:val="0"/>
          <w:szCs w:val="22"/>
        </w:rPr>
      </w:pPr>
      <w:r>
        <w:rPr>
          <w:rFonts w:cs="Arial"/>
          <w:snapToGrid w:val="0"/>
          <w:szCs w:val="22"/>
        </w:rPr>
        <w:t>Panel, CEPR conference ’35 years of CEPR and the construction of Europe’, Brussels 10 January 2019</w:t>
      </w:r>
    </w:p>
    <w:p w14:paraId="6964EB3C" w14:textId="1DC7CCBB" w:rsidR="001150C7" w:rsidRDefault="00BE1110" w:rsidP="00135D0E">
      <w:pPr>
        <w:tabs>
          <w:tab w:val="left" w:pos="6840"/>
        </w:tabs>
        <w:rPr>
          <w:rFonts w:cs="Arial"/>
          <w:snapToGrid w:val="0"/>
          <w:szCs w:val="22"/>
        </w:rPr>
      </w:pPr>
      <w:r>
        <w:rPr>
          <w:rFonts w:cs="Arial"/>
          <w:snapToGrid w:val="0"/>
          <w:szCs w:val="22"/>
        </w:rPr>
        <w:t>Co-Chair, European Systemic Risk Board conference on macroprudential policy, Frankfurt, 27-28 September 2018</w:t>
      </w:r>
    </w:p>
    <w:p w14:paraId="606586E1" w14:textId="77777777" w:rsidR="00695202" w:rsidRDefault="00395878" w:rsidP="00617891">
      <w:pPr>
        <w:widowControl w:val="0"/>
        <w:tabs>
          <w:tab w:val="left" w:pos="6840"/>
        </w:tabs>
        <w:rPr>
          <w:rFonts w:cs="Arial"/>
          <w:snapToGrid w:val="0"/>
          <w:szCs w:val="22"/>
        </w:rPr>
      </w:pPr>
      <w:r w:rsidRPr="00395878">
        <w:rPr>
          <w:rFonts w:cs="Arial"/>
          <w:snapToGrid w:val="0"/>
          <w:szCs w:val="22"/>
        </w:rPr>
        <w:t>Panel: Experiences with Economic and Financial Integration</w:t>
      </w:r>
      <w:r>
        <w:rPr>
          <w:rFonts w:cs="Arial"/>
          <w:snapToGrid w:val="0"/>
          <w:szCs w:val="22"/>
        </w:rPr>
        <w:t xml:space="preserve">, </w:t>
      </w:r>
      <w:r w:rsidR="00695202">
        <w:rPr>
          <w:rFonts w:cs="Arial"/>
          <w:snapToGrid w:val="0"/>
          <w:szCs w:val="22"/>
        </w:rPr>
        <w:t>IMF-Central Bank of Ireland conference, Dublin, 25 June 2018</w:t>
      </w:r>
    </w:p>
    <w:p w14:paraId="31F4559B" w14:textId="77777777" w:rsidR="007A7D28" w:rsidRDefault="007A7D28" w:rsidP="00617891">
      <w:pPr>
        <w:widowControl w:val="0"/>
        <w:tabs>
          <w:tab w:val="left" w:pos="6840"/>
        </w:tabs>
        <w:rPr>
          <w:rFonts w:cs="Arial"/>
          <w:snapToGrid w:val="0"/>
          <w:szCs w:val="22"/>
        </w:rPr>
      </w:pPr>
      <w:r>
        <w:rPr>
          <w:rFonts w:cs="Arial"/>
          <w:snapToGrid w:val="0"/>
          <w:szCs w:val="22"/>
        </w:rPr>
        <w:t xml:space="preserve">Chair, session on shadow banking, Riksbank-Nederlandsche Bank </w:t>
      </w:r>
      <w:r w:rsidR="00695202">
        <w:rPr>
          <w:rFonts w:cs="Arial"/>
          <w:snapToGrid w:val="0"/>
          <w:szCs w:val="22"/>
        </w:rPr>
        <w:t>macroprudential conference, Stockholm, 15 June 2018</w:t>
      </w:r>
    </w:p>
    <w:p w14:paraId="0584FC6B" w14:textId="77777777" w:rsidR="007A7D28" w:rsidRDefault="00395878" w:rsidP="00617891">
      <w:pPr>
        <w:widowControl w:val="0"/>
        <w:tabs>
          <w:tab w:val="left" w:pos="6840"/>
        </w:tabs>
        <w:rPr>
          <w:rFonts w:cs="Arial"/>
          <w:snapToGrid w:val="0"/>
          <w:szCs w:val="22"/>
        </w:rPr>
      </w:pPr>
      <w:r>
        <w:rPr>
          <w:rFonts w:cs="Arial"/>
          <w:snapToGrid w:val="0"/>
          <w:szCs w:val="22"/>
        </w:rPr>
        <w:t xml:space="preserve">Chair, </w:t>
      </w:r>
      <w:r w:rsidR="007A7D28">
        <w:rPr>
          <w:rFonts w:cs="Arial"/>
          <w:snapToGrid w:val="0"/>
          <w:szCs w:val="22"/>
        </w:rPr>
        <w:t>CEPR Roundtable, 8 June 2018</w:t>
      </w:r>
    </w:p>
    <w:p w14:paraId="59D457EE" w14:textId="77777777" w:rsidR="007A7D28" w:rsidRDefault="007A7D28" w:rsidP="00617891">
      <w:pPr>
        <w:widowControl w:val="0"/>
        <w:tabs>
          <w:tab w:val="left" w:pos="6840"/>
        </w:tabs>
        <w:rPr>
          <w:rFonts w:cs="Arial"/>
          <w:snapToGrid w:val="0"/>
          <w:szCs w:val="22"/>
        </w:rPr>
      </w:pPr>
      <w:r>
        <w:rPr>
          <w:rFonts w:cs="Arial"/>
          <w:snapToGrid w:val="0"/>
          <w:szCs w:val="22"/>
        </w:rPr>
        <w:t>Chair, Panel on China’s BRI, LBS conference on China, 25 May 2018</w:t>
      </w:r>
    </w:p>
    <w:p w14:paraId="423E351B" w14:textId="77777777" w:rsidR="007A7D28" w:rsidRDefault="007A7D28" w:rsidP="00617891">
      <w:pPr>
        <w:widowControl w:val="0"/>
        <w:tabs>
          <w:tab w:val="left" w:pos="6840"/>
        </w:tabs>
        <w:rPr>
          <w:rFonts w:cs="Arial"/>
          <w:snapToGrid w:val="0"/>
          <w:szCs w:val="22"/>
        </w:rPr>
      </w:pPr>
      <w:r>
        <w:rPr>
          <w:rFonts w:cs="Arial"/>
          <w:snapToGrid w:val="0"/>
          <w:szCs w:val="22"/>
        </w:rPr>
        <w:t>’20 years of Geneva Reports’, talk at conference, International Centre for Money and Banking, Geneva, 15 May 2018</w:t>
      </w:r>
    </w:p>
    <w:p w14:paraId="67881902" w14:textId="77777777" w:rsidR="007A7D28" w:rsidRDefault="007A7D28" w:rsidP="00617891">
      <w:pPr>
        <w:widowControl w:val="0"/>
        <w:tabs>
          <w:tab w:val="left" w:pos="6840"/>
        </w:tabs>
        <w:rPr>
          <w:rFonts w:cs="Arial"/>
          <w:snapToGrid w:val="0"/>
          <w:szCs w:val="22"/>
        </w:rPr>
      </w:pPr>
      <w:r>
        <w:rPr>
          <w:rFonts w:cs="Arial"/>
          <w:snapToGrid w:val="0"/>
          <w:szCs w:val="22"/>
        </w:rPr>
        <w:t>Presentation of report on Greek debt, EUI ‘State of the Union’ conference, Florence, 11 May 2018</w:t>
      </w:r>
    </w:p>
    <w:p w14:paraId="6B345783" w14:textId="77777777" w:rsidR="007A7D28" w:rsidRDefault="007A7D28" w:rsidP="00617891">
      <w:pPr>
        <w:widowControl w:val="0"/>
        <w:tabs>
          <w:tab w:val="left" w:pos="6840"/>
        </w:tabs>
        <w:rPr>
          <w:rFonts w:cs="Arial"/>
          <w:snapToGrid w:val="0"/>
          <w:szCs w:val="22"/>
        </w:rPr>
      </w:pPr>
      <w:r>
        <w:rPr>
          <w:rFonts w:cs="Arial"/>
          <w:snapToGrid w:val="0"/>
          <w:szCs w:val="22"/>
        </w:rPr>
        <w:t>Chair</w:t>
      </w:r>
      <w:r w:rsidR="00395878">
        <w:rPr>
          <w:rFonts w:cs="Arial"/>
          <w:snapToGrid w:val="0"/>
          <w:szCs w:val="22"/>
        </w:rPr>
        <w:t>,</w:t>
      </w:r>
      <w:r>
        <w:rPr>
          <w:rFonts w:cs="Arial"/>
          <w:snapToGrid w:val="0"/>
          <w:szCs w:val="22"/>
        </w:rPr>
        <w:t xml:space="preserve"> session on macroprudential regulation, ADEMU conference, Florence, 10 May 2018</w:t>
      </w:r>
    </w:p>
    <w:p w14:paraId="520E2B1C" w14:textId="77777777" w:rsidR="007A7D28" w:rsidRDefault="007A7D28" w:rsidP="00617891">
      <w:pPr>
        <w:widowControl w:val="0"/>
        <w:tabs>
          <w:tab w:val="left" w:pos="6840"/>
        </w:tabs>
        <w:rPr>
          <w:rFonts w:cs="Arial"/>
          <w:snapToGrid w:val="0"/>
          <w:szCs w:val="22"/>
        </w:rPr>
      </w:pPr>
      <w:r>
        <w:rPr>
          <w:rFonts w:cs="Arial"/>
          <w:snapToGrid w:val="0"/>
          <w:szCs w:val="22"/>
        </w:rPr>
        <w:t>Presentation of report on Greek debt, CEPR/Goldman Sachs, 4 May 2018</w:t>
      </w:r>
    </w:p>
    <w:p w14:paraId="0498A805" w14:textId="77777777" w:rsidR="007A7D28" w:rsidRDefault="007A7D28" w:rsidP="00617891">
      <w:pPr>
        <w:widowControl w:val="0"/>
        <w:tabs>
          <w:tab w:val="left" w:pos="6840"/>
        </w:tabs>
        <w:rPr>
          <w:rFonts w:cs="Arial"/>
          <w:snapToGrid w:val="0"/>
          <w:szCs w:val="22"/>
        </w:rPr>
      </w:pPr>
      <w:r>
        <w:rPr>
          <w:rFonts w:cs="Arial"/>
          <w:snapToGrid w:val="0"/>
          <w:szCs w:val="22"/>
        </w:rPr>
        <w:t>Talk on ‘The role of experts’, Balliol Holywell Manor Festival, 21 April 2018</w:t>
      </w:r>
    </w:p>
    <w:p w14:paraId="6F7268EF" w14:textId="77777777" w:rsidR="002906B9" w:rsidRDefault="007A7D28" w:rsidP="00617891">
      <w:pPr>
        <w:widowControl w:val="0"/>
        <w:tabs>
          <w:tab w:val="left" w:pos="6840"/>
        </w:tabs>
        <w:rPr>
          <w:rFonts w:cs="Arial"/>
          <w:snapToGrid w:val="0"/>
          <w:szCs w:val="22"/>
        </w:rPr>
      </w:pPr>
      <w:r>
        <w:rPr>
          <w:rFonts w:cs="Arial"/>
          <w:snapToGrid w:val="0"/>
          <w:szCs w:val="22"/>
        </w:rPr>
        <w:t>Chair and present session with Gina Miller at LBS AQR-AMI conference, London, 26 April 2018</w:t>
      </w:r>
    </w:p>
    <w:p w14:paraId="13307D9B" w14:textId="77777777" w:rsidR="00FC286D" w:rsidRDefault="00FC286D" w:rsidP="00617891">
      <w:pPr>
        <w:widowControl w:val="0"/>
        <w:tabs>
          <w:tab w:val="left" w:pos="6840"/>
        </w:tabs>
        <w:rPr>
          <w:rFonts w:cs="Arial"/>
          <w:snapToGrid w:val="0"/>
          <w:szCs w:val="22"/>
        </w:rPr>
      </w:pPr>
      <w:r>
        <w:rPr>
          <w:rFonts w:cs="Arial"/>
          <w:snapToGrid w:val="0"/>
          <w:szCs w:val="22"/>
        </w:rPr>
        <w:t xml:space="preserve">Co-organiser (with E. Papaioannou), conference on Greece, </w:t>
      </w:r>
      <w:r w:rsidRPr="00FC286D">
        <w:rPr>
          <w:rFonts w:cs="Arial"/>
          <w:snapToGrid w:val="0"/>
          <w:szCs w:val="22"/>
        </w:rPr>
        <w:t>London Business School</w:t>
      </w:r>
      <w:r>
        <w:rPr>
          <w:rFonts w:cs="Arial"/>
          <w:snapToGrid w:val="0"/>
          <w:szCs w:val="22"/>
        </w:rPr>
        <w:t xml:space="preserve">, </w:t>
      </w:r>
      <w:r w:rsidR="002906B9">
        <w:rPr>
          <w:rFonts w:cs="Arial"/>
          <w:snapToGrid w:val="0"/>
          <w:szCs w:val="22"/>
        </w:rPr>
        <w:t>7-8 March 2018</w:t>
      </w:r>
    </w:p>
    <w:p w14:paraId="464F629F" w14:textId="77777777" w:rsidR="00FC286D" w:rsidRDefault="00FC286D" w:rsidP="00617891">
      <w:pPr>
        <w:widowControl w:val="0"/>
        <w:tabs>
          <w:tab w:val="left" w:pos="6840"/>
        </w:tabs>
        <w:rPr>
          <w:rFonts w:cs="Arial"/>
          <w:snapToGrid w:val="0"/>
          <w:szCs w:val="22"/>
        </w:rPr>
      </w:pPr>
      <w:r>
        <w:rPr>
          <w:rFonts w:cs="Arial"/>
          <w:snapToGrid w:val="0"/>
          <w:szCs w:val="22"/>
        </w:rPr>
        <w:t>‘Shadow banking’, seminar presentation, European University Institute, 2 February 2018</w:t>
      </w:r>
    </w:p>
    <w:p w14:paraId="6E875A41" w14:textId="77777777" w:rsidR="00970017" w:rsidRDefault="00970017" w:rsidP="00617891">
      <w:pPr>
        <w:widowControl w:val="0"/>
        <w:tabs>
          <w:tab w:val="left" w:pos="6840"/>
        </w:tabs>
        <w:rPr>
          <w:rFonts w:cs="Arial"/>
          <w:snapToGrid w:val="0"/>
          <w:szCs w:val="22"/>
        </w:rPr>
      </w:pPr>
      <w:r>
        <w:rPr>
          <w:rFonts w:cs="Arial"/>
          <w:snapToGrid w:val="0"/>
          <w:szCs w:val="22"/>
        </w:rPr>
        <w:lastRenderedPageBreak/>
        <w:t>‘Interconnectedness’, presented at conference on Capital Markets Union, Imperial College London, 26 January 2018</w:t>
      </w:r>
    </w:p>
    <w:p w14:paraId="599E706A" w14:textId="77777777" w:rsidR="00970017" w:rsidRDefault="00970017" w:rsidP="00617891">
      <w:pPr>
        <w:widowControl w:val="0"/>
        <w:tabs>
          <w:tab w:val="left" w:pos="6840"/>
        </w:tabs>
        <w:rPr>
          <w:rFonts w:cs="Arial"/>
          <w:snapToGrid w:val="0"/>
          <w:szCs w:val="22"/>
        </w:rPr>
      </w:pPr>
      <w:r>
        <w:rPr>
          <w:rFonts w:cs="Arial"/>
          <w:snapToGrid w:val="0"/>
          <w:szCs w:val="22"/>
        </w:rPr>
        <w:t>Panel on ‘Stress tests’, Bellagio Group, Frankfurt, 12 January 2018</w:t>
      </w:r>
    </w:p>
    <w:p w14:paraId="2E4B75A4" w14:textId="77777777" w:rsidR="00D8773D" w:rsidRDefault="00D8773D" w:rsidP="00617891">
      <w:pPr>
        <w:widowControl w:val="0"/>
        <w:tabs>
          <w:tab w:val="left" w:pos="6840"/>
        </w:tabs>
        <w:rPr>
          <w:rFonts w:cs="Arial"/>
          <w:snapToGrid w:val="0"/>
          <w:szCs w:val="22"/>
        </w:rPr>
      </w:pPr>
      <w:r>
        <w:rPr>
          <w:rFonts w:cs="Arial"/>
          <w:snapToGrid w:val="0"/>
          <w:szCs w:val="22"/>
        </w:rPr>
        <w:t>Keynote lecture, Banque de France conference, Paris, 9 November 2017</w:t>
      </w:r>
    </w:p>
    <w:p w14:paraId="1FECD3F8" w14:textId="77777777" w:rsidR="00D8773D" w:rsidRDefault="00D8773D" w:rsidP="00617891">
      <w:pPr>
        <w:widowControl w:val="0"/>
        <w:tabs>
          <w:tab w:val="left" w:pos="6840"/>
        </w:tabs>
        <w:rPr>
          <w:rFonts w:cs="Arial"/>
          <w:snapToGrid w:val="0"/>
          <w:szCs w:val="22"/>
        </w:rPr>
      </w:pPr>
      <w:r>
        <w:rPr>
          <w:rFonts w:cs="Arial"/>
          <w:snapToGrid w:val="0"/>
          <w:szCs w:val="22"/>
        </w:rPr>
        <w:t>Panel, Bank of England – GARP conference on Risk, London, 8 November 2017</w:t>
      </w:r>
    </w:p>
    <w:p w14:paraId="5B8C9E32" w14:textId="77777777" w:rsidR="00970017" w:rsidRDefault="00FC286D" w:rsidP="00617891">
      <w:pPr>
        <w:widowControl w:val="0"/>
        <w:tabs>
          <w:tab w:val="left" w:pos="6840"/>
        </w:tabs>
        <w:rPr>
          <w:rFonts w:cs="Arial"/>
          <w:snapToGrid w:val="0"/>
          <w:szCs w:val="22"/>
        </w:rPr>
      </w:pPr>
      <w:r>
        <w:rPr>
          <w:rFonts w:cs="Arial"/>
          <w:snapToGrid w:val="0"/>
          <w:szCs w:val="22"/>
        </w:rPr>
        <w:t>Pan</w:t>
      </w:r>
      <w:r w:rsidR="00D8773D">
        <w:rPr>
          <w:rFonts w:cs="Arial"/>
          <w:snapToGrid w:val="0"/>
          <w:szCs w:val="22"/>
        </w:rPr>
        <w:t>el, conference on Greek e</w:t>
      </w:r>
      <w:r w:rsidR="00970017">
        <w:rPr>
          <w:rFonts w:cs="Arial"/>
          <w:snapToGrid w:val="0"/>
          <w:szCs w:val="22"/>
        </w:rPr>
        <w:t>c</w:t>
      </w:r>
      <w:r w:rsidR="00D8773D">
        <w:rPr>
          <w:rFonts w:cs="Arial"/>
          <w:snapToGrid w:val="0"/>
          <w:szCs w:val="22"/>
        </w:rPr>
        <w:t>onomy, Athens, 29 September 2017</w:t>
      </w:r>
    </w:p>
    <w:p w14:paraId="3C9DBA7B" w14:textId="77777777" w:rsidR="00D8773D" w:rsidRDefault="00D8773D" w:rsidP="00617891">
      <w:pPr>
        <w:widowControl w:val="0"/>
        <w:tabs>
          <w:tab w:val="left" w:pos="6840"/>
        </w:tabs>
        <w:rPr>
          <w:rFonts w:cs="Arial"/>
          <w:snapToGrid w:val="0"/>
          <w:szCs w:val="22"/>
        </w:rPr>
      </w:pPr>
      <w:r>
        <w:rPr>
          <w:rFonts w:cs="Arial"/>
          <w:snapToGrid w:val="0"/>
          <w:szCs w:val="22"/>
        </w:rPr>
        <w:t xml:space="preserve">Panel, Peterson Institute for International Economics conference on Euro, Brussels, </w:t>
      </w:r>
    </w:p>
    <w:p w14:paraId="0A07E41E" w14:textId="77777777" w:rsidR="00D8773D" w:rsidRDefault="00D8773D" w:rsidP="00617891">
      <w:pPr>
        <w:widowControl w:val="0"/>
        <w:tabs>
          <w:tab w:val="left" w:pos="6840"/>
        </w:tabs>
        <w:rPr>
          <w:rFonts w:cs="Arial"/>
          <w:snapToGrid w:val="0"/>
          <w:szCs w:val="22"/>
        </w:rPr>
      </w:pPr>
      <w:r>
        <w:rPr>
          <w:rFonts w:cs="Arial"/>
          <w:snapToGrid w:val="0"/>
          <w:szCs w:val="22"/>
        </w:rPr>
        <w:t>27 September 2017</w:t>
      </w:r>
    </w:p>
    <w:p w14:paraId="6BC707CC" w14:textId="77777777" w:rsidR="00D8773D" w:rsidRDefault="00D8773D" w:rsidP="00617891">
      <w:pPr>
        <w:widowControl w:val="0"/>
        <w:tabs>
          <w:tab w:val="left" w:pos="6840"/>
        </w:tabs>
        <w:rPr>
          <w:rFonts w:cs="Arial"/>
          <w:snapToGrid w:val="0"/>
          <w:szCs w:val="22"/>
        </w:rPr>
      </w:pPr>
      <w:r>
        <w:rPr>
          <w:rFonts w:cs="Arial"/>
          <w:snapToGrid w:val="0"/>
          <w:szCs w:val="22"/>
        </w:rPr>
        <w:t>Chair, ESRB second Annual Conference, Frankfurt, 21-22 September 2017</w:t>
      </w:r>
    </w:p>
    <w:p w14:paraId="4D830017" w14:textId="77777777" w:rsidR="00D8773D" w:rsidRDefault="00D8773D" w:rsidP="00617891">
      <w:pPr>
        <w:widowControl w:val="0"/>
        <w:tabs>
          <w:tab w:val="left" w:pos="6840"/>
        </w:tabs>
        <w:rPr>
          <w:rFonts w:cs="Arial"/>
          <w:snapToGrid w:val="0"/>
          <w:szCs w:val="22"/>
        </w:rPr>
      </w:pPr>
      <w:r>
        <w:rPr>
          <w:rFonts w:cs="Arial"/>
          <w:snapToGrid w:val="0"/>
          <w:szCs w:val="22"/>
        </w:rPr>
        <w:t xml:space="preserve">Panel, SUERF-Bank of Finland Conference on Shadow Banking, Helsinki, 15 </w:t>
      </w:r>
    </w:p>
    <w:p w14:paraId="35A74A3F" w14:textId="77777777" w:rsidR="00D8773D" w:rsidRDefault="00D8773D" w:rsidP="00617891">
      <w:pPr>
        <w:widowControl w:val="0"/>
        <w:tabs>
          <w:tab w:val="left" w:pos="6840"/>
        </w:tabs>
        <w:rPr>
          <w:rFonts w:cs="Arial"/>
          <w:snapToGrid w:val="0"/>
          <w:szCs w:val="22"/>
        </w:rPr>
      </w:pPr>
      <w:r>
        <w:rPr>
          <w:rFonts w:cs="Arial"/>
          <w:snapToGrid w:val="0"/>
          <w:szCs w:val="22"/>
        </w:rPr>
        <w:t>September 2017</w:t>
      </w:r>
    </w:p>
    <w:p w14:paraId="6DD82F32" w14:textId="77777777" w:rsidR="00D8773D" w:rsidRDefault="00D8773D" w:rsidP="00617891">
      <w:pPr>
        <w:widowControl w:val="0"/>
        <w:tabs>
          <w:tab w:val="left" w:pos="6840"/>
        </w:tabs>
        <w:rPr>
          <w:rFonts w:cs="Arial"/>
          <w:snapToGrid w:val="0"/>
          <w:szCs w:val="22"/>
        </w:rPr>
      </w:pPr>
      <w:r>
        <w:rPr>
          <w:rFonts w:cs="Arial"/>
          <w:snapToGrid w:val="0"/>
          <w:szCs w:val="22"/>
        </w:rPr>
        <w:t>Panel, Ambrosetti conference, Cernobbio, 6-7 April 2017</w:t>
      </w:r>
    </w:p>
    <w:p w14:paraId="199788FA" w14:textId="77777777" w:rsidR="00D8773D" w:rsidRDefault="00D8773D" w:rsidP="00617891">
      <w:pPr>
        <w:widowControl w:val="0"/>
        <w:tabs>
          <w:tab w:val="left" w:pos="6840"/>
        </w:tabs>
        <w:rPr>
          <w:rFonts w:cs="Arial"/>
          <w:snapToGrid w:val="0"/>
          <w:szCs w:val="22"/>
        </w:rPr>
      </w:pPr>
      <w:r>
        <w:rPr>
          <w:rFonts w:cs="Arial"/>
          <w:snapToGrid w:val="0"/>
          <w:szCs w:val="22"/>
        </w:rPr>
        <w:t>Panel, IAI conference on Global Financial Stability, Rome, 27-28 March 2017</w:t>
      </w:r>
    </w:p>
    <w:p w14:paraId="656EA361" w14:textId="77777777" w:rsidR="00D8773D" w:rsidRDefault="00D8773D" w:rsidP="00617891">
      <w:pPr>
        <w:widowControl w:val="0"/>
        <w:tabs>
          <w:tab w:val="left" w:pos="6840"/>
        </w:tabs>
        <w:rPr>
          <w:rFonts w:cs="Arial"/>
          <w:snapToGrid w:val="0"/>
          <w:szCs w:val="22"/>
        </w:rPr>
      </w:pPr>
      <w:r>
        <w:rPr>
          <w:rFonts w:cs="Arial"/>
          <w:snapToGrid w:val="0"/>
          <w:szCs w:val="22"/>
        </w:rPr>
        <w:t>Keynote Lecture, Central Bank of Ireland conference on Macroprudential Regulation Dublin, 19 January 2017</w:t>
      </w:r>
    </w:p>
    <w:p w14:paraId="607EA1CB" w14:textId="77777777" w:rsidR="00D8773D" w:rsidRDefault="00D8773D" w:rsidP="00617891">
      <w:pPr>
        <w:widowControl w:val="0"/>
        <w:tabs>
          <w:tab w:val="left" w:pos="6840"/>
        </w:tabs>
        <w:rPr>
          <w:rFonts w:cs="Arial"/>
          <w:snapToGrid w:val="0"/>
          <w:szCs w:val="22"/>
        </w:rPr>
      </w:pPr>
      <w:r>
        <w:rPr>
          <w:rFonts w:cs="Arial"/>
          <w:snapToGrid w:val="0"/>
          <w:szCs w:val="22"/>
        </w:rPr>
        <w:t>Bellagio Group, Basel, 13-14 January 2017</w:t>
      </w:r>
    </w:p>
    <w:p w14:paraId="7511D59D" w14:textId="77777777" w:rsidR="00D8773D" w:rsidRPr="00D8773D" w:rsidRDefault="00D8773D" w:rsidP="00617891">
      <w:pPr>
        <w:widowControl w:val="0"/>
        <w:tabs>
          <w:tab w:val="left" w:pos="6840"/>
        </w:tabs>
        <w:rPr>
          <w:rFonts w:cs="Arial"/>
          <w:snapToGrid w:val="0"/>
          <w:szCs w:val="22"/>
        </w:rPr>
      </w:pPr>
      <w:r>
        <w:rPr>
          <w:rFonts w:cs="Arial"/>
          <w:snapToGrid w:val="0"/>
          <w:szCs w:val="22"/>
        </w:rPr>
        <w:t xml:space="preserve">Chair and Discussant, presentation of Blustein </w:t>
      </w:r>
      <w:r>
        <w:rPr>
          <w:rFonts w:cs="Arial"/>
          <w:i/>
          <w:snapToGrid w:val="0"/>
          <w:szCs w:val="22"/>
        </w:rPr>
        <w:t>Laid Low</w:t>
      </w:r>
      <w:r>
        <w:rPr>
          <w:rFonts w:cs="Arial"/>
          <w:snapToGrid w:val="0"/>
          <w:szCs w:val="22"/>
        </w:rPr>
        <w:t>, London, 28 November 2016</w:t>
      </w:r>
    </w:p>
    <w:p w14:paraId="483CE551" w14:textId="77777777" w:rsidR="00C95A68" w:rsidRDefault="00C95A68" w:rsidP="00617891">
      <w:pPr>
        <w:widowControl w:val="0"/>
        <w:tabs>
          <w:tab w:val="left" w:pos="6840"/>
        </w:tabs>
        <w:rPr>
          <w:rFonts w:cs="Arial"/>
          <w:snapToGrid w:val="0"/>
          <w:szCs w:val="22"/>
        </w:rPr>
      </w:pPr>
      <w:r>
        <w:rPr>
          <w:rFonts w:cs="Arial"/>
          <w:snapToGrid w:val="0"/>
          <w:szCs w:val="22"/>
        </w:rPr>
        <w:t>Chair, afternoon session, Insight Summit, AQR AMI, LBS, 2 November 2016</w:t>
      </w:r>
    </w:p>
    <w:p w14:paraId="633622E0" w14:textId="77777777" w:rsidR="00C95A68" w:rsidRDefault="00C95A68" w:rsidP="00617891">
      <w:pPr>
        <w:widowControl w:val="0"/>
        <w:tabs>
          <w:tab w:val="left" w:pos="6840"/>
        </w:tabs>
        <w:rPr>
          <w:rFonts w:cs="Arial"/>
          <w:snapToGrid w:val="0"/>
          <w:szCs w:val="22"/>
        </w:rPr>
      </w:pPr>
      <w:r>
        <w:rPr>
          <w:rFonts w:cs="Arial"/>
          <w:snapToGrid w:val="0"/>
          <w:szCs w:val="22"/>
        </w:rPr>
        <w:t>Panellist, ‘Europe’s Future’, SUERF Conference, New York, 6 October 2016</w:t>
      </w:r>
    </w:p>
    <w:p w14:paraId="2EE4CC09" w14:textId="77777777" w:rsidR="00C95A68" w:rsidRDefault="00C95A68" w:rsidP="00617891">
      <w:pPr>
        <w:widowControl w:val="0"/>
        <w:tabs>
          <w:tab w:val="left" w:pos="6840"/>
        </w:tabs>
        <w:rPr>
          <w:rFonts w:cs="Arial"/>
          <w:snapToGrid w:val="0"/>
          <w:szCs w:val="22"/>
        </w:rPr>
      </w:pPr>
      <w:r>
        <w:rPr>
          <w:rFonts w:cs="Arial"/>
          <w:snapToGrid w:val="0"/>
          <w:szCs w:val="22"/>
        </w:rPr>
        <w:t>Organiser and Chair, ESRB conference on Shadow Banking, Frankfurt, 26 September 2016</w:t>
      </w:r>
    </w:p>
    <w:p w14:paraId="1A7434E3" w14:textId="77777777" w:rsidR="00C95A68" w:rsidRDefault="00C95A68" w:rsidP="00617891">
      <w:pPr>
        <w:widowControl w:val="0"/>
        <w:tabs>
          <w:tab w:val="left" w:pos="6840"/>
        </w:tabs>
        <w:rPr>
          <w:rFonts w:cs="Arial"/>
          <w:snapToGrid w:val="0"/>
          <w:szCs w:val="22"/>
        </w:rPr>
      </w:pPr>
      <w:r>
        <w:rPr>
          <w:rFonts w:cs="Arial"/>
          <w:snapToGrid w:val="0"/>
          <w:szCs w:val="22"/>
        </w:rPr>
        <w:t>Brexit webinar, AQR AMI, 18 July 2016</w:t>
      </w:r>
    </w:p>
    <w:p w14:paraId="771DA41B" w14:textId="77777777" w:rsidR="00C95A68" w:rsidRDefault="00C95A68" w:rsidP="00617891">
      <w:pPr>
        <w:widowControl w:val="0"/>
        <w:tabs>
          <w:tab w:val="left" w:pos="6840"/>
        </w:tabs>
        <w:rPr>
          <w:rFonts w:cs="Arial"/>
          <w:snapToGrid w:val="0"/>
          <w:szCs w:val="22"/>
        </w:rPr>
      </w:pPr>
      <w:r>
        <w:rPr>
          <w:rFonts w:cs="Arial"/>
          <w:snapToGrid w:val="0"/>
          <w:szCs w:val="22"/>
        </w:rPr>
        <w:t>‘Brexit’, York Festival, 16 June 2016</w:t>
      </w:r>
    </w:p>
    <w:p w14:paraId="472D9020" w14:textId="77777777" w:rsidR="00C95A68" w:rsidRDefault="00C95A68" w:rsidP="00617891">
      <w:pPr>
        <w:widowControl w:val="0"/>
        <w:tabs>
          <w:tab w:val="left" w:pos="6840"/>
        </w:tabs>
        <w:rPr>
          <w:rFonts w:cs="Arial"/>
          <w:snapToGrid w:val="0"/>
          <w:szCs w:val="22"/>
        </w:rPr>
      </w:pPr>
      <w:r>
        <w:rPr>
          <w:rFonts w:cs="Arial"/>
          <w:snapToGrid w:val="0"/>
          <w:szCs w:val="22"/>
        </w:rPr>
        <w:t>‘Brexit’, European University Institute, 13 June 2016</w:t>
      </w:r>
    </w:p>
    <w:p w14:paraId="39FF0041" w14:textId="77777777" w:rsidR="00C95A68" w:rsidRDefault="00C95A68" w:rsidP="00617891">
      <w:pPr>
        <w:widowControl w:val="0"/>
        <w:tabs>
          <w:tab w:val="left" w:pos="6840"/>
        </w:tabs>
        <w:rPr>
          <w:rFonts w:cs="Arial"/>
          <w:snapToGrid w:val="0"/>
          <w:szCs w:val="22"/>
        </w:rPr>
      </w:pPr>
      <w:r>
        <w:rPr>
          <w:rFonts w:cs="Arial"/>
          <w:snapToGrid w:val="0"/>
          <w:szCs w:val="22"/>
        </w:rPr>
        <w:t>Panellist, ‘Greece: the way forward’, LBS-Stanford GBS conference, Athens 8 June 2016</w:t>
      </w:r>
    </w:p>
    <w:p w14:paraId="06B99549" w14:textId="77777777" w:rsidR="00C95A68" w:rsidRDefault="00C95A68" w:rsidP="00617891">
      <w:pPr>
        <w:widowControl w:val="0"/>
        <w:tabs>
          <w:tab w:val="left" w:pos="6840"/>
        </w:tabs>
        <w:rPr>
          <w:rFonts w:cs="Arial"/>
          <w:snapToGrid w:val="0"/>
          <w:szCs w:val="22"/>
        </w:rPr>
      </w:pPr>
      <w:r>
        <w:rPr>
          <w:rFonts w:cs="Arial"/>
          <w:snapToGrid w:val="0"/>
          <w:szCs w:val="22"/>
        </w:rPr>
        <w:t>Panellist, G20 conference on international monetary system, Paris, 31 March 2016</w:t>
      </w:r>
    </w:p>
    <w:p w14:paraId="18A0B291" w14:textId="77777777" w:rsidR="00617891" w:rsidRDefault="00617891" w:rsidP="00617891">
      <w:pPr>
        <w:widowControl w:val="0"/>
        <w:tabs>
          <w:tab w:val="left" w:pos="6840"/>
        </w:tabs>
        <w:rPr>
          <w:rFonts w:cs="Arial"/>
          <w:snapToGrid w:val="0"/>
          <w:szCs w:val="22"/>
        </w:rPr>
      </w:pPr>
      <w:r>
        <w:rPr>
          <w:rFonts w:cs="Arial"/>
          <w:snapToGrid w:val="0"/>
          <w:szCs w:val="22"/>
        </w:rPr>
        <w:t>Seminar presentation (with Yi Huang), ‘Real and Financial Eff</w:t>
      </w:r>
      <w:r w:rsidRPr="00617891">
        <w:rPr>
          <w:rFonts w:cs="Arial"/>
          <w:snapToGrid w:val="0"/>
          <w:szCs w:val="22"/>
        </w:rPr>
        <w:t>ects of Bond Issuances:</w:t>
      </w:r>
      <w:r>
        <w:rPr>
          <w:rFonts w:cs="Arial"/>
          <w:snapToGrid w:val="0"/>
          <w:szCs w:val="22"/>
        </w:rPr>
        <w:t xml:space="preserve"> </w:t>
      </w:r>
      <w:r w:rsidRPr="00617891">
        <w:rPr>
          <w:rFonts w:cs="Arial"/>
          <w:snapToGrid w:val="0"/>
          <w:szCs w:val="22"/>
        </w:rPr>
        <w:t>Evidence from Chinese Non-Financial Firms</w:t>
      </w:r>
      <w:r>
        <w:rPr>
          <w:rFonts w:cs="Arial"/>
          <w:snapToGrid w:val="0"/>
          <w:szCs w:val="22"/>
        </w:rPr>
        <w:t>’, London Business School, 9 February 2016</w:t>
      </w:r>
    </w:p>
    <w:p w14:paraId="67EF1C1F" w14:textId="77777777" w:rsidR="004979F8" w:rsidRDefault="00382EAB" w:rsidP="0078716F">
      <w:pPr>
        <w:widowControl w:val="0"/>
        <w:tabs>
          <w:tab w:val="left" w:pos="6840"/>
        </w:tabs>
        <w:rPr>
          <w:rFonts w:cs="Arial"/>
          <w:snapToGrid w:val="0"/>
          <w:szCs w:val="22"/>
        </w:rPr>
      </w:pPr>
      <w:r>
        <w:rPr>
          <w:rFonts w:cs="Arial"/>
          <w:snapToGrid w:val="0"/>
          <w:szCs w:val="22"/>
        </w:rPr>
        <w:t xml:space="preserve">Chair, conference on </w:t>
      </w:r>
      <w:r>
        <w:rPr>
          <w:rFonts w:cs="Arial"/>
          <w:i/>
          <w:snapToGrid w:val="0"/>
          <w:szCs w:val="22"/>
        </w:rPr>
        <w:t>Monitoring the Eurozone 2016</w:t>
      </w:r>
      <w:r>
        <w:rPr>
          <w:rFonts w:cs="Arial"/>
          <w:snapToGrid w:val="0"/>
          <w:szCs w:val="22"/>
        </w:rPr>
        <w:t>, European University Institute, 5 February 2016.</w:t>
      </w:r>
    </w:p>
    <w:p w14:paraId="5B16BAFC" w14:textId="77777777" w:rsidR="005F6766" w:rsidRPr="00382EAB" w:rsidRDefault="005F6766" w:rsidP="0078716F">
      <w:pPr>
        <w:widowControl w:val="0"/>
        <w:tabs>
          <w:tab w:val="left" w:pos="6840"/>
        </w:tabs>
        <w:rPr>
          <w:rFonts w:cs="Arial"/>
          <w:snapToGrid w:val="0"/>
          <w:szCs w:val="22"/>
        </w:rPr>
      </w:pPr>
      <w:r>
        <w:rPr>
          <w:rFonts w:cs="Arial"/>
          <w:snapToGrid w:val="0"/>
          <w:szCs w:val="22"/>
        </w:rPr>
        <w:t xml:space="preserve">Speaker on Panel on International Monetary System, Observer Research Foundation-ICRIER conference, New Delhi, 21 December 2015 </w:t>
      </w:r>
    </w:p>
    <w:p w14:paraId="12103AB4" w14:textId="77777777" w:rsidR="005F6766" w:rsidRDefault="005F6766" w:rsidP="0078716F">
      <w:pPr>
        <w:widowControl w:val="0"/>
        <w:tabs>
          <w:tab w:val="left" w:pos="6840"/>
        </w:tabs>
        <w:rPr>
          <w:rFonts w:cs="Arial"/>
          <w:snapToGrid w:val="0"/>
          <w:szCs w:val="22"/>
        </w:rPr>
      </w:pPr>
      <w:r>
        <w:rPr>
          <w:rFonts w:cs="Arial"/>
          <w:snapToGrid w:val="0"/>
          <w:szCs w:val="22"/>
        </w:rPr>
        <w:t>London, 3 December 2015</w:t>
      </w:r>
    </w:p>
    <w:p w14:paraId="13A8C71D" w14:textId="77777777" w:rsidR="009A22A1" w:rsidRDefault="009A22A1" w:rsidP="0078716F">
      <w:pPr>
        <w:widowControl w:val="0"/>
        <w:tabs>
          <w:tab w:val="left" w:pos="6840"/>
        </w:tabs>
        <w:rPr>
          <w:rFonts w:cs="Arial"/>
          <w:snapToGrid w:val="0"/>
          <w:szCs w:val="22"/>
        </w:rPr>
      </w:pPr>
      <w:r>
        <w:rPr>
          <w:rFonts w:cs="Arial"/>
          <w:snapToGrid w:val="0"/>
          <w:szCs w:val="22"/>
        </w:rPr>
        <w:t>‘The Eurozone: macroprudential policy and monetary policy’, Edmond Israel Memorial Lecture ‘Talking Finance’, Luxembourg 17 November 2015</w:t>
      </w:r>
    </w:p>
    <w:p w14:paraId="4CEB4E18" w14:textId="77777777" w:rsidR="009A22A1" w:rsidRDefault="009A22A1" w:rsidP="0078716F">
      <w:pPr>
        <w:widowControl w:val="0"/>
        <w:tabs>
          <w:tab w:val="left" w:pos="6840"/>
        </w:tabs>
        <w:rPr>
          <w:rFonts w:cs="Arial"/>
          <w:snapToGrid w:val="0"/>
          <w:szCs w:val="22"/>
        </w:rPr>
      </w:pPr>
      <w:r>
        <w:rPr>
          <w:rFonts w:cs="Arial"/>
          <w:snapToGrid w:val="0"/>
          <w:szCs w:val="22"/>
        </w:rPr>
        <w:t>Panelist, Centre for European Reform Ditchley Conference on the Euro, 6-7 November 2015</w:t>
      </w:r>
    </w:p>
    <w:p w14:paraId="7A1FCF26" w14:textId="77777777" w:rsidR="009A22A1" w:rsidRDefault="009A22A1" w:rsidP="0078716F">
      <w:pPr>
        <w:widowControl w:val="0"/>
        <w:tabs>
          <w:tab w:val="left" w:pos="6840"/>
        </w:tabs>
        <w:rPr>
          <w:rFonts w:cs="Arial"/>
          <w:snapToGrid w:val="0"/>
          <w:szCs w:val="22"/>
        </w:rPr>
      </w:pPr>
      <w:r>
        <w:rPr>
          <w:rFonts w:cs="Arial"/>
          <w:snapToGrid w:val="0"/>
          <w:szCs w:val="22"/>
        </w:rPr>
        <w:t>Introductory remarks, Conference on 30</w:t>
      </w:r>
      <w:r w:rsidRPr="009A22A1">
        <w:rPr>
          <w:rFonts w:cs="Arial"/>
          <w:snapToGrid w:val="0"/>
          <w:szCs w:val="22"/>
          <w:vertAlign w:val="superscript"/>
        </w:rPr>
        <w:t>th</w:t>
      </w:r>
      <w:r>
        <w:rPr>
          <w:rFonts w:cs="Arial"/>
          <w:snapToGrid w:val="0"/>
          <w:szCs w:val="22"/>
        </w:rPr>
        <w:t xml:space="preserve"> Anniversary of </w:t>
      </w:r>
      <w:r>
        <w:rPr>
          <w:rFonts w:cs="Arial"/>
          <w:i/>
          <w:snapToGrid w:val="0"/>
          <w:szCs w:val="22"/>
        </w:rPr>
        <w:t>Economic Policy</w:t>
      </w:r>
      <w:r>
        <w:rPr>
          <w:rFonts w:cs="Arial"/>
          <w:snapToGrid w:val="0"/>
          <w:szCs w:val="22"/>
        </w:rPr>
        <w:t>, Brussels, 19 October 2</w:t>
      </w:r>
      <w:r w:rsidR="00E7620E">
        <w:rPr>
          <w:rFonts w:cs="Arial"/>
          <w:snapToGrid w:val="0"/>
          <w:szCs w:val="22"/>
        </w:rPr>
        <w:t>0</w:t>
      </w:r>
      <w:r>
        <w:rPr>
          <w:rFonts w:cs="Arial"/>
          <w:snapToGrid w:val="0"/>
          <w:szCs w:val="22"/>
        </w:rPr>
        <w:t>15</w:t>
      </w:r>
    </w:p>
    <w:p w14:paraId="315ADC3E" w14:textId="77777777" w:rsidR="009A22A1" w:rsidRDefault="009A22A1" w:rsidP="0078716F">
      <w:pPr>
        <w:widowControl w:val="0"/>
        <w:tabs>
          <w:tab w:val="left" w:pos="6840"/>
        </w:tabs>
        <w:rPr>
          <w:rFonts w:cs="Arial"/>
          <w:snapToGrid w:val="0"/>
          <w:szCs w:val="22"/>
        </w:rPr>
      </w:pPr>
      <w:r>
        <w:rPr>
          <w:rFonts w:cs="Arial"/>
          <w:snapToGrid w:val="0"/>
          <w:szCs w:val="22"/>
        </w:rPr>
        <w:t xml:space="preserve">Keynote Speech on Non-performing loans, </w:t>
      </w:r>
      <w:r w:rsidR="00204D45">
        <w:rPr>
          <w:rFonts w:cs="Arial"/>
          <w:snapToGrid w:val="0"/>
          <w:szCs w:val="22"/>
        </w:rPr>
        <w:t>Banca IFIS Conference, Venice, 18 September 2015</w:t>
      </w:r>
    </w:p>
    <w:p w14:paraId="05BFFEAF" w14:textId="77777777" w:rsidR="00204D45" w:rsidRDefault="004979F8" w:rsidP="0078716F">
      <w:pPr>
        <w:widowControl w:val="0"/>
        <w:tabs>
          <w:tab w:val="left" w:pos="6840"/>
        </w:tabs>
        <w:rPr>
          <w:rFonts w:cs="Arial"/>
          <w:snapToGrid w:val="0"/>
          <w:szCs w:val="22"/>
        </w:rPr>
      </w:pPr>
      <w:r>
        <w:rPr>
          <w:rFonts w:cs="Arial"/>
          <w:snapToGrid w:val="0"/>
          <w:szCs w:val="22"/>
        </w:rPr>
        <w:t>Chair, Worksh</w:t>
      </w:r>
      <w:r w:rsidR="00204D45">
        <w:rPr>
          <w:rFonts w:cs="Arial"/>
          <w:snapToGrid w:val="0"/>
          <w:szCs w:val="22"/>
        </w:rPr>
        <w:t>op on NPLs, Banca IF</w:t>
      </w:r>
      <w:r>
        <w:rPr>
          <w:rFonts w:cs="Arial"/>
          <w:snapToGrid w:val="0"/>
          <w:szCs w:val="22"/>
        </w:rPr>
        <w:t>I</w:t>
      </w:r>
      <w:r w:rsidR="00204D45">
        <w:rPr>
          <w:rFonts w:cs="Arial"/>
          <w:snapToGrid w:val="0"/>
          <w:szCs w:val="22"/>
        </w:rPr>
        <w:t>S, Venice, 17 September 2015</w:t>
      </w:r>
    </w:p>
    <w:p w14:paraId="319A2FFB" w14:textId="77777777" w:rsidR="00204D45" w:rsidRDefault="00204D45" w:rsidP="0078716F">
      <w:pPr>
        <w:widowControl w:val="0"/>
        <w:tabs>
          <w:tab w:val="left" w:pos="6840"/>
        </w:tabs>
        <w:rPr>
          <w:rFonts w:cs="Arial"/>
          <w:snapToGrid w:val="0"/>
          <w:szCs w:val="22"/>
        </w:rPr>
      </w:pPr>
      <w:r>
        <w:rPr>
          <w:rFonts w:cs="Arial"/>
          <w:snapToGrid w:val="0"/>
          <w:szCs w:val="22"/>
        </w:rPr>
        <w:t>NBER Summer Institute, 6-10 July 2015, Cambridge MA, Panellist on Greek Crisis, 9 July</w:t>
      </w:r>
    </w:p>
    <w:p w14:paraId="032F70B3" w14:textId="77777777" w:rsidR="00204D45" w:rsidRDefault="00204D45" w:rsidP="0078716F">
      <w:pPr>
        <w:widowControl w:val="0"/>
        <w:tabs>
          <w:tab w:val="left" w:pos="6840"/>
        </w:tabs>
        <w:rPr>
          <w:rFonts w:cs="Arial"/>
          <w:snapToGrid w:val="0"/>
          <w:szCs w:val="22"/>
        </w:rPr>
      </w:pPr>
      <w:r w:rsidRPr="00382EAB">
        <w:rPr>
          <w:rFonts w:cs="Arial"/>
          <w:i/>
          <w:snapToGrid w:val="0"/>
          <w:szCs w:val="22"/>
        </w:rPr>
        <w:t>Discussant, NBER ISOM conference, paper on capital controls as a macroprudential</w:t>
      </w:r>
      <w:r>
        <w:rPr>
          <w:rFonts w:cs="Arial"/>
          <w:snapToGrid w:val="0"/>
          <w:szCs w:val="22"/>
        </w:rPr>
        <w:t xml:space="preserve"> policy, Zurich, 26-27 July 2015</w:t>
      </w:r>
    </w:p>
    <w:p w14:paraId="4E034590" w14:textId="77777777" w:rsidR="00204D45" w:rsidRDefault="00204D45" w:rsidP="0078716F">
      <w:pPr>
        <w:widowControl w:val="0"/>
        <w:tabs>
          <w:tab w:val="left" w:pos="6840"/>
        </w:tabs>
        <w:rPr>
          <w:rFonts w:cs="Arial"/>
          <w:snapToGrid w:val="0"/>
          <w:szCs w:val="22"/>
        </w:rPr>
      </w:pPr>
      <w:r>
        <w:rPr>
          <w:rFonts w:cs="Arial"/>
          <w:snapToGrid w:val="0"/>
          <w:szCs w:val="22"/>
        </w:rPr>
        <w:t>Co-organiser, IMF-EIU-CEPR conference on secular stagnation</w:t>
      </w:r>
      <w:r w:rsidR="00EA4DCA">
        <w:rPr>
          <w:rFonts w:cs="Arial"/>
          <w:snapToGrid w:val="0"/>
          <w:szCs w:val="22"/>
        </w:rPr>
        <w:t>, Fiesole, 18-19 June 2015.</w:t>
      </w:r>
    </w:p>
    <w:p w14:paraId="6E908A8A" w14:textId="77777777" w:rsidR="00EA4DCA" w:rsidRDefault="00EA4DCA" w:rsidP="0078716F">
      <w:pPr>
        <w:widowControl w:val="0"/>
        <w:tabs>
          <w:tab w:val="left" w:pos="6840"/>
        </w:tabs>
        <w:rPr>
          <w:rFonts w:cs="Arial"/>
          <w:snapToGrid w:val="0"/>
          <w:szCs w:val="22"/>
        </w:rPr>
      </w:pPr>
      <w:r>
        <w:rPr>
          <w:rFonts w:cs="Arial"/>
          <w:snapToGrid w:val="0"/>
          <w:szCs w:val="22"/>
        </w:rPr>
        <w:t>Co-organiser, LBS conference on Greek crisis, 18-19 May 20915</w:t>
      </w:r>
    </w:p>
    <w:p w14:paraId="3A1FD030" w14:textId="77777777" w:rsidR="00EA4DCA" w:rsidRDefault="00EA4DCA" w:rsidP="0078716F">
      <w:pPr>
        <w:widowControl w:val="0"/>
        <w:tabs>
          <w:tab w:val="left" w:pos="6840"/>
        </w:tabs>
        <w:rPr>
          <w:rFonts w:cs="Arial"/>
          <w:snapToGrid w:val="0"/>
          <w:szCs w:val="22"/>
        </w:rPr>
      </w:pPr>
      <w:r>
        <w:rPr>
          <w:rFonts w:cs="Arial"/>
          <w:snapToGrid w:val="0"/>
          <w:szCs w:val="22"/>
        </w:rPr>
        <w:t>Session chair, CEPR Modena conference on growth, 11-12 May 2015</w:t>
      </w:r>
    </w:p>
    <w:p w14:paraId="7182853F" w14:textId="77777777" w:rsidR="00EA4DCA" w:rsidRDefault="00EA4DCA" w:rsidP="0078716F">
      <w:pPr>
        <w:widowControl w:val="0"/>
        <w:tabs>
          <w:tab w:val="left" w:pos="6840"/>
        </w:tabs>
        <w:rPr>
          <w:rFonts w:cs="Arial"/>
          <w:snapToGrid w:val="0"/>
          <w:szCs w:val="22"/>
        </w:rPr>
      </w:pPr>
      <w:r>
        <w:rPr>
          <w:rFonts w:cs="Arial"/>
          <w:snapToGrid w:val="0"/>
          <w:szCs w:val="22"/>
        </w:rPr>
        <w:t>Keynote speech, ‘Global shortage of safe assets?’, Mondo Alternativa conference, Stresa, 8 May 2015</w:t>
      </w:r>
    </w:p>
    <w:p w14:paraId="373EAA7D" w14:textId="77777777" w:rsidR="00EA4DCA" w:rsidRPr="009A22A1" w:rsidRDefault="00EA4DCA" w:rsidP="0078716F">
      <w:pPr>
        <w:widowControl w:val="0"/>
        <w:tabs>
          <w:tab w:val="left" w:pos="6840"/>
        </w:tabs>
        <w:rPr>
          <w:rFonts w:cs="Arial"/>
          <w:snapToGrid w:val="0"/>
          <w:szCs w:val="22"/>
        </w:rPr>
      </w:pPr>
      <w:r>
        <w:rPr>
          <w:rFonts w:cs="Arial"/>
          <w:snapToGrid w:val="0"/>
          <w:szCs w:val="22"/>
        </w:rPr>
        <w:t>Session chair, ICMB-CEPR Geneva conference, ‘Lower for longer?’, 5 May 2015</w:t>
      </w:r>
    </w:p>
    <w:p w14:paraId="7A1F46C3" w14:textId="77777777" w:rsidR="008F484C" w:rsidRDefault="008F484C" w:rsidP="0078716F">
      <w:pPr>
        <w:widowControl w:val="0"/>
        <w:tabs>
          <w:tab w:val="left" w:pos="6840"/>
        </w:tabs>
        <w:rPr>
          <w:rFonts w:cs="Arial"/>
          <w:snapToGrid w:val="0"/>
          <w:szCs w:val="22"/>
        </w:rPr>
      </w:pPr>
      <w:r>
        <w:rPr>
          <w:rFonts w:cs="Arial"/>
          <w:snapToGrid w:val="0"/>
          <w:szCs w:val="22"/>
        </w:rPr>
        <w:lastRenderedPageBreak/>
        <w:t>‘Overbanking in the EU’, dinner speech</w:t>
      </w:r>
      <w:r w:rsidR="005D23AD">
        <w:rPr>
          <w:rFonts w:cs="Arial"/>
          <w:snapToGrid w:val="0"/>
          <w:szCs w:val="22"/>
        </w:rPr>
        <w:t xml:space="preserve">, </w:t>
      </w:r>
      <w:r>
        <w:rPr>
          <w:rFonts w:cs="Arial"/>
          <w:snapToGrid w:val="0"/>
          <w:szCs w:val="22"/>
        </w:rPr>
        <w:t>conference on Eurozone, EUI 23 April 2015.</w:t>
      </w:r>
    </w:p>
    <w:p w14:paraId="1CEAA060" w14:textId="77777777" w:rsidR="004A5D2F" w:rsidRDefault="004A5D2F" w:rsidP="0078716F">
      <w:pPr>
        <w:widowControl w:val="0"/>
        <w:tabs>
          <w:tab w:val="left" w:pos="6840"/>
        </w:tabs>
        <w:rPr>
          <w:rFonts w:cs="Arial"/>
          <w:snapToGrid w:val="0"/>
          <w:szCs w:val="22"/>
        </w:rPr>
      </w:pPr>
      <w:r>
        <w:rPr>
          <w:rFonts w:cs="Arial"/>
          <w:snapToGrid w:val="0"/>
          <w:szCs w:val="22"/>
        </w:rPr>
        <w:t>‘Budget deficits, austerity and deflation’, INET conference panel, Paris 9 April 2015.</w:t>
      </w:r>
    </w:p>
    <w:p w14:paraId="70174E53" w14:textId="77777777" w:rsidR="00000269" w:rsidRDefault="00000269" w:rsidP="0078716F">
      <w:pPr>
        <w:widowControl w:val="0"/>
        <w:tabs>
          <w:tab w:val="left" w:pos="6840"/>
        </w:tabs>
        <w:rPr>
          <w:rFonts w:cs="Arial"/>
          <w:snapToGrid w:val="0"/>
          <w:szCs w:val="22"/>
        </w:rPr>
      </w:pPr>
      <w:r>
        <w:rPr>
          <w:rFonts w:cs="Arial"/>
          <w:snapToGrid w:val="0"/>
          <w:szCs w:val="22"/>
        </w:rPr>
        <w:t>‘Macroprudential policy and monetary policy’, HM Treasury/CEPR meeting on Macroprudential Policy, 27 February 2015</w:t>
      </w:r>
    </w:p>
    <w:p w14:paraId="4924C2FC" w14:textId="77777777" w:rsidR="00DE3C37" w:rsidRDefault="00DE3C37" w:rsidP="0078716F">
      <w:pPr>
        <w:widowControl w:val="0"/>
        <w:tabs>
          <w:tab w:val="left" w:pos="6840"/>
        </w:tabs>
        <w:rPr>
          <w:rFonts w:cs="Arial"/>
          <w:snapToGrid w:val="0"/>
          <w:szCs w:val="22"/>
        </w:rPr>
      </w:pPr>
      <w:r>
        <w:rPr>
          <w:rFonts w:cs="Arial"/>
          <w:snapToGrid w:val="0"/>
          <w:szCs w:val="22"/>
        </w:rPr>
        <w:t>Panel, conference at Copenhagen Business School, 5 December 2014</w:t>
      </w:r>
    </w:p>
    <w:p w14:paraId="225908B4" w14:textId="77777777" w:rsidR="00DE3C37" w:rsidRDefault="00DE3C37" w:rsidP="0078716F">
      <w:pPr>
        <w:widowControl w:val="0"/>
        <w:tabs>
          <w:tab w:val="left" w:pos="6840"/>
        </w:tabs>
        <w:rPr>
          <w:rFonts w:cs="Arial"/>
          <w:snapToGrid w:val="0"/>
          <w:szCs w:val="22"/>
        </w:rPr>
      </w:pPr>
      <w:r>
        <w:rPr>
          <w:rFonts w:cs="Arial"/>
          <w:snapToGrid w:val="0"/>
          <w:szCs w:val="22"/>
        </w:rPr>
        <w:t>Panel, Nobels Colloquium, Florence, 4 December 2014</w:t>
      </w:r>
    </w:p>
    <w:p w14:paraId="4CAF9BFC" w14:textId="77777777" w:rsidR="0078716F" w:rsidRDefault="0078716F" w:rsidP="0078716F">
      <w:pPr>
        <w:widowControl w:val="0"/>
        <w:tabs>
          <w:tab w:val="left" w:pos="6840"/>
        </w:tabs>
        <w:rPr>
          <w:rFonts w:cs="Arial"/>
          <w:snapToGrid w:val="0"/>
          <w:szCs w:val="22"/>
        </w:rPr>
      </w:pPr>
      <w:r>
        <w:rPr>
          <w:rFonts w:cs="Arial"/>
          <w:snapToGrid w:val="0"/>
          <w:szCs w:val="22"/>
        </w:rPr>
        <w:t>Chair and organiser, CEPR-EUI conference on ‘Making the Eurozone Work’,</w:t>
      </w:r>
      <w:r w:rsidR="00000269">
        <w:rPr>
          <w:rFonts w:cs="Arial"/>
          <w:snapToGrid w:val="0"/>
          <w:szCs w:val="22"/>
        </w:rPr>
        <w:t xml:space="preserve"> EUI</w:t>
      </w:r>
      <w:r>
        <w:rPr>
          <w:rFonts w:cs="Arial"/>
          <w:snapToGrid w:val="0"/>
          <w:szCs w:val="22"/>
        </w:rPr>
        <w:t xml:space="preserve"> 26 November 2014</w:t>
      </w:r>
    </w:p>
    <w:p w14:paraId="07FFEE0A" w14:textId="77777777" w:rsidR="0078716F" w:rsidRDefault="0078716F" w:rsidP="0078716F">
      <w:pPr>
        <w:widowControl w:val="0"/>
        <w:tabs>
          <w:tab w:val="left" w:pos="6840"/>
        </w:tabs>
        <w:rPr>
          <w:rFonts w:cs="Arial"/>
          <w:snapToGrid w:val="0"/>
          <w:szCs w:val="22"/>
        </w:rPr>
      </w:pPr>
      <w:r>
        <w:rPr>
          <w:rFonts w:cs="Arial"/>
          <w:snapToGrid w:val="0"/>
          <w:szCs w:val="22"/>
        </w:rPr>
        <w:t>Chair and organiser, IMF-CEPR-EUI conference on ‘IMF Lending Framework and Sovereign Debt’, EUI 25 November 2014</w:t>
      </w:r>
    </w:p>
    <w:p w14:paraId="005BA0CC" w14:textId="77777777" w:rsidR="0078716F" w:rsidRDefault="0078716F" w:rsidP="0078716F">
      <w:pPr>
        <w:widowControl w:val="0"/>
        <w:tabs>
          <w:tab w:val="left" w:pos="6840"/>
        </w:tabs>
        <w:rPr>
          <w:rFonts w:cs="Arial"/>
          <w:snapToGrid w:val="0"/>
          <w:szCs w:val="22"/>
        </w:rPr>
      </w:pPr>
      <w:r>
        <w:rPr>
          <w:rFonts w:cs="Arial"/>
          <w:snapToGrid w:val="0"/>
          <w:szCs w:val="22"/>
        </w:rPr>
        <w:t>‘Monetary Union and Financial Stability’, inaugural lecture for Tommaso Padoa-Schioppa Chair, European University Institute, 19 November 2014</w:t>
      </w:r>
    </w:p>
    <w:p w14:paraId="56345733" w14:textId="77777777" w:rsidR="0078716F" w:rsidRDefault="0078716F" w:rsidP="0078716F">
      <w:pPr>
        <w:widowControl w:val="0"/>
        <w:tabs>
          <w:tab w:val="left" w:pos="6840"/>
        </w:tabs>
        <w:rPr>
          <w:rFonts w:cs="Arial"/>
          <w:snapToGrid w:val="0"/>
          <w:szCs w:val="22"/>
        </w:rPr>
      </w:pPr>
      <w:r>
        <w:rPr>
          <w:rFonts w:cs="Arial"/>
          <w:snapToGrid w:val="0"/>
          <w:szCs w:val="22"/>
        </w:rPr>
        <w:t>‘Towards a Stable Financial Pact’, Panel discussion, Forum for Economic Dialogue, UBS Centre, Zurich University, 17 November 2014</w:t>
      </w:r>
    </w:p>
    <w:p w14:paraId="310215FF" w14:textId="77777777" w:rsidR="0078716F" w:rsidRDefault="0078716F" w:rsidP="0078716F">
      <w:pPr>
        <w:widowControl w:val="0"/>
        <w:tabs>
          <w:tab w:val="left" w:pos="6840"/>
        </w:tabs>
        <w:rPr>
          <w:rFonts w:cs="Arial"/>
          <w:snapToGrid w:val="0"/>
          <w:szCs w:val="22"/>
        </w:rPr>
      </w:pPr>
      <w:r>
        <w:rPr>
          <w:rFonts w:cs="Arial"/>
          <w:snapToGrid w:val="0"/>
          <w:szCs w:val="22"/>
        </w:rPr>
        <w:t>Hungarian National Bank and CEPR workshop on monetary economics, keynote lecture on ‘Macroprudential Policy from a Macroeconomic Perspective’, 16 October 2014, Budapest</w:t>
      </w:r>
    </w:p>
    <w:p w14:paraId="3812B107" w14:textId="77777777" w:rsidR="0078716F" w:rsidRPr="00B672DB" w:rsidRDefault="0078716F" w:rsidP="0078716F">
      <w:pPr>
        <w:widowControl w:val="0"/>
        <w:tabs>
          <w:tab w:val="left" w:pos="6840"/>
        </w:tabs>
        <w:rPr>
          <w:rFonts w:cs="Arial"/>
          <w:snapToGrid w:val="0"/>
          <w:szCs w:val="22"/>
        </w:rPr>
      </w:pPr>
      <w:r w:rsidRPr="00B672DB">
        <w:rPr>
          <w:rFonts w:cs="Arial"/>
          <w:snapToGrid w:val="0"/>
          <w:szCs w:val="22"/>
        </w:rPr>
        <w:t>‘Challenges and perspectives of economics and economic research in Europe</w:t>
      </w:r>
      <w:r>
        <w:rPr>
          <w:rFonts w:cs="Arial"/>
          <w:snapToGrid w:val="0"/>
          <w:szCs w:val="22"/>
        </w:rPr>
        <w:t>’, keynote speech, COEURE Launching Conference, Brussels, 24 September 2014</w:t>
      </w:r>
    </w:p>
    <w:p w14:paraId="401E27C5" w14:textId="77777777" w:rsidR="0078716F" w:rsidRDefault="0078716F" w:rsidP="0078716F">
      <w:pPr>
        <w:widowControl w:val="0"/>
        <w:tabs>
          <w:tab w:val="left" w:pos="6840"/>
        </w:tabs>
        <w:rPr>
          <w:rFonts w:cs="Arial"/>
          <w:snapToGrid w:val="0"/>
          <w:szCs w:val="22"/>
        </w:rPr>
      </w:pPr>
      <w:r>
        <w:rPr>
          <w:rFonts w:cs="Arial"/>
          <w:snapToGrid w:val="0"/>
          <w:szCs w:val="22"/>
        </w:rPr>
        <w:t>Discussion of William Cline, ‘The Eurozone Debt Crisis’, NIESR London, 22 September 2014</w:t>
      </w:r>
    </w:p>
    <w:p w14:paraId="5FE87C51" w14:textId="77777777" w:rsidR="00FE5430" w:rsidRDefault="00FE5430" w:rsidP="00FE5430">
      <w:pPr>
        <w:widowControl w:val="0"/>
        <w:tabs>
          <w:tab w:val="left" w:pos="6840"/>
        </w:tabs>
        <w:rPr>
          <w:rFonts w:cs="Arial"/>
          <w:snapToGrid w:val="0"/>
          <w:szCs w:val="22"/>
        </w:rPr>
      </w:pPr>
      <w:r>
        <w:rPr>
          <w:rFonts w:cs="Arial"/>
          <w:snapToGrid w:val="0"/>
          <w:szCs w:val="22"/>
        </w:rPr>
        <w:t>‘The Eurozone crisis: it ain’t over ‘til it’s over’, Toronto, 5 September 2014</w:t>
      </w:r>
    </w:p>
    <w:p w14:paraId="74F621C3" w14:textId="77777777" w:rsidR="00FE5430" w:rsidRDefault="00FE5430" w:rsidP="00FE5430">
      <w:pPr>
        <w:widowControl w:val="0"/>
        <w:tabs>
          <w:tab w:val="left" w:pos="6840"/>
        </w:tabs>
        <w:rPr>
          <w:rFonts w:cs="Arial"/>
          <w:snapToGrid w:val="0"/>
          <w:szCs w:val="22"/>
        </w:rPr>
      </w:pPr>
      <w:r>
        <w:rPr>
          <w:rFonts w:cs="Arial"/>
          <w:snapToGrid w:val="0"/>
          <w:szCs w:val="22"/>
        </w:rPr>
        <w:t>‘Macroprudential policy from a macroeconomic perspective’, Conference on Financial Market Reform and Regulation, Beijing, 29 June 2014 and Centre for European Policy Studies, 4 July 2014</w:t>
      </w:r>
    </w:p>
    <w:p w14:paraId="217A3D16" w14:textId="77777777" w:rsidR="002211D7" w:rsidRDefault="002211D7" w:rsidP="002211D7">
      <w:pPr>
        <w:widowControl w:val="0"/>
        <w:tabs>
          <w:tab w:val="left" w:pos="6840"/>
        </w:tabs>
        <w:rPr>
          <w:rFonts w:cs="Arial"/>
          <w:snapToGrid w:val="0"/>
        </w:rPr>
      </w:pPr>
      <w:r>
        <w:rPr>
          <w:rFonts w:cs="Arial"/>
          <w:snapToGrid w:val="0"/>
        </w:rPr>
        <w:t>Discussant of Reinhart-Reinhart-Rogoff, ‘Dealing with Debt’, NBER International Seminar on Macroeconomics, Riga, 27 June 2014</w:t>
      </w:r>
    </w:p>
    <w:p w14:paraId="69864996" w14:textId="77777777" w:rsidR="00566011" w:rsidRDefault="00566011" w:rsidP="00FE5430">
      <w:pPr>
        <w:widowControl w:val="0"/>
        <w:tabs>
          <w:tab w:val="left" w:pos="6840"/>
        </w:tabs>
        <w:rPr>
          <w:rFonts w:cs="Arial"/>
          <w:snapToGrid w:val="0"/>
          <w:szCs w:val="22"/>
        </w:rPr>
      </w:pPr>
      <w:r>
        <w:rPr>
          <w:rFonts w:cs="Arial"/>
          <w:snapToGrid w:val="0"/>
          <w:szCs w:val="22"/>
        </w:rPr>
        <w:t>‘Challenges for policy-relevant research’, dinner speech, ECB conference on Macroprudential Research, Frankfurt, 23 June 2014</w:t>
      </w:r>
    </w:p>
    <w:p w14:paraId="5FC1DC1A" w14:textId="77777777" w:rsidR="00FE5430" w:rsidRPr="00FE5430" w:rsidRDefault="00FE5430" w:rsidP="00FE5430">
      <w:pPr>
        <w:widowControl w:val="0"/>
        <w:tabs>
          <w:tab w:val="left" w:pos="6840"/>
        </w:tabs>
        <w:rPr>
          <w:rFonts w:cs="Arial"/>
          <w:snapToGrid w:val="0"/>
          <w:szCs w:val="22"/>
        </w:rPr>
      </w:pPr>
      <w:r>
        <w:rPr>
          <w:rFonts w:cs="Arial"/>
          <w:snapToGrid w:val="0"/>
          <w:szCs w:val="22"/>
        </w:rPr>
        <w:t>‘Is there a global shortage of safe assets?’, London Business School conference on Safe Assets, 5 June 2014</w:t>
      </w:r>
    </w:p>
    <w:p w14:paraId="2B25BEC4" w14:textId="77777777" w:rsidR="00E40E3E" w:rsidRDefault="00E40E3E">
      <w:pPr>
        <w:rPr>
          <w:rFonts w:cs="Arial"/>
          <w:szCs w:val="22"/>
        </w:rPr>
      </w:pPr>
      <w:r>
        <w:rPr>
          <w:rFonts w:cs="Arial"/>
          <w:szCs w:val="22"/>
        </w:rPr>
        <w:t>‘Legacy debt in Europe’, CEPII, Paris, 16 April 2014</w:t>
      </w:r>
    </w:p>
    <w:p w14:paraId="62143F91" w14:textId="77777777" w:rsidR="00E40E3E" w:rsidRPr="00E40E3E" w:rsidRDefault="00E40E3E">
      <w:pPr>
        <w:rPr>
          <w:rFonts w:cs="Arial"/>
          <w:szCs w:val="22"/>
        </w:rPr>
      </w:pPr>
      <w:r w:rsidRPr="00E40E3E">
        <w:rPr>
          <w:rFonts w:cs="Arial"/>
          <w:szCs w:val="22"/>
        </w:rPr>
        <w:t xml:space="preserve">Public lectures at </w:t>
      </w:r>
      <w:r w:rsidRPr="00E40E3E">
        <w:rPr>
          <w:rFonts w:cs="Arial"/>
          <w:iCs/>
          <w:szCs w:val="22"/>
        </w:rPr>
        <w:t xml:space="preserve">Université Paris Ouest Nanterre La Défense, 15-17 April 2014 : ‘Sovereign borrowing and debt’, ‘Gambling for resurrection in Iceland : the rise and fall of the banks’, and </w:t>
      </w:r>
      <w:r>
        <w:rPr>
          <w:rFonts w:cs="Arial"/>
          <w:iCs/>
          <w:szCs w:val="22"/>
        </w:rPr>
        <w:t>‘</w:t>
      </w:r>
      <w:r w:rsidRPr="00E40E3E">
        <w:rPr>
          <w:rFonts w:cs="Arial"/>
          <w:bCs/>
          <w:iCs/>
          <w:szCs w:val="22"/>
        </w:rPr>
        <w:t>Macroprudential policy from a macroeconomic perspective</w:t>
      </w:r>
      <w:r>
        <w:rPr>
          <w:rFonts w:cs="Arial"/>
          <w:bCs/>
          <w:iCs/>
          <w:szCs w:val="22"/>
        </w:rPr>
        <w:t>’</w:t>
      </w:r>
    </w:p>
    <w:p w14:paraId="3DD779C3" w14:textId="77777777" w:rsidR="0053447E" w:rsidRDefault="007018D3">
      <w:pPr>
        <w:rPr>
          <w:rFonts w:cs="Arial"/>
          <w:szCs w:val="22"/>
        </w:rPr>
      </w:pPr>
      <w:r w:rsidRPr="007018D3">
        <w:rPr>
          <w:rFonts w:cs="Arial"/>
          <w:szCs w:val="22"/>
        </w:rPr>
        <w:t>‘Nonlinearities in Sovereign Risk Pricing: The Role of CDS Index Contracts’</w:t>
      </w:r>
      <w:r>
        <w:rPr>
          <w:rFonts w:cs="Arial"/>
          <w:szCs w:val="22"/>
        </w:rPr>
        <w:t xml:space="preserve">, </w:t>
      </w:r>
      <w:r w:rsidR="005F4B3A">
        <w:rPr>
          <w:rFonts w:cs="Arial"/>
          <w:szCs w:val="22"/>
        </w:rPr>
        <w:t xml:space="preserve">seminar presentation, </w:t>
      </w:r>
      <w:r>
        <w:rPr>
          <w:rFonts w:cs="Arial"/>
          <w:szCs w:val="22"/>
        </w:rPr>
        <w:t xml:space="preserve">Graduate Institute Geneva, </w:t>
      </w:r>
      <w:r w:rsidR="005F4B3A">
        <w:rPr>
          <w:rFonts w:cs="Arial"/>
          <w:szCs w:val="22"/>
        </w:rPr>
        <w:t>18 February 2014</w:t>
      </w:r>
    </w:p>
    <w:p w14:paraId="0E6710C0" w14:textId="77777777" w:rsidR="005F4B3A" w:rsidRPr="005F4B3A" w:rsidRDefault="005F4B3A" w:rsidP="005F4B3A">
      <w:pPr>
        <w:rPr>
          <w:rFonts w:cs="Arial"/>
          <w:szCs w:val="22"/>
        </w:rPr>
      </w:pPr>
      <w:r w:rsidRPr="005F4B3A">
        <w:rPr>
          <w:rFonts w:cs="Arial"/>
          <w:szCs w:val="22"/>
        </w:rPr>
        <w:t>Bellagio Group,</w:t>
      </w:r>
      <w:r>
        <w:rPr>
          <w:rFonts w:cs="Arial"/>
          <w:szCs w:val="22"/>
        </w:rPr>
        <w:t xml:space="preserve"> Paris, 17 January 2014, presentation</w:t>
      </w:r>
      <w:r w:rsidRPr="005F4B3A">
        <w:rPr>
          <w:rFonts w:cs="Arial"/>
          <w:szCs w:val="22"/>
        </w:rPr>
        <w:t xml:space="preserve"> on ‘Bond market liquidity’</w:t>
      </w:r>
    </w:p>
    <w:p w14:paraId="22FA403D" w14:textId="77777777" w:rsidR="005F4B3A" w:rsidRPr="008A198D" w:rsidRDefault="005F4B3A">
      <w:pPr>
        <w:rPr>
          <w:rFonts w:cs="Arial"/>
          <w:szCs w:val="22"/>
        </w:rPr>
      </w:pPr>
      <w:r w:rsidRPr="005F4B3A">
        <w:rPr>
          <w:rFonts w:cs="Arial"/>
          <w:szCs w:val="22"/>
        </w:rPr>
        <w:t>‘Financial repression and safe assets’, Citywire Alternative UCITS Retreat, Surrey, 28 November 2013</w:t>
      </w:r>
    </w:p>
    <w:p w14:paraId="757F1742" w14:textId="77777777" w:rsidR="00A75026" w:rsidRPr="001074DD" w:rsidRDefault="00A75026" w:rsidP="00D350CE">
      <w:pPr>
        <w:rPr>
          <w:rFonts w:cs="Arial"/>
          <w:szCs w:val="22"/>
          <w:lang w:val="fr-FR"/>
        </w:rPr>
      </w:pPr>
      <w:r w:rsidRPr="001074DD">
        <w:rPr>
          <w:rFonts w:cs="Arial"/>
          <w:szCs w:val="22"/>
          <w:lang w:val="fr-FR"/>
        </w:rPr>
        <w:t>‘Safe asset meme’, public lecture, Universit</w:t>
      </w:r>
      <w:r w:rsidRPr="001074DD">
        <w:rPr>
          <w:rFonts w:ascii="Tahoma" w:hAnsi="Tahoma" w:cs="Tahoma"/>
          <w:szCs w:val="22"/>
          <w:lang w:val="fr-FR"/>
        </w:rPr>
        <w:t>é</w:t>
      </w:r>
      <w:r w:rsidRPr="001074DD">
        <w:rPr>
          <w:rFonts w:cs="Arial"/>
          <w:szCs w:val="22"/>
          <w:lang w:val="fr-FR"/>
        </w:rPr>
        <w:t xml:space="preserve"> de Paris-Dauphine, 10 October 2013</w:t>
      </w:r>
    </w:p>
    <w:p w14:paraId="27AC3A89" w14:textId="77777777" w:rsidR="00A75026" w:rsidRDefault="00A75026" w:rsidP="00D350CE">
      <w:pPr>
        <w:rPr>
          <w:rFonts w:cs="Arial"/>
          <w:szCs w:val="22"/>
        </w:rPr>
      </w:pPr>
      <w:r>
        <w:rPr>
          <w:rFonts w:cs="Arial"/>
          <w:szCs w:val="22"/>
        </w:rPr>
        <w:t>‘Eurozone crisis’, seminar presentation, RIETI, Tokyo, 8 October 2013</w:t>
      </w:r>
    </w:p>
    <w:p w14:paraId="154E617B" w14:textId="77777777" w:rsidR="00A75026" w:rsidRDefault="00A75026" w:rsidP="00D350CE">
      <w:pPr>
        <w:rPr>
          <w:rFonts w:cs="Arial"/>
          <w:szCs w:val="22"/>
        </w:rPr>
      </w:pPr>
      <w:r>
        <w:rPr>
          <w:rFonts w:cs="Arial"/>
          <w:szCs w:val="22"/>
        </w:rPr>
        <w:t>‘Safe asset meme’, public lecture, RIETI, Tokyo, 8 October 2013</w:t>
      </w:r>
    </w:p>
    <w:p w14:paraId="7AFE58A3" w14:textId="77777777" w:rsidR="00A75026" w:rsidRPr="00A75026" w:rsidRDefault="00A75026" w:rsidP="00D350CE">
      <w:pPr>
        <w:rPr>
          <w:rFonts w:cs="Arial"/>
          <w:szCs w:val="22"/>
        </w:rPr>
      </w:pPr>
      <w:r>
        <w:rPr>
          <w:rFonts w:cs="Arial"/>
          <w:szCs w:val="22"/>
        </w:rPr>
        <w:t xml:space="preserve">‘Quantitative easing’, webinar, </w:t>
      </w:r>
      <w:r>
        <w:rPr>
          <w:rFonts w:cs="Arial"/>
          <w:i/>
          <w:szCs w:val="22"/>
        </w:rPr>
        <w:t>Central Banking</w:t>
      </w:r>
      <w:r>
        <w:rPr>
          <w:rFonts w:cs="Arial"/>
          <w:szCs w:val="22"/>
        </w:rPr>
        <w:t>, 19 September 2013</w:t>
      </w:r>
    </w:p>
    <w:p w14:paraId="0A9B64D2" w14:textId="77777777" w:rsidR="0053447E" w:rsidRDefault="0053447E" w:rsidP="00D350CE">
      <w:pPr>
        <w:rPr>
          <w:rFonts w:cs="Arial"/>
          <w:szCs w:val="22"/>
        </w:rPr>
      </w:pPr>
      <w:r>
        <w:rPr>
          <w:rFonts w:cs="Arial"/>
          <w:szCs w:val="22"/>
        </w:rPr>
        <w:t xml:space="preserve">‘Responses to the financial crisis: have we done enough?’, </w:t>
      </w:r>
      <w:r w:rsidR="00A75026">
        <w:rPr>
          <w:rFonts w:cs="Arial"/>
          <w:szCs w:val="22"/>
        </w:rPr>
        <w:t xml:space="preserve">panel discussion, </w:t>
      </w:r>
      <w:r w:rsidRPr="0053447E">
        <w:rPr>
          <w:rFonts w:cs="Arial"/>
          <w:szCs w:val="22"/>
        </w:rPr>
        <w:t>London Business School</w:t>
      </w:r>
      <w:r>
        <w:rPr>
          <w:rFonts w:cs="Arial"/>
          <w:szCs w:val="22"/>
        </w:rPr>
        <w:t xml:space="preserve"> conference on ‘Lehman Brothers Five Years On’, 17 September 2013</w:t>
      </w:r>
    </w:p>
    <w:p w14:paraId="06778CA8" w14:textId="77777777" w:rsidR="0053447E" w:rsidRDefault="0053447E" w:rsidP="00D350CE">
      <w:pPr>
        <w:rPr>
          <w:rFonts w:cs="Arial"/>
          <w:szCs w:val="22"/>
        </w:rPr>
      </w:pPr>
      <w:r>
        <w:rPr>
          <w:rFonts w:cs="Arial"/>
          <w:szCs w:val="22"/>
        </w:rPr>
        <w:t xml:space="preserve">‘Sovereign debt restructuring’, panel, </w:t>
      </w:r>
      <w:r w:rsidRPr="0053447E">
        <w:rPr>
          <w:rFonts w:cs="Arial"/>
          <w:szCs w:val="22"/>
        </w:rPr>
        <w:t>London Business School</w:t>
      </w:r>
      <w:r>
        <w:rPr>
          <w:rFonts w:cs="Arial"/>
          <w:szCs w:val="22"/>
        </w:rPr>
        <w:t>-EBRD-CEPREMAP conference, 9 September 2013</w:t>
      </w:r>
    </w:p>
    <w:p w14:paraId="335BBDA2" w14:textId="77777777" w:rsidR="00501E15" w:rsidRDefault="00501E15" w:rsidP="00D350CE">
      <w:pPr>
        <w:rPr>
          <w:rFonts w:cs="Arial"/>
          <w:szCs w:val="22"/>
        </w:rPr>
      </w:pPr>
      <w:r>
        <w:rPr>
          <w:rFonts w:cs="Arial"/>
          <w:szCs w:val="22"/>
        </w:rPr>
        <w:t>‘Institutional features of global policy coordination’, European Central Bank Roundtable, Frankfurt, 6 September 2013</w:t>
      </w:r>
    </w:p>
    <w:p w14:paraId="6186B6F5" w14:textId="77777777" w:rsidR="00501E15" w:rsidRPr="0053447E" w:rsidRDefault="00501E15" w:rsidP="00D350CE">
      <w:pPr>
        <w:rPr>
          <w:rFonts w:cs="Arial"/>
          <w:szCs w:val="22"/>
        </w:rPr>
      </w:pPr>
      <w:r>
        <w:rPr>
          <w:rFonts w:cs="Arial"/>
          <w:szCs w:val="22"/>
        </w:rPr>
        <w:t>‘The ECB’s Outright Monetary Transactions programme’, co-chair of CEPR-DIW conference, Berlin, 2 September 2013</w:t>
      </w:r>
    </w:p>
    <w:p w14:paraId="0825BD4F" w14:textId="77777777" w:rsidR="0053447E" w:rsidRDefault="0053447E" w:rsidP="00D350CE">
      <w:pPr>
        <w:rPr>
          <w:rFonts w:cs="Arial"/>
          <w:szCs w:val="22"/>
        </w:rPr>
      </w:pPr>
      <w:r>
        <w:rPr>
          <w:rFonts w:cs="Arial"/>
          <w:szCs w:val="22"/>
        </w:rPr>
        <w:t>‘Successful publishing in economics’, panel, European Economic Association Annual Congress, Gothenburg, 28 August 2013</w:t>
      </w:r>
    </w:p>
    <w:p w14:paraId="2ADC2D2F" w14:textId="77777777" w:rsidR="0053447E" w:rsidRDefault="0053447E" w:rsidP="00D350CE">
      <w:pPr>
        <w:rPr>
          <w:rFonts w:cs="Arial"/>
          <w:szCs w:val="22"/>
        </w:rPr>
      </w:pPr>
      <w:r>
        <w:rPr>
          <w:rFonts w:cs="Arial"/>
          <w:szCs w:val="22"/>
        </w:rPr>
        <w:lastRenderedPageBreak/>
        <w:t>‘Liquidity and funding markets’, concluding panel, Reserve Bank of Australia conference, Sydney, 19 August 2013</w:t>
      </w:r>
    </w:p>
    <w:p w14:paraId="5BBE215D" w14:textId="77777777" w:rsidR="00251F46" w:rsidRDefault="00251F46" w:rsidP="00D350CE">
      <w:pPr>
        <w:rPr>
          <w:rFonts w:cs="Arial"/>
          <w:szCs w:val="22"/>
        </w:rPr>
      </w:pPr>
      <w:r>
        <w:rPr>
          <w:rFonts w:cs="Arial"/>
          <w:szCs w:val="22"/>
        </w:rPr>
        <w:t xml:space="preserve">‘The safe asset meme’, Monetary Authority of Singapore, </w:t>
      </w:r>
      <w:r w:rsidR="0053447E">
        <w:rPr>
          <w:rFonts w:cs="Arial"/>
          <w:szCs w:val="22"/>
        </w:rPr>
        <w:t>12 August 2013</w:t>
      </w:r>
    </w:p>
    <w:p w14:paraId="2812DCF4" w14:textId="77777777" w:rsidR="00251F46" w:rsidRDefault="00251F46" w:rsidP="00D350CE">
      <w:pPr>
        <w:rPr>
          <w:rFonts w:cs="Arial"/>
          <w:szCs w:val="22"/>
        </w:rPr>
      </w:pPr>
      <w:r>
        <w:rPr>
          <w:rFonts w:cs="Arial"/>
          <w:szCs w:val="22"/>
        </w:rPr>
        <w:t>‘Credit rating legislation in the EU’, NBER Summer Institute, 12 July 2013</w:t>
      </w:r>
    </w:p>
    <w:p w14:paraId="76B35341" w14:textId="77777777" w:rsidR="005A6A05" w:rsidRDefault="00251F46" w:rsidP="00D350CE">
      <w:pPr>
        <w:rPr>
          <w:rFonts w:cs="Arial"/>
          <w:szCs w:val="22"/>
        </w:rPr>
      </w:pPr>
      <w:r>
        <w:rPr>
          <w:rFonts w:cs="Arial"/>
          <w:szCs w:val="22"/>
        </w:rPr>
        <w:t>‘Safe assets for investors’, Allianz GI dinner, London 19 June 2013</w:t>
      </w:r>
    </w:p>
    <w:p w14:paraId="588DE3EA" w14:textId="77777777" w:rsidR="00251F46" w:rsidRDefault="00251F46" w:rsidP="005A6A05">
      <w:r>
        <w:t>‘The euro and its discontents’, public lecture, Trento Festival of Economics, 1 June 2013</w:t>
      </w:r>
    </w:p>
    <w:p w14:paraId="566D7939" w14:textId="77777777" w:rsidR="008E4807" w:rsidRDefault="00251F46" w:rsidP="005A6A05">
      <w:r>
        <w:t>‘Who governs Europe’, panel session, Trento Festival of Economics, 1 June 2013</w:t>
      </w:r>
    </w:p>
    <w:p w14:paraId="40D06B28" w14:textId="77777777" w:rsidR="008E4807" w:rsidRDefault="00251F46" w:rsidP="005A6A05">
      <w:r>
        <w:t>‘The euro and its discontents’, dinner speech at IMF-Swiss National Bank conference, Zurich, 14 May 2013</w:t>
      </w:r>
    </w:p>
    <w:p w14:paraId="16ABA324" w14:textId="77777777" w:rsidR="003A613E" w:rsidRDefault="00251F46" w:rsidP="005A6A05">
      <w:r>
        <w:t>‘The euro crisis’, public debate, Trinity College Dublin 18 April 2013</w:t>
      </w:r>
    </w:p>
    <w:p w14:paraId="519E6C1A" w14:textId="77777777" w:rsidR="008D363D" w:rsidRDefault="008D363D" w:rsidP="005A6A05">
      <w:r>
        <w:t>Chair, Council on Foreign Relations meeting on Bretton Woods, London, 11 April 2013</w:t>
      </w:r>
    </w:p>
    <w:p w14:paraId="45A5FAFC" w14:textId="77777777" w:rsidR="005A6A05" w:rsidRDefault="005A6A05" w:rsidP="005A6A05">
      <w:r>
        <w:t>‘Diversifying central bank reserve portfolios’, National Asset-Liability Managers conference, London, 14 March 2013.</w:t>
      </w:r>
    </w:p>
    <w:p w14:paraId="0B9A71B6" w14:textId="77777777" w:rsidR="005A6A05" w:rsidRDefault="005A6A05" w:rsidP="005A6A05">
      <w:r>
        <w:t>‘Volatility in the global macroeconomy’, Sanford Bernstein Investors Conference, London, 15 November 2012.</w:t>
      </w:r>
    </w:p>
    <w:p w14:paraId="3F0916A1" w14:textId="77777777" w:rsidR="005A6A05" w:rsidRDefault="005A6A05" w:rsidP="005A6A05">
      <w:r>
        <w:t>‘The Euro crisis’, Council on Foreign Relations, New York, 21 September 2012</w:t>
      </w:r>
    </w:p>
    <w:p w14:paraId="5AB5EB37" w14:textId="77777777" w:rsidR="005A6A05" w:rsidRDefault="005A6A05" w:rsidP="005A6A05">
      <w:pPr>
        <w:rPr>
          <w:rFonts w:cs="Arial"/>
          <w:szCs w:val="22"/>
        </w:rPr>
      </w:pPr>
      <w:r>
        <w:rPr>
          <w:rFonts w:cs="Arial"/>
          <w:szCs w:val="22"/>
        </w:rPr>
        <w:t>‘Credit default swaps’, for invited session at European Economic Association meetings, Malaga, August 2012.</w:t>
      </w:r>
    </w:p>
    <w:p w14:paraId="100D76D3" w14:textId="77777777" w:rsidR="005A6A05" w:rsidRPr="007D255A" w:rsidRDefault="005A6A05" w:rsidP="005A6A05">
      <w:r>
        <w:t xml:space="preserve">‘The Euro crisis’, </w:t>
      </w:r>
      <w:r>
        <w:rPr>
          <w:i/>
        </w:rPr>
        <w:t>Financial Times</w:t>
      </w:r>
      <w:r>
        <w:t>-Government of Canada conference, London, 8 July 2012</w:t>
      </w:r>
    </w:p>
    <w:p w14:paraId="6F9427F5" w14:textId="77777777" w:rsidR="00782415" w:rsidRDefault="00782415" w:rsidP="00D350CE">
      <w:pPr>
        <w:rPr>
          <w:rFonts w:cs="Arial"/>
          <w:szCs w:val="22"/>
        </w:rPr>
      </w:pPr>
      <w:r>
        <w:rPr>
          <w:rFonts w:cs="Arial"/>
          <w:szCs w:val="22"/>
        </w:rPr>
        <w:t>Chair of session, conference on ‘The Eurozone of yesterday, today and tomorrow’, Florence 3-4 July 2012.</w:t>
      </w:r>
    </w:p>
    <w:p w14:paraId="21CDE1C2" w14:textId="77777777" w:rsidR="00BE43C6" w:rsidRDefault="00BE43C6" w:rsidP="00D350CE">
      <w:pPr>
        <w:rPr>
          <w:rFonts w:cs="Arial"/>
          <w:szCs w:val="22"/>
        </w:rPr>
      </w:pPr>
      <w:r>
        <w:rPr>
          <w:rFonts w:cs="Arial"/>
          <w:szCs w:val="22"/>
        </w:rPr>
        <w:t>‘Devaluation and competitiveness’, speech to DB Global Advisers conference, ‘Key issues driving portfolio management’, Frankfurt, 11 June 2012</w:t>
      </w:r>
    </w:p>
    <w:p w14:paraId="725A9DC6" w14:textId="77777777" w:rsidR="00004708" w:rsidRPr="00540812" w:rsidRDefault="00D2270F" w:rsidP="00D350CE">
      <w:pPr>
        <w:rPr>
          <w:rFonts w:cs="Arial"/>
          <w:szCs w:val="22"/>
        </w:rPr>
      </w:pPr>
      <w:r w:rsidRPr="00540812">
        <w:rPr>
          <w:rFonts w:cs="Arial"/>
          <w:szCs w:val="22"/>
        </w:rPr>
        <w:t>Keynote lecture, ‘Governance for the international financial system’, conference on economic governance in the EU, Florence, 26 April 2012</w:t>
      </w:r>
    </w:p>
    <w:p w14:paraId="1963AE04" w14:textId="77777777" w:rsidR="00AE528A" w:rsidRPr="00540812" w:rsidRDefault="00D2270F" w:rsidP="00D350CE">
      <w:pPr>
        <w:rPr>
          <w:rFonts w:cs="Arial"/>
          <w:szCs w:val="22"/>
        </w:rPr>
      </w:pPr>
      <w:r w:rsidRPr="00540812">
        <w:rPr>
          <w:rFonts w:cs="Arial"/>
          <w:szCs w:val="22"/>
        </w:rPr>
        <w:t>Keynote p</w:t>
      </w:r>
      <w:r w:rsidR="00AE528A" w:rsidRPr="00540812">
        <w:rPr>
          <w:rFonts w:cs="Arial"/>
          <w:szCs w:val="22"/>
        </w:rPr>
        <w:t xml:space="preserve">anel </w:t>
      </w:r>
      <w:r w:rsidRPr="00540812">
        <w:rPr>
          <w:rFonts w:cs="Arial"/>
          <w:szCs w:val="22"/>
        </w:rPr>
        <w:t>on the global economy , Association for Corporate Growth</w:t>
      </w:r>
      <w:r w:rsidR="00AE528A" w:rsidRPr="00540812">
        <w:rPr>
          <w:rFonts w:cs="Arial"/>
          <w:szCs w:val="22"/>
        </w:rPr>
        <w:t>, London, 2 February 2012</w:t>
      </w:r>
    </w:p>
    <w:p w14:paraId="20179750" w14:textId="77777777" w:rsidR="00AE528A" w:rsidRPr="00540812" w:rsidRDefault="00AE528A" w:rsidP="00D350CE">
      <w:pPr>
        <w:rPr>
          <w:rFonts w:cs="Arial"/>
          <w:szCs w:val="22"/>
        </w:rPr>
      </w:pPr>
      <w:r w:rsidRPr="00540812">
        <w:rPr>
          <w:rFonts w:cs="Arial"/>
          <w:szCs w:val="22"/>
        </w:rPr>
        <w:t>Chaired panel, Financial Services Authority conference on academic research and financial regulation, 18 January 2012</w:t>
      </w:r>
    </w:p>
    <w:p w14:paraId="441492F5" w14:textId="77777777" w:rsidR="00AE528A" w:rsidRPr="00540812" w:rsidRDefault="00AE528A" w:rsidP="00D350CE">
      <w:pPr>
        <w:rPr>
          <w:rFonts w:cs="Arial"/>
          <w:szCs w:val="22"/>
        </w:rPr>
      </w:pPr>
      <w:r w:rsidRPr="00540812">
        <w:rPr>
          <w:rFonts w:cs="Arial"/>
          <w:szCs w:val="22"/>
        </w:rPr>
        <w:t>‘Sovereign debt and the euro crisis’, speech at conference, Ministry of Finance of Argentina, Buenos Aires, 7 December 2011</w:t>
      </w:r>
    </w:p>
    <w:p w14:paraId="64569200" w14:textId="77777777" w:rsidR="00AE528A" w:rsidRPr="00540812" w:rsidRDefault="00AE528A" w:rsidP="00D350CE">
      <w:pPr>
        <w:rPr>
          <w:rFonts w:cs="Arial"/>
          <w:szCs w:val="22"/>
        </w:rPr>
      </w:pPr>
      <w:r w:rsidRPr="00540812">
        <w:rPr>
          <w:rFonts w:cs="Arial"/>
          <w:szCs w:val="22"/>
        </w:rPr>
        <w:t xml:space="preserve">Webinars, </w:t>
      </w:r>
      <w:r w:rsidRPr="00540812">
        <w:rPr>
          <w:rFonts w:cs="Arial"/>
          <w:i/>
          <w:szCs w:val="22"/>
        </w:rPr>
        <w:t>Central Banking</w:t>
      </w:r>
      <w:r w:rsidRPr="00540812">
        <w:rPr>
          <w:rFonts w:cs="Arial"/>
          <w:szCs w:val="22"/>
        </w:rPr>
        <w:t>, 29 November 2011</w:t>
      </w:r>
      <w:r w:rsidR="00D2270F" w:rsidRPr="00540812">
        <w:rPr>
          <w:rFonts w:cs="Arial"/>
          <w:szCs w:val="22"/>
        </w:rPr>
        <w:t xml:space="preserve"> (‘The euro crisis’)</w:t>
      </w:r>
      <w:r w:rsidRPr="00540812">
        <w:rPr>
          <w:rFonts w:cs="Arial"/>
          <w:szCs w:val="22"/>
        </w:rPr>
        <w:t xml:space="preserve"> and </w:t>
      </w:r>
      <w:r w:rsidR="00D2270F" w:rsidRPr="00540812">
        <w:rPr>
          <w:rFonts w:cs="Arial"/>
          <w:szCs w:val="22"/>
        </w:rPr>
        <w:t>20 March 2012 (‘Quantitative easing’)</w:t>
      </w:r>
    </w:p>
    <w:p w14:paraId="682BF166" w14:textId="77777777" w:rsidR="007502D1" w:rsidRPr="00540812" w:rsidRDefault="007502D1" w:rsidP="00D350CE">
      <w:pPr>
        <w:rPr>
          <w:rFonts w:cs="Arial"/>
          <w:szCs w:val="22"/>
        </w:rPr>
      </w:pPr>
      <w:r w:rsidRPr="00540812">
        <w:rPr>
          <w:rFonts w:cs="Arial"/>
          <w:szCs w:val="22"/>
        </w:rPr>
        <w:t>Bank for International Settlements – Bank of Japan conference, Yokohama, 21-22 November 2011, ‘Offshore bond markets: the case of dim sum bonds’, and concluding panel</w:t>
      </w:r>
    </w:p>
    <w:p w14:paraId="78D8C95E" w14:textId="77777777" w:rsidR="00AC4DD4" w:rsidRPr="00540812" w:rsidRDefault="00AC4DD4" w:rsidP="00D350CE">
      <w:pPr>
        <w:rPr>
          <w:rFonts w:cs="Arial"/>
          <w:szCs w:val="22"/>
        </w:rPr>
      </w:pPr>
      <w:r w:rsidRPr="00540812">
        <w:rPr>
          <w:rFonts w:cs="Arial"/>
          <w:szCs w:val="22"/>
        </w:rPr>
        <w:t>Ec</w:t>
      </w:r>
      <w:r w:rsidR="007502D1" w:rsidRPr="00540812">
        <w:rPr>
          <w:rFonts w:cs="Arial"/>
          <w:szCs w:val="22"/>
        </w:rPr>
        <w:t>onomic Club</w:t>
      </w:r>
      <w:r w:rsidRPr="00540812">
        <w:rPr>
          <w:rFonts w:cs="Arial"/>
          <w:szCs w:val="22"/>
        </w:rPr>
        <w:t xml:space="preserve"> of Canada, Toronto, 16 November 2011, ‘</w:t>
      </w:r>
      <w:r w:rsidR="002804AC" w:rsidRPr="00540812">
        <w:rPr>
          <w:rFonts w:cs="Arial"/>
          <w:szCs w:val="22"/>
        </w:rPr>
        <w:t>The euro area crisis’</w:t>
      </w:r>
    </w:p>
    <w:p w14:paraId="2FB209E5" w14:textId="77777777" w:rsidR="00AC4DD4" w:rsidRPr="00540812" w:rsidRDefault="00AC4DD4" w:rsidP="00D350CE">
      <w:pPr>
        <w:rPr>
          <w:rFonts w:cs="Arial"/>
          <w:szCs w:val="22"/>
        </w:rPr>
      </w:pPr>
      <w:r w:rsidRPr="00540812">
        <w:rPr>
          <w:rFonts w:cs="Arial"/>
          <w:szCs w:val="22"/>
        </w:rPr>
        <w:t>Concluding panel, Federal Reserve Bank of Chicago banking conference, 12 November 2011, ‘The euro area crisis’</w:t>
      </w:r>
    </w:p>
    <w:p w14:paraId="5C325BA6" w14:textId="77777777" w:rsidR="00FE61DB" w:rsidRPr="00540812" w:rsidRDefault="005B4408" w:rsidP="00D350CE">
      <w:pPr>
        <w:rPr>
          <w:rFonts w:cs="Arial"/>
          <w:szCs w:val="22"/>
        </w:rPr>
      </w:pPr>
      <w:r w:rsidRPr="00540812">
        <w:rPr>
          <w:rFonts w:cs="Arial"/>
          <w:szCs w:val="22"/>
        </w:rPr>
        <w:t>Seminar presentation, Hong Kong Institute for Monetary Research, 1 November 2011, ‘Sovereign CDS and bond pricing dynamics in the euro area’</w:t>
      </w:r>
    </w:p>
    <w:p w14:paraId="12F2D7C2" w14:textId="77777777" w:rsidR="00AE1EE1" w:rsidRPr="00540812" w:rsidRDefault="00AE1EE1" w:rsidP="00D350CE">
      <w:pPr>
        <w:rPr>
          <w:rFonts w:cs="Arial"/>
          <w:szCs w:val="22"/>
        </w:rPr>
      </w:pPr>
      <w:r w:rsidRPr="00540812">
        <w:rPr>
          <w:rFonts w:cs="Arial"/>
          <w:szCs w:val="22"/>
        </w:rPr>
        <w:t>Conference on sovereign debt, Reykjavik 7 October 2011, presentation on credit default swaps</w:t>
      </w:r>
    </w:p>
    <w:p w14:paraId="094BE8E6" w14:textId="77777777" w:rsidR="00AE1EE1" w:rsidRPr="00540812" w:rsidRDefault="00AE1EE1" w:rsidP="00D350CE">
      <w:pPr>
        <w:rPr>
          <w:rFonts w:cs="Arial"/>
          <w:szCs w:val="22"/>
        </w:rPr>
      </w:pPr>
      <w:r w:rsidRPr="00540812">
        <w:rPr>
          <w:rFonts w:cs="Arial"/>
          <w:szCs w:val="22"/>
        </w:rPr>
        <w:t>Conference commemorating Robert Triffin, Brussels, 3-4 October 2011, presentation on  ‘A reassessment of the Triffin Dilemma’</w:t>
      </w:r>
    </w:p>
    <w:p w14:paraId="4032749B" w14:textId="77777777" w:rsidR="00D350CE" w:rsidRPr="00540812" w:rsidRDefault="00D350CE" w:rsidP="00D350CE">
      <w:pPr>
        <w:rPr>
          <w:rFonts w:cs="Arial"/>
          <w:szCs w:val="22"/>
        </w:rPr>
      </w:pPr>
      <w:r w:rsidRPr="00540812">
        <w:rPr>
          <w:rFonts w:cs="Arial"/>
          <w:szCs w:val="22"/>
        </w:rPr>
        <w:t>Haskayne Business School conference on oil and money, Calgary, 24-25 June 2011, speech on global economic uncertainties</w:t>
      </w:r>
    </w:p>
    <w:p w14:paraId="6AB028DC" w14:textId="77777777" w:rsidR="007E3734" w:rsidRPr="00540812" w:rsidRDefault="007E3734" w:rsidP="00D350CE">
      <w:pPr>
        <w:rPr>
          <w:rFonts w:cs="Arial"/>
          <w:szCs w:val="22"/>
        </w:rPr>
      </w:pPr>
      <w:r w:rsidRPr="00540812">
        <w:rPr>
          <w:rFonts w:cs="Arial"/>
          <w:szCs w:val="22"/>
        </w:rPr>
        <w:t>National Bureau of Economic Research conference, Bretton Woods, 3-4 June 2011, discussant of ‘External adjustment and the global crisis’</w:t>
      </w:r>
    </w:p>
    <w:p w14:paraId="031C75DD" w14:textId="77777777" w:rsidR="007E3734" w:rsidRPr="00540812" w:rsidRDefault="007E3734" w:rsidP="00D350CE">
      <w:pPr>
        <w:rPr>
          <w:rFonts w:cs="Arial"/>
          <w:szCs w:val="22"/>
        </w:rPr>
      </w:pPr>
      <w:r w:rsidRPr="00540812">
        <w:rPr>
          <w:rFonts w:cs="Arial"/>
          <w:szCs w:val="22"/>
        </w:rPr>
        <w:t>RBC Capital Markets, Madrid, 12 May 2011, ‘Global economic uncertainties’</w:t>
      </w:r>
    </w:p>
    <w:p w14:paraId="75E24F03" w14:textId="77777777" w:rsidR="007E3734" w:rsidRPr="00540812" w:rsidRDefault="007E3734" w:rsidP="00D350CE">
      <w:pPr>
        <w:rPr>
          <w:rFonts w:cs="Arial"/>
          <w:szCs w:val="22"/>
        </w:rPr>
      </w:pPr>
      <w:r w:rsidRPr="00540812">
        <w:rPr>
          <w:rFonts w:cs="Arial"/>
          <w:szCs w:val="22"/>
        </w:rPr>
        <w:t>European University Institute Europe conference, Florence, 10 May 2011, speech on financial regulation in Europe</w:t>
      </w:r>
    </w:p>
    <w:p w14:paraId="05FE1AFC" w14:textId="77777777" w:rsidR="007E3734" w:rsidRPr="00540812" w:rsidRDefault="007E3734" w:rsidP="007E3734">
      <w:pPr>
        <w:rPr>
          <w:rFonts w:cs="Arial"/>
          <w:szCs w:val="22"/>
        </w:rPr>
      </w:pPr>
      <w:r w:rsidRPr="00540812">
        <w:rPr>
          <w:rFonts w:cs="Arial"/>
          <w:szCs w:val="22"/>
        </w:rPr>
        <w:lastRenderedPageBreak/>
        <w:t>Ambrosetti Forum, Cernobbio, 18-19 March 2011, speech on uncertainties in the global economy</w:t>
      </w:r>
    </w:p>
    <w:p w14:paraId="005DE787" w14:textId="77777777" w:rsidR="007E3734" w:rsidRPr="00540812" w:rsidRDefault="007E3734" w:rsidP="007E3734">
      <w:pPr>
        <w:rPr>
          <w:rFonts w:cs="Arial"/>
          <w:szCs w:val="22"/>
        </w:rPr>
      </w:pPr>
      <w:r w:rsidRPr="00540812">
        <w:rPr>
          <w:rFonts w:cs="Arial"/>
          <w:szCs w:val="22"/>
        </w:rPr>
        <w:t>Morningstar investment conference, opening speech, Vienna, 10 March 2011</w:t>
      </w:r>
    </w:p>
    <w:p w14:paraId="2D87DF71" w14:textId="77777777" w:rsidR="007E3734" w:rsidRPr="00540812" w:rsidRDefault="007E3734" w:rsidP="007E3734">
      <w:pPr>
        <w:rPr>
          <w:rFonts w:cs="Arial"/>
          <w:szCs w:val="22"/>
        </w:rPr>
      </w:pPr>
      <w:r w:rsidRPr="00540812">
        <w:rPr>
          <w:rFonts w:cs="Arial"/>
          <w:szCs w:val="22"/>
        </w:rPr>
        <w:t>Asia Europe Economic Forum, Paris, 10 January 2011, speech on global imbalances</w:t>
      </w:r>
    </w:p>
    <w:p w14:paraId="5093AAC6" w14:textId="77777777" w:rsidR="007E3734" w:rsidRPr="00540812" w:rsidRDefault="007E3734" w:rsidP="007E3734">
      <w:pPr>
        <w:rPr>
          <w:rFonts w:cs="Arial"/>
          <w:szCs w:val="22"/>
        </w:rPr>
      </w:pPr>
      <w:r w:rsidRPr="00540812">
        <w:rPr>
          <w:rFonts w:cs="Arial"/>
          <w:szCs w:val="22"/>
        </w:rPr>
        <w:t>European Central Bank workshop, Frankfurt, 15 November 2010, presentation on global imbalances</w:t>
      </w:r>
    </w:p>
    <w:p w14:paraId="4C0B430C" w14:textId="77777777" w:rsidR="007E3734" w:rsidRPr="00540812" w:rsidRDefault="007E3734" w:rsidP="007E3734">
      <w:pPr>
        <w:rPr>
          <w:rFonts w:cs="Arial"/>
          <w:szCs w:val="22"/>
        </w:rPr>
      </w:pPr>
      <w:r w:rsidRPr="00540812">
        <w:rPr>
          <w:rFonts w:cs="Arial"/>
          <w:szCs w:val="22"/>
        </w:rPr>
        <w:t>International Centre for Financial Regulation summit, Amsterdam, 8 November 2010, keynote speech</w:t>
      </w:r>
    </w:p>
    <w:p w14:paraId="67180A62" w14:textId="77777777" w:rsidR="00642559" w:rsidRPr="00540812" w:rsidRDefault="00D350CE" w:rsidP="00D350CE">
      <w:pPr>
        <w:rPr>
          <w:rFonts w:cs="Arial"/>
          <w:szCs w:val="22"/>
        </w:rPr>
      </w:pPr>
      <w:r w:rsidRPr="00540812">
        <w:rPr>
          <w:rFonts w:cs="Arial"/>
          <w:szCs w:val="22"/>
        </w:rPr>
        <w:t xml:space="preserve"> </w:t>
      </w:r>
      <w:r w:rsidR="00ED64A4" w:rsidRPr="00540812">
        <w:rPr>
          <w:rFonts w:cs="Arial"/>
          <w:szCs w:val="22"/>
        </w:rPr>
        <w:t xml:space="preserve">‘New Game for Finance’, </w:t>
      </w:r>
      <w:r w:rsidR="00A86679" w:rsidRPr="00540812">
        <w:rPr>
          <w:rFonts w:cs="Arial"/>
          <w:szCs w:val="22"/>
        </w:rPr>
        <w:t>Caixin Summit, Beijing, 5-6 November 2010</w:t>
      </w:r>
    </w:p>
    <w:p w14:paraId="20534871" w14:textId="77777777" w:rsidR="00A86679" w:rsidRPr="00540812" w:rsidRDefault="00ED64A4">
      <w:pPr>
        <w:rPr>
          <w:rFonts w:cs="Arial"/>
          <w:szCs w:val="22"/>
        </w:rPr>
      </w:pPr>
      <w:r w:rsidRPr="00540812">
        <w:rPr>
          <w:rFonts w:cs="Arial"/>
          <w:szCs w:val="22"/>
        </w:rPr>
        <w:t xml:space="preserve">‘New Features of the Global Economic Landscape’, </w:t>
      </w:r>
      <w:r w:rsidR="00A86679" w:rsidRPr="00540812">
        <w:rPr>
          <w:rFonts w:cs="Arial"/>
          <w:szCs w:val="22"/>
        </w:rPr>
        <w:t>Super</w:t>
      </w:r>
      <w:r w:rsidRPr="00540812">
        <w:rPr>
          <w:rFonts w:cs="Arial"/>
          <w:szCs w:val="22"/>
        </w:rPr>
        <w:t>-Return, Abu Dhabi, 18 October</w:t>
      </w:r>
      <w:r w:rsidR="00A3402B" w:rsidRPr="00540812">
        <w:rPr>
          <w:rFonts w:cs="Arial"/>
          <w:szCs w:val="22"/>
        </w:rPr>
        <w:t xml:space="preserve"> 2010</w:t>
      </w:r>
    </w:p>
    <w:p w14:paraId="360ECDAD" w14:textId="77777777" w:rsidR="00A86679" w:rsidRPr="00540812" w:rsidRDefault="00ED64A4">
      <w:pPr>
        <w:rPr>
          <w:rFonts w:cs="Arial"/>
          <w:szCs w:val="22"/>
        </w:rPr>
      </w:pPr>
      <w:r w:rsidRPr="00540812">
        <w:rPr>
          <w:rFonts w:cs="Arial"/>
          <w:szCs w:val="22"/>
        </w:rPr>
        <w:t>‘Monetary Policy and Exchange Rates in the Crisis’</w:t>
      </w:r>
      <w:r w:rsidR="00004708" w:rsidRPr="00540812">
        <w:rPr>
          <w:rFonts w:cs="Arial"/>
          <w:szCs w:val="22"/>
        </w:rPr>
        <w:t xml:space="preserve">, concluding Panel, </w:t>
      </w:r>
      <w:r w:rsidRPr="00540812">
        <w:rPr>
          <w:rFonts w:cs="Arial"/>
          <w:szCs w:val="22"/>
        </w:rPr>
        <w:t xml:space="preserve"> </w:t>
      </w:r>
      <w:r w:rsidR="00A86679" w:rsidRPr="00540812">
        <w:rPr>
          <w:rFonts w:cs="Arial"/>
          <w:szCs w:val="22"/>
        </w:rPr>
        <w:t>Federal Reserve Bank of Boston confe</w:t>
      </w:r>
      <w:r w:rsidRPr="00540812">
        <w:rPr>
          <w:rFonts w:cs="Arial"/>
          <w:szCs w:val="22"/>
        </w:rPr>
        <w:t>rence</w:t>
      </w:r>
      <w:r w:rsidR="00A86679" w:rsidRPr="00540812">
        <w:rPr>
          <w:rFonts w:cs="Arial"/>
          <w:szCs w:val="22"/>
        </w:rPr>
        <w:t xml:space="preserve">, 16 October </w:t>
      </w:r>
      <w:r w:rsidR="00004708" w:rsidRPr="00540812">
        <w:rPr>
          <w:rFonts w:cs="Arial"/>
          <w:szCs w:val="22"/>
        </w:rPr>
        <w:t>2010</w:t>
      </w:r>
    </w:p>
    <w:p w14:paraId="70F52948" w14:textId="77777777" w:rsidR="00A86679" w:rsidRPr="00540812" w:rsidRDefault="00ED64A4">
      <w:pPr>
        <w:rPr>
          <w:rFonts w:cs="Arial"/>
          <w:szCs w:val="22"/>
        </w:rPr>
      </w:pPr>
      <w:r w:rsidRPr="00540812">
        <w:rPr>
          <w:rFonts w:cs="Arial"/>
          <w:szCs w:val="22"/>
        </w:rPr>
        <w:t xml:space="preserve">‘International Currencies and the RMB’, </w:t>
      </w:r>
      <w:r w:rsidR="00A86679" w:rsidRPr="00540812">
        <w:rPr>
          <w:rFonts w:cs="Arial"/>
          <w:szCs w:val="22"/>
        </w:rPr>
        <w:t>UK Chinese Students and Scholars Association Annual Forum</w:t>
      </w:r>
      <w:r w:rsidRPr="00540812">
        <w:rPr>
          <w:rFonts w:cs="Arial"/>
          <w:szCs w:val="22"/>
        </w:rPr>
        <w:t>,</w:t>
      </w:r>
      <w:r w:rsidR="00A86679" w:rsidRPr="00540812">
        <w:rPr>
          <w:rFonts w:cs="Arial"/>
          <w:szCs w:val="22"/>
        </w:rPr>
        <w:t xml:space="preserve"> LSE, 9 October</w:t>
      </w:r>
      <w:r w:rsidR="00A3402B" w:rsidRPr="00540812">
        <w:rPr>
          <w:rFonts w:cs="Arial"/>
          <w:szCs w:val="22"/>
        </w:rPr>
        <w:t xml:space="preserve"> 2010</w:t>
      </w:r>
    </w:p>
    <w:p w14:paraId="083D9B48" w14:textId="77777777" w:rsidR="00ED64A4" w:rsidRPr="00540812" w:rsidRDefault="00ED64A4" w:rsidP="00ED64A4">
      <w:pPr>
        <w:rPr>
          <w:rFonts w:cs="Arial"/>
          <w:szCs w:val="22"/>
        </w:rPr>
      </w:pPr>
      <w:r w:rsidRPr="00540812">
        <w:rPr>
          <w:rFonts w:cs="Arial"/>
          <w:szCs w:val="22"/>
        </w:rPr>
        <w:t>‘Global imbalances and policy responses’ and ‘Financial regulation after the crisis’,</w:t>
      </w:r>
    </w:p>
    <w:p w14:paraId="3E7AD0D4" w14:textId="77777777" w:rsidR="00ED64A4" w:rsidRPr="00540812" w:rsidRDefault="00A86679">
      <w:pPr>
        <w:rPr>
          <w:rFonts w:cs="Arial"/>
          <w:szCs w:val="22"/>
        </w:rPr>
      </w:pPr>
      <w:r w:rsidRPr="00540812">
        <w:rPr>
          <w:rFonts w:cs="Arial"/>
          <w:szCs w:val="22"/>
        </w:rPr>
        <w:t>ESRI (Cabinet Offi</w:t>
      </w:r>
      <w:r w:rsidR="00ED64A4" w:rsidRPr="00540812">
        <w:rPr>
          <w:rFonts w:cs="Arial"/>
          <w:szCs w:val="22"/>
        </w:rPr>
        <w:t>ce) Forum, Tokyo, 27 September</w:t>
      </w:r>
      <w:r w:rsidR="00A3402B" w:rsidRPr="00540812">
        <w:rPr>
          <w:rFonts w:cs="Arial"/>
          <w:szCs w:val="22"/>
        </w:rPr>
        <w:t xml:space="preserve"> 2010</w:t>
      </w:r>
    </w:p>
    <w:p w14:paraId="08AA2D49" w14:textId="77777777" w:rsidR="00A86679" w:rsidRPr="00540812" w:rsidRDefault="00ED64A4">
      <w:pPr>
        <w:rPr>
          <w:rFonts w:cs="Arial"/>
          <w:szCs w:val="22"/>
        </w:rPr>
      </w:pPr>
      <w:r w:rsidRPr="00540812">
        <w:rPr>
          <w:rFonts w:cs="Arial"/>
          <w:szCs w:val="22"/>
        </w:rPr>
        <w:t xml:space="preserve">‘Towards an international lender of </w:t>
      </w:r>
      <w:r w:rsidRPr="00540812">
        <w:rPr>
          <w:rFonts w:cs="Arial"/>
          <w:i/>
          <w:szCs w:val="22"/>
        </w:rPr>
        <w:t>first</w:t>
      </w:r>
      <w:r w:rsidRPr="00540812">
        <w:rPr>
          <w:rFonts w:cs="Arial"/>
          <w:szCs w:val="22"/>
        </w:rPr>
        <w:t xml:space="preserve"> resort’, </w:t>
      </w:r>
      <w:r w:rsidR="00A86679" w:rsidRPr="00540812">
        <w:rPr>
          <w:rFonts w:cs="Arial"/>
          <w:szCs w:val="22"/>
        </w:rPr>
        <w:t xml:space="preserve">SAIS-Korea G20 conference, </w:t>
      </w:r>
      <w:r w:rsidRPr="00540812">
        <w:rPr>
          <w:rFonts w:cs="Arial"/>
          <w:szCs w:val="22"/>
        </w:rPr>
        <w:t>Washington DC, 9-10 September</w:t>
      </w:r>
      <w:r w:rsidR="00A3402B" w:rsidRPr="00540812">
        <w:rPr>
          <w:rFonts w:cs="Arial"/>
          <w:szCs w:val="22"/>
        </w:rPr>
        <w:t xml:space="preserve"> 2010</w:t>
      </w:r>
    </w:p>
    <w:p w14:paraId="0397FBF3" w14:textId="77777777" w:rsidR="00ED64A4" w:rsidRPr="00540812" w:rsidRDefault="00ED64A4" w:rsidP="00AE784D">
      <w:pPr>
        <w:rPr>
          <w:rFonts w:cs="Arial"/>
          <w:szCs w:val="22"/>
        </w:rPr>
      </w:pPr>
      <w:r w:rsidRPr="00540812">
        <w:rPr>
          <w:rFonts w:cs="Arial"/>
          <w:szCs w:val="22"/>
        </w:rPr>
        <w:t xml:space="preserve">‘Ban naked CDS’, European Financial Association, Frankfurt, 27 August </w:t>
      </w:r>
      <w:r w:rsidR="00A3402B" w:rsidRPr="00540812">
        <w:rPr>
          <w:rFonts w:cs="Arial"/>
          <w:szCs w:val="22"/>
        </w:rPr>
        <w:t>2010</w:t>
      </w:r>
    </w:p>
    <w:p w14:paraId="78A9561E" w14:textId="77777777" w:rsidR="00ED64A4" w:rsidRPr="00540812" w:rsidRDefault="00ED64A4" w:rsidP="00AE784D">
      <w:pPr>
        <w:rPr>
          <w:rFonts w:cs="Arial"/>
          <w:szCs w:val="22"/>
        </w:rPr>
      </w:pPr>
      <w:r w:rsidRPr="00540812">
        <w:rPr>
          <w:rFonts w:cs="Arial"/>
          <w:szCs w:val="22"/>
        </w:rPr>
        <w:t>‘Credit ratings agencies’, NBER Summer Institute, 17 July</w:t>
      </w:r>
      <w:r w:rsidR="00A3402B" w:rsidRPr="00540812">
        <w:rPr>
          <w:rFonts w:cs="Arial"/>
          <w:szCs w:val="22"/>
        </w:rPr>
        <w:t xml:space="preserve"> 2010</w:t>
      </w:r>
    </w:p>
    <w:p w14:paraId="1359A99F" w14:textId="77777777" w:rsidR="00ED64A4" w:rsidRPr="00540812" w:rsidRDefault="00ED64A4" w:rsidP="00AE784D">
      <w:pPr>
        <w:rPr>
          <w:rFonts w:cs="Arial"/>
          <w:szCs w:val="22"/>
        </w:rPr>
      </w:pPr>
      <w:r w:rsidRPr="00540812">
        <w:rPr>
          <w:rFonts w:cs="Arial"/>
          <w:szCs w:val="22"/>
        </w:rPr>
        <w:t xml:space="preserve">‘Ban naked CDS’, Banque de France </w:t>
      </w:r>
      <w:r w:rsidR="002B73C7" w:rsidRPr="00540812">
        <w:rPr>
          <w:rFonts w:cs="Arial"/>
          <w:szCs w:val="22"/>
        </w:rPr>
        <w:t xml:space="preserve">conference on derivatives, Paris, 8 July </w:t>
      </w:r>
      <w:r w:rsidR="00A3402B" w:rsidRPr="00540812">
        <w:rPr>
          <w:rFonts w:cs="Arial"/>
          <w:szCs w:val="22"/>
        </w:rPr>
        <w:t xml:space="preserve"> 2010</w:t>
      </w:r>
      <w:r w:rsidRPr="00540812">
        <w:rPr>
          <w:rFonts w:cs="Arial"/>
          <w:szCs w:val="22"/>
        </w:rPr>
        <w:t xml:space="preserve"> </w:t>
      </w:r>
    </w:p>
    <w:p w14:paraId="71CD01D0" w14:textId="77777777" w:rsidR="00ED64A4" w:rsidRPr="00540812" w:rsidRDefault="00ED64A4" w:rsidP="00AE784D">
      <w:pPr>
        <w:rPr>
          <w:rFonts w:cs="Arial"/>
          <w:bCs/>
          <w:szCs w:val="22"/>
        </w:rPr>
      </w:pPr>
      <w:r w:rsidRPr="00540812">
        <w:rPr>
          <w:rFonts w:cs="Arial"/>
          <w:szCs w:val="22"/>
        </w:rPr>
        <w:t>‘</w:t>
      </w:r>
      <w:r w:rsidRPr="00540812">
        <w:rPr>
          <w:rFonts w:cs="Arial"/>
          <w:bCs/>
          <w:szCs w:val="22"/>
        </w:rPr>
        <w:t>Global imbalances, financial intermediation, and the crisis’, Society of Business Economists, London, 30 June</w:t>
      </w:r>
      <w:r w:rsidR="00A3402B" w:rsidRPr="00540812">
        <w:rPr>
          <w:rFonts w:cs="Arial"/>
          <w:bCs/>
          <w:szCs w:val="22"/>
        </w:rPr>
        <w:t xml:space="preserve"> 2010</w:t>
      </w:r>
    </w:p>
    <w:p w14:paraId="60CB8C96" w14:textId="77777777" w:rsidR="002B73C7" w:rsidRPr="00540812" w:rsidRDefault="002B73C7" w:rsidP="00AE784D">
      <w:pPr>
        <w:rPr>
          <w:rFonts w:cs="Arial"/>
          <w:szCs w:val="22"/>
        </w:rPr>
      </w:pPr>
      <w:r w:rsidRPr="00540812">
        <w:rPr>
          <w:rFonts w:cs="Arial"/>
          <w:bCs/>
          <w:szCs w:val="22"/>
        </w:rPr>
        <w:t>‘</w:t>
      </w:r>
      <w:r w:rsidRPr="00540812">
        <w:rPr>
          <w:rFonts w:cs="Arial"/>
          <w:szCs w:val="22"/>
        </w:rPr>
        <w:t>Evolution of the International Monetary System: USD, Euro and RMB’, Lujiazui Forum, Shanghai, 26 June</w:t>
      </w:r>
      <w:r w:rsidR="00A3402B" w:rsidRPr="00540812">
        <w:rPr>
          <w:rFonts w:cs="Arial"/>
          <w:szCs w:val="22"/>
        </w:rPr>
        <w:t xml:space="preserve"> 2010</w:t>
      </w:r>
    </w:p>
    <w:p w14:paraId="7BDD326D" w14:textId="77777777" w:rsidR="002B73C7" w:rsidRPr="001074DD" w:rsidRDefault="002B73C7" w:rsidP="00AE784D">
      <w:pPr>
        <w:rPr>
          <w:rFonts w:cs="Arial"/>
          <w:szCs w:val="22"/>
          <w:lang w:val="fr-FR"/>
        </w:rPr>
      </w:pPr>
      <w:r w:rsidRPr="001074DD">
        <w:rPr>
          <w:rFonts w:cs="Arial"/>
          <w:szCs w:val="22"/>
          <w:lang w:val="fr-FR"/>
        </w:rPr>
        <w:t>Policy panel, Journées Banque de France, Paris, 21 June</w:t>
      </w:r>
      <w:r w:rsidR="00A3402B" w:rsidRPr="001074DD">
        <w:rPr>
          <w:rFonts w:cs="Arial"/>
          <w:szCs w:val="22"/>
          <w:lang w:val="fr-FR"/>
        </w:rPr>
        <w:t xml:space="preserve"> 2010</w:t>
      </w:r>
    </w:p>
    <w:p w14:paraId="6FE47AED" w14:textId="77777777" w:rsidR="002B73C7" w:rsidRPr="00540812" w:rsidRDefault="002B73C7" w:rsidP="00AE784D">
      <w:pPr>
        <w:rPr>
          <w:rFonts w:cs="Arial"/>
          <w:szCs w:val="22"/>
        </w:rPr>
      </w:pPr>
      <w:r w:rsidRPr="00540812">
        <w:rPr>
          <w:rFonts w:cs="Arial"/>
          <w:szCs w:val="22"/>
        </w:rPr>
        <w:t>Chair of Forum on Alternative Investment Funds Managers Directive, London Business School, 14 June</w:t>
      </w:r>
      <w:r w:rsidR="00A3402B" w:rsidRPr="00540812">
        <w:rPr>
          <w:rFonts w:cs="Arial"/>
          <w:szCs w:val="22"/>
        </w:rPr>
        <w:t xml:space="preserve"> 2010</w:t>
      </w:r>
    </w:p>
    <w:p w14:paraId="2B4CD5B4" w14:textId="77777777" w:rsidR="00AE784D" w:rsidRPr="00540812" w:rsidRDefault="00AE784D" w:rsidP="00AE784D">
      <w:pPr>
        <w:rPr>
          <w:rFonts w:cs="Arial"/>
          <w:szCs w:val="22"/>
        </w:rPr>
      </w:pPr>
      <w:r w:rsidRPr="00540812">
        <w:rPr>
          <w:rFonts w:cs="Arial"/>
          <w:szCs w:val="22"/>
        </w:rPr>
        <w:t>‘Transforming Risk in the New World Order’, Global Association of Risk Professionals European conference, London, 8 June</w:t>
      </w:r>
      <w:r w:rsidR="00A3402B" w:rsidRPr="00540812">
        <w:rPr>
          <w:rFonts w:cs="Arial"/>
          <w:szCs w:val="22"/>
        </w:rPr>
        <w:t xml:space="preserve"> 2010</w:t>
      </w:r>
    </w:p>
    <w:p w14:paraId="3DAF1AC1" w14:textId="77777777" w:rsidR="00BA6502" w:rsidRPr="00540812" w:rsidRDefault="00BA6502" w:rsidP="00BA6502">
      <w:pPr>
        <w:rPr>
          <w:rFonts w:cs="Arial"/>
          <w:szCs w:val="22"/>
        </w:rPr>
      </w:pPr>
      <w:r w:rsidRPr="00540812">
        <w:rPr>
          <w:rFonts w:cs="Arial"/>
          <w:szCs w:val="22"/>
        </w:rPr>
        <w:t>‘Global Imbalances’, Ambrosetti, Cernobbio, 13 March</w:t>
      </w:r>
      <w:r w:rsidR="00A3402B" w:rsidRPr="00540812">
        <w:rPr>
          <w:rFonts w:cs="Arial"/>
          <w:szCs w:val="22"/>
        </w:rPr>
        <w:t xml:space="preserve"> 2010</w:t>
      </w:r>
    </w:p>
    <w:p w14:paraId="01A23915" w14:textId="77777777" w:rsidR="00BA6502" w:rsidRPr="00540812" w:rsidRDefault="00BA6502" w:rsidP="00BA6502">
      <w:pPr>
        <w:rPr>
          <w:rFonts w:cs="Arial"/>
          <w:szCs w:val="22"/>
        </w:rPr>
      </w:pPr>
      <w:r w:rsidRPr="00540812">
        <w:rPr>
          <w:rFonts w:cs="Arial"/>
          <w:szCs w:val="22"/>
        </w:rPr>
        <w:t>‘Wasting the crisis: financial sector reform’, Bruegel, Brussels, 9 February</w:t>
      </w:r>
      <w:r w:rsidR="00A3402B" w:rsidRPr="00540812">
        <w:rPr>
          <w:rFonts w:cs="Arial"/>
          <w:szCs w:val="22"/>
        </w:rPr>
        <w:t xml:space="preserve"> 2010</w:t>
      </w:r>
    </w:p>
    <w:p w14:paraId="47747B5F" w14:textId="77777777" w:rsidR="00BA6502" w:rsidRPr="00540812" w:rsidRDefault="00BA6502" w:rsidP="00BA6502">
      <w:pPr>
        <w:rPr>
          <w:rFonts w:cs="Arial"/>
          <w:szCs w:val="22"/>
        </w:rPr>
      </w:pPr>
      <w:r w:rsidRPr="00540812">
        <w:rPr>
          <w:rFonts w:cs="Arial"/>
          <w:szCs w:val="22"/>
        </w:rPr>
        <w:t>‘High public debt’, IMF conference, Paris, 19 January</w:t>
      </w:r>
      <w:r w:rsidR="00A3402B" w:rsidRPr="00540812">
        <w:rPr>
          <w:rFonts w:cs="Arial"/>
          <w:szCs w:val="22"/>
        </w:rPr>
        <w:t xml:space="preserve"> 2010</w:t>
      </w:r>
    </w:p>
    <w:p w14:paraId="5AADD3D0" w14:textId="77777777" w:rsidR="00FA6E39" w:rsidRPr="00540812" w:rsidRDefault="00FA6E39">
      <w:pPr>
        <w:rPr>
          <w:rFonts w:cs="Arial"/>
          <w:szCs w:val="22"/>
        </w:rPr>
      </w:pPr>
      <w:r w:rsidRPr="00540812">
        <w:rPr>
          <w:rFonts w:cs="Arial"/>
          <w:szCs w:val="22"/>
        </w:rPr>
        <w:t xml:space="preserve">Chair, session on future of international currencies, European Central Bank workshop, 7 December 2009 </w:t>
      </w:r>
    </w:p>
    <w:p w14:paraId="59A3B1DF" w14:textId="77777777" w:rsidR="00FA6E39" w:rsidRPr="00540812" w:rsidRDefault="00FA6E39">
      <w:pPr>
        <w:rPr>
          <w:rFonts w:cs="Arial"/>
          <w:szCs w:val="22"/>
        </w:rPr>
      </w:pPr>
      <w:r w:rsidRPr="00540812">
        <w:rPr>
          <w:rFonts w:cs="Arial"/>
          <w:szCs w:val="22"/>
        </w:rPr>
        <w:t xml:space="preserve">Chair, LBS Panel on the future of the City, 30 November 2009 </w:t>
      </w:r>
    </w:p>
    <w:p w14:paraId="77EB93A5" w14:textId="77777777" w:rsidR="00FA6E39" w:rsidRPr="00540812" w:rsidRDefault="00FA6E39">
      <w:pPr>
        <w:rPr>
          <w:rFonts w:cs="Arial"/>
          <w:szCs w:val="22"/>
        </w:rPr>
      </w:pPr>
      <w:r w:rsidRPr="00540812">
        <w:rPr>
          <w:rFonts w:cs="Arial"/>
          <w:szCs w:val="22"/>
        </w:rPr>
        <w:t>Chair, G20 conference</w:t>
      </w:r>
      <w:r w:rsidR="0083515D" w:rsidRPr="00540812">
        <w:rPr>
          <w:rFonts w:cs="Arial"/>
          <w:szCs w:val="22"/>
        </w:rPr>
        <w:t xml:space="preserve"> organised by KIEP and CEPR</w:t>
      </w:r>
      <w:r w:rsidRPr="00540812">
        <w:rPr>
          <w:rFonts w:cs="Arial"/>
          <w:szCs w:val="22"/>
        </w:rPr>
        <w:t xml:space="preserve">, Seoul, 20 November 2009 </w:t>
      </w:r>
    </w:p>
    <w:p w14:paraId="238C26C4" w14:textId="77777777" w:rsidR="00A91999" w:rsidRPr="00540812" w:rsidRDefault="00A91999">
      <w:pPr>
        <w:rPr>
          <w:rFonts w:cs="Arial"/>
          <w:szCs w:val="22"/>
        </w:rPr>
      </w:pPr>
      <w:r w:rsidRPr="00540812">
        <w:rPr>
          <w:rFonts w:cs="Arial"/>
          <w:szCs w:val="22"/>
        </w:rPr>
        <w:t xml:space="preserve">Invited speaker, Yale conference on financial globalisation, New Haven CT, 12-13 November 2009 </w:t>
      </w:r>
    </w:p>
    <w:p w14:paraId="52B7F090" w14:textId="77777777" w:rsidR="00B1758F" w:rsidRPr="00540812" w:rsidRDefault="00B1758F">
      <w:pPr>
        <w:rPr>
          <w:rFonts w:cs="Arial"/>
          <w:szCs w:val="22"/>
        </w:rPr>
      </w:pPr>
      <w:r w:rsidRPr="00540812">
        <w:rPr>
          <w:rFonts w:cs="Arial"/>
          <w:szCs w:val="22"/>
        </w:rPr>
        <w:t>Invited speaker, Nobel Laureates Forum</w:t>
      </w:r>
      <w:r w:rsidR="00A91999" w:rsidRPr="00540812">
        <w:rPr>
          <w:rFonts w:cs="Arial"/>
          <w:szCs w:val="22"/>
        </w:rPr>
        <w:t xml:space="preserve"> and Nobel Financial Forum</w:t>
      </w:r>
      <w:r w:rsidRPr="00540812">
        <w:rPr>
          <w:rFonts w:cs="Arial"/>
          <w:szCs w:val="22"/>
        </w:rPr>
        <w:t>, Beijing, 10-11 November 2009.</w:t>
      </w:r>
    </w:p>
    <w:p w14:paraId="7594A976" w14:textId="77777777" w:rsidR="00A91999" w:rsidRPr="00540812" w:rsidRDefault="00FA6E39">
      <w:pPr>
        <w:rPr>
          <w:rFonts w:cs="Arial"/>
          <w:szCs w:val="22"/>
        </w:rPr>
      </w:pPr>
      <w:r w:rsidRPr="00540812">
        <w:rPr>
          <w:rFonts w:cs="Arial"/>
          <w:szCs w:val="22"/>
        </w:rPr>
        <w:t>Lecture</w:t>
      </w:r>
      <w:r w:rsidR="00A91999" w:rsidRPr="00540812">
        <w:rPr>
          <w:rFonts w:cs="Arial"/>
          <w:szCs w:val="22"/>
        </w:rPr>
        <w:t xml:space="preserve"> on global imbalances, China Centre for Economic Research, 6 November 2009 </w:t>
      </w:r>
    </w:p>
    <w:p w14:paraId="63361C4F" w14:textId="77777777" w:rsidR="00A91999" w:rsidRPr="00540812" w:rsidRDefault="00A91999">
      <w:pPr>
        <w:rPr>
          <w:rFonts w:cs="Arial"/>
          <w:szCs w:val="22"/>
        </w:rPr>
      </w:pPr>
      <w:r w:rsidRPr="00540812">
        <w:rPr>
          <w:rFonts w:cs="Arial"/>
          <w:szCs w:val="22"/>
        </w:rPr>
        <w:t xml:space="preserve">Invited speaker, Prague Business School – HSBC Forum on financial crisis, Prague, 26 October 2009 </w:t>
      </w:r>
    </w:p>
    <w:p w14:paraId="2DE8FA10" w14:textId="77777777" w:rsidR="00B1758F" w:rsidRPr="00540812" w:rsidRDefault="00B1758F">
      <w:pPr>
        <w:rPr>
          <w:rFonts w:cs="Arial"/>
          <w:szCs w:val="22"/>
        </w:rPr>
      </w:pPr>
      <w:r w:rsidRPr="00540812">
        <w:rPr>
          <w:rFonts w:cs="Arial"/>
          <w:szCs w:val="22"/>
        </w:rPr>
        <w:t>UKPI Summit, keynote speaker</w:t>
      </w:r>
      <w:r w:rsidR="00FA6E39" w:rsidRPr="00540812">
        <w:rPr>
          <w:rFonts w:cs="Arial"/>
          <w:szCs w:val="22"/>
        </w:rPr>
        <w:t xml:space="preserve"> on reform of financial regulation</w:t>
      </w:r>
      <w:r w:rsidRPr="00540812">
        <w:rPr>
          <w:rFonts w:cs="Arial"/>
          <w:szCs w:val="22"/>
        </w:rPr>
        <w:t xml:space="preserve">, London, </w:t>
      </w:r>
      <w:r w:rsidR="00FA6E39" w:rsidRPr="00540812">
        <w:rPr>
          <w:rFonts w:cs="Arial"/>
          <w:szCs w:val="22"/>
        </w:rPr>
        <w:t>20 October 2009</w:t>
      </w:r>
    </w:p>
    <w:p w14:paraId="5DCDF8D9" w14:textId="77777777" w:rsidR="00FA6E39" w:rsidRPr="00540812" w:rsidRDefault="00FA6E39">
      <w:pPr>
        <w:rPr>
          <w:rFonts w:cs="Arial"/>
          <w:szCs w:val="22"/>
        </w:rPr>
      </w:pPr>
      <w:r w:rsidRPr="00540812">
        <w:rPr>
          <w:rFonts w:cs="Arial"/>
          <w:szCs w:val="22"/>
        </w:rPr>
        <w:t xml:space="preserve">Invited speaker, Franco-British Council meeting on the euro as an international currency, London, 7 October 2009 </w:t>
      </w:r>
    </w:p>
    <w:p w14:paraId="41D09026" w14:textId="77777777" w:rsidR="00FA6E39" w:rsidRPr="00540812" w:rsidRDefault="00FA6E39">
      <w:pPr>
        <w:rPr>
          <w:rFonts w:cs="Arial"/>
          <w:szCs w:val="22"/>
        </w:rPr>
      </w:pPr>
      <w:r w:rsidRPr="00540812">
        <w:rPr>
          <w:rFonts w:cs="Arial"/>
          <w:szCs w:val="22"/>
        </w:rPr>
        <w:t xml:space="preserve">Chair, concluding panel, European Summer Institute, Venice 26 September 2009 </w:t>
      </w:r>
    </w:p>
    <w:p w14:paraId="7936CA2F" w14:textId="77777777" w:rsidR="00A91999" w:rsidRPr="00540812" w:rsidRDefault="00B1758F">
      <w:pPr>
        <w:rPr>
          <w:rFonts w:cs="Arial"/>
          <w:szCs w:val="22"/>
        </w:rPr>
      </w:pPr>
      <w:r w:rsidRPr="00540812">
        <w:rPr>
          <w:rFonts w:cs="Arial"/>
          <w:szCs w:val="22"/>
        </w:rPr>
        <w:t xml:space="preserve">FT </w:t>
      </w:r>
      <w:r w:rsidR="00A91999" w:rsidRPr="00540812">
        <w:rPr>
          <w:rFonts w:cs="Arial"/>
          <w:szCs w:val="22"/>
        </w:rPr>
        <w:t>Global Financial Forum, opening panel, 18 September 2009</w:t>
      </w:r>
    </w:p>
    <w:p w14:paraId="45F758BF" w14:textId="77777777" w:rsidR="00A91999" w:rsidRPr="00540812" w:rsidRDefault="00A91999">
      <w:pPr>
        <w:rPr>
          <w:rFonts w:cs="Arial"/>
          <w:szCs w:val="22"/>
        </w:rPr>
      </w:pPr>
      <w:r w:rsidRPr="00540812">
        <w:rPr>
          <w:rFonts w:cs="Arial"/>
          <w:szCs w:val="22"/>
        </w:rPr>
        <w:t xml:space="preserve">European  Central Bank conference on global imbalances, invited speaker, Frankfurt, 14 September 2009 </w:t>
      </w:r>
    </w:p>
    <w:p w14:paraId="3D1471FA" w14:textId="77777777" w:rsidR="00763020" w:rsidRPr="00540812" w:rsidRDefault="00763020">
      <w:pPr>
        <w:rPr>
          <w:rFonts w:cs="Arial"/>
          <w:szCs w:val="22"/>
        </w:rPr>
      </w:pPr>
      <w:r w:rsidRPr="00540812">
        <w:rPr>
          <w:rFonts w:cs="Arial"/>
          <w:szCs w:val="22"/>
        </w:rPr>
        <w:lastRenderedPageBreak/>
        <w:t>Co-chair and presenter, CEPR meeting with Italian Ministry of Economy and Finance and G7 Deputies, Rome, 23-24 July 2009</w:t>
      </w:r>
    </w:p>
    <w:p w14:paraId="54654E73" w14:textId="77777777" w:rsidR="00E37F71" w:rsidRPr="00540812" w:rsidRDefault="00763020">
      <w:pPr>
        <w:rPr>
          <w:rFonts w:cs="Arial"/>
          <w:szCs w:val="22"/>
        </w:rPr>
      </w:pPr>
      <w:r w:rsidRPr="00540812">
        <w:rPr>
          <w:rFonts w:cs="Arial"/>
          <w:szCs w:val="22"/>
        </w:rPr>
        <w:t>Chair and presenter, CEPR-NCAER conference on global impact of crisis, New Delhi, 1 June 2009</w:t>
      </w:r>
    </w:p>
    <w:p w14:paraId="4D7F6852" w14:textId="77777777" w:rsidR="00E37F71" w:rsidRPr="00540812" w:rsidRDefault="00E37F71">
      <w:pPr>
        <w:rPr>
          <w:rFonts w:cs="Arial"/>
          <w:szCs w:val="22"/>
        </w:rPr>
      </w:pPr>
      <w:r w:rsidRPr="00540812">
        <w:rPr>
          <w:rFonts w:cs="Arial"/>
          <w:szCs w:val="22"/>
        </w:rPr>
        <w:t>Opening panel, Institute of Ideas conference, 16 May 2009</w:t>
      </w:r>
    </w:p>
    <w:p w14:paraId="2BD1E3C3" w14:textId="77777777" w:rsidR="008B382D" w:rsidRPr="00540812" w:rsidRDefault="008B382D">
      <w:pPr>
        <w:rPr>
          <w:rFonts w:cs="Arial"/>
          <w:szCs w:val="22"/>
        </w:rPr>
      </w:pPr>
      <w:r w:rsidRPr="00540812">
        <w:rPr>
          <w:rFonts w:cs="Arial"/>
          <w:szCs w:val="22"/>
        </w:rPr>
        <w:t>FT Global Outsourcing conference, keynote speech, 27 April 2009</w:t>
      </w:r>
    </w:p>
    <w:p w14:paraId="2E1B7EBE" w14:textId="77777777" w:rsidR="008B382D" w:rsidRPr="00540812" w:rsidRDefault="008B382D">
      <w:pPr>
        <w:rPr>
          <w:rFonts w:cs="Arial"/>
          <w:szCs w:val="22"/>
        </w:rPr>
      </w:pPr>
      <w:r w:rsidRPr="00540812">
        <w:rPr>
          <w:rFonts w:cs="Arial"/>
          <w:szCs w:val="22"/>
        </w:rPr>
        <w:t>Hedge Fund Research Industry Summit, keynote speech, 22 April 2009</w:t>
      </w:r>
    </w:p>
    <w:p w14:paraId="6FD9FCC3" w14:textId="77777777" w:rsidR="005A4BBB" w:rsidRPr="00540812" w:rsidRDefault="005A4BBB">
      <w:pPr>
        <w:rPr>
          <w:rFonts w:cs="Arial"/>
          <w:szCs w:val="22"/>
        </w:rPr>
      </w:pPr>
      <w:r w:rsidRPr="00540812">
        <w:rPr>
          <w:rFonts w:cs="Arial"/>
          <w:szCs w:val="22"/>
        </w:rPr>
        <w:t xml:space="preserve">Global Korea 2009, speech on global imbalances and financial crisis, Seoul, </w:t>
      </w:r>
      <w:r w:rsidR="00584DE8" w:rsidRPr="00540812">
        <w:rPr>
          <w:rFonts w:cs="Arial"/>
          <w:szCs w:val="22"/>
        </w:rPr>
        <w:t>23 February 2009</w:t>
      </w:r>
    </w:p>
    <w:p w14:paraId="18C2B875" w14:textId="77777777" w:rsidR="005A4BBB" w:rsidRPr="00540812" w:rsidRDefault="005A4BBB">
      <w:pPr>
        <w:rPr>
          <w:rFonts w:cs="Arial"/>
          <w:szCs w:val="22"/>
        </w:rPr>
      </w:pPr>
      <w:r w:rsidRPr="00540812">
        <w:rPr>
          <w:rFonts w:cs="Arial"/>
          <w:szCs w:val="22"/>
        </w:rPr>
        <w:t>CEPR-G20 Deputies meeting, HM Treasury, presentation on Global Imbalances, 31 January 2009</w:t>
      </w:r>
    </w:p>
    <w:p w14:paraId="012B1E79" w14:textId="77777777" w:rsidR="006E0DDE" w:rsidRDefault="004437BD">
      <w:pPr>
        <w:rPr>
          <w:rFonts w:cs="Arial"/>
          <w:szCs w:val="22"/>
        </w:rPr>
      </w:pPr>
      <w:r w:rsidRPr="00540812">
        <w:rPr>
          <w:rFonts w:cs="Arial"/>
          <w:szCs w:val="22"/>
        </w:rPr>
        <w:t xml:space="preserve">European Commission Bureau of Economic Policy Advisers conference, </w:t>
      </w:r>
      <w:r w:rsidR="005A4BBB" w:rsidRPr="00540812">
        <w:rPr>
          <w:rFonts w:cs="Arial"/>
          <w:szCs w:val="22"/>
        </w:rPr>
        <w:t>dinner speech on financial crisis, Brussels, 15 December 2008</w:t>
      </w:r>
    </w:p>
    <w:p w14:paraId="6E3CC3BF" w14:textId="77777777" w:rsidR="00350C33" w:rsidRDefault="00350C33">
      <w:pPr>
        <w:rPr>
          <w:rFonts w:cs="Arial"/>
          <w:sz w:val="16"/>
          <w:szCs w:val="22"/>
        </w:rPr>
      </w:pPr>
    </w:p>
    <w:p w14:paraId="2C2E74A5" w14:textId="77777777" w:rsidR="006E0DDE" w:rsidRDefault="006E0DDE">
      <w:pPr>
        <w:rPr>
          <w:rFonts w:cs="Arial"/>
          <w:szCs w:val="22"/>
        </w:rPr>
      </w:pPr>
      <w:r>
        <w:rPr>
          <w:rFonts w:cs="Arial"/>
          <w:szCs w:val="22"/>
        </w:rPr>
        <w:br w:type="page"/>
      </w:r>
    </w:p>
    <w:p w14:paraId="0D3D9F82" w14:textId="77777777" w:rsidR="006E0DDE" w:rsidRDefault="006E0DDE" w:rsidP="006E0DDE">
      <w:pPr>
        <w:tabs>
          <w:tab w:val="left" w:pos="6840"/>
        </w:tabs>
        <w:jc w:val="center"/>
        <w:rPr>
          <w:b/>
          <w:szCs w:val="22"/>
        </w:rPr>
      </w:pPr>
      <w:r>
        <w:rPr>
          <w:b/>
          <w:szCs w:val="22"/>
        </w:rPr>
        <w:lastRenderedPageBreak/>
        <w:t>RICHARD PORTES</w:t>
      </w:r>
    </w:p>
    <w:p w14:paraId="101CEF3C" w14:textId="77777777" w:rsidR="006E0DDE" w:rsidRDefault="006E0DDE" w:rsidP="006E0DDE">
      <w:pPr>
        <w:tabs>
          <w:tab w:val="left" w:pos="6840"/>
        </w:tabs>
        <w:jc w:val="center"/>
        <w:rPr>
          <w:b/>
          <w:szCs w:val="22"/>
        </w:rPr>
      </w:pPr>
    </w:p>
    <w:p w14:paraId="41127C55" w14:textId="77777777" w:rsidR="006E0DDE" w:rsidRDefault="006E0DDE" w:rsidP="006E0DDE">
      <w:pPr>
        <w:tabs>
          <w:tab w:val="left" w:pos="6840"/>
        </w:tabs>
        <w:jc w:val="center"/>
        <w:rPr>
          <w:b/>
          <w:szCs w:val="22"/>
        </w:rPr>
      </w:pPr>
      <w:r>
        <w:rPr>
          <w:b/>
          <w:szCs w:val="22"/>
        </w:rPr>
        <w:t>Publications</w:t>
      </w:r>
    </w:p>
    <w:p w14:paraId="7D3890CF" w14:textId="77777777" w:rsidR="006E0DDE" w:rsidRDefault="006E0DDE" w:rsidP="006E0DDE">
      <w:pPr>
        <w:tabs>
          <w:tab w:val="left" w:pos="6840"/>
        </w:tabs>
        <w:rPr>
          <w:b/>
          <w:szCs w:val="22"/>
        </w:rPr>
      </w:pPr>
    </w:p>
    <w:p w14:paraId="7E183D6C" w14:textId="77777777" w:rsidR="006E0DDE" w:rsidRDefault="006E0DDE" w:rsidP="006E0DDE">
      <w:pPr>
        <w:tabs>
          <w:tab w:val="left" w:pos="6840"/>
        </w:tabs>
        <w:rPr>
          <w:b/>
          <w:szCs w:val="22"/>
        </w:rPr>
      </w:pPr>
    </w:p>
    <w:p w14:paraId="02F94B8E" w14:textId="77777777" w:rsidR="006E0DDE" w:rsidRDefault="006E0DDE" w:rsidP="006E0DDE">
      <w:pPr>
        <w:tabs>
          <w:tab w:val="left" w:pos="6840"/>
        </w:tabs>
        <w:rPr>
          <w:b/>
          <w:bCs/>
        </w:rPr>
      </w:pPr>
      <w:r>
        <w:rPr>
          <w:b/>
          <w:bCs/>
        </w:rPr>
        <w:t>Articles in Refere</w:t>
      </w:r>
      <w:r w:rsidRPr="001D065C">
        <w:rPr>
          <w:b/>
          <w:bCs/>
        </w:rPr>
        <w:t>ed Journals</w:t>
      </w:r>
    </w:p>
    <w:p w14:paraId="30D428AE" w14:textId="77777777" w:rsidR="006E0DDE" w:rsidRDefault="006E0DDE" w:rsidP="006E0DDE">
      <w:pPr>
        <w:tabs>
          <w:tab w:val="left" w:pos="6840"/>
        </w:tabs>
        <w:rPr>
          <w:b/>
          <w:bCs/>
        </w:rPr>
      </w:pPr>
    </w:p>
    <w:p w14:paraId="5629677D" w14:textId="77777777" w:rsidR="007E6240" w:rsidRDefault="007E6240" w:rsidP="006E0DDE">
      <w:pPr>
        <w:tabs>
          <w:tab w:val="left" w:pos="6840"/>
        </w:tabs>
        <w:rPr>
          <w:rFonts w:cs="Arial"/>
          <w:bCs/>
          <w:szCs w:val="22"/>
        </w:rPr>
      </w:pPr>
      <w:r>
        <w:rPr>
          <w:rFonts w:cs="Arial"/>
          <w:bCs/>
          <w:szCs w:val="22"/>
        </w:rPr>
        <w:t>‘Regime-dependent sovereign risk pricing in the Euro crisis’ (with Anne-Laure Delatte and</w:t>
      </w:r>
      <w:r w:rsidR="002825CB">
        <w:rPr>
          <w:rFonts w:cs="Arial"/>
          <w:bCs/>
          <w:szCs w:val="22"/>
        </w:rPr>
        <w:t xml:space="preserve"> Julien Fouquau),</w:t>
      </w:r>
      <w:r>
        <w:rPr>
          <w:rFonts w:cs="Arial"/>
          <w:bCs/>
          <w:szCs w:val="22"/>
        </w:rPr>
        <w:t xml:space="preserve"> </w:t>
      </w:r>
      <w:r>
        <w:rPr>
          <w:rFonts w:cs="Arial"/>
          <w:bCs/>
          <w:i/>
          <w:szCs w:val="22"/>
        </w:rPr>
        <w:t>Review of Finance</w:t>
      </w:r>
      <w:r w:rsidR="002825CB">
        <w:rPr>
          <w:rFonts w:cs="Arial"/>
          <w:bCs/>
          <w:i/>
          <w:szCs w:val="22"/>
        </w:rPr>
        <w:t xml:space="preserve">, </w:t>
      </w:r>
      <w:r w:rsidR="002825CB" w:rsidRPr="002825CB">
        <w:rPr>
          <w:rFonts w:cs="Arial"/>
          <w:bCs/>
          <w:szCs w:val="22"/>
        </w:rPr>
        <w:t>October 2016</w:t>
      </w:r>
      <w:r>
        <w:rPr>
          <w:rFonts w:cs="Arial"/>
          <w:bCs/>
          <w:i/>
          <w:szCs w:val="22"/>
        </w:rPr>
        <w:t xml:space="preserve">. </w:t>
      </w:r>
      <w:r>
        <w:rPr>
          <w:rFonts w:cs="Arial"/>
          <w:bCs/>
          <w:szCs w:val="22"/>
        </w:rPr>
        <w:t>Earlier version was ‘Nonlinearities in sovereign bond pricing: the role of CDS indices’, CEPR Discussion Paper 9898, NBER Working Paper 19985, March 2014.</w:t>
      </w:r>
    </w:p>
    <w:p w14:paraId="0D7413CF" w14:textId="77777777" w:rsidR="007E6240" w:rsidRDefault="007E6240" w:rsidP="006E0DDE">
      <w:pPr>
        <w:tabs>
          <w:tab w:val="left" w:pos="6840"/>
        </w:tabs>
        <w:rPr>
          <w:rFonts w:cs="Arial"/>
          <w:bCs/>
          <w:szCs w:val="22"/>
        </w:rPr>
      </w:pPr>
    </w:p>
    <w:p w14:paraId="3928A72B" w14:textId="77777777" w:rsidR="006E0DDE" w:rsidRDefault="006E0DDE" w:rsidP="006E0DDE">
      <w:pPr>
        <w:tabs>
          <w:tab w:val="left" w:pos="6840"/>
        </w:tabs>
        <w:rPr>
          <w:rFonts w:cs="Arial"/>
          <w:bCs/>
          <w:szCs w:val="22"/>
        </w:rPr>
      </w:pPr>
      <w:r>
        <w:rPr>
          <w:rFonts w:cs="Arial"/>
          <w:bCs/>
          <w:szCs w:val="22"/>
        </w:rPr>
        <w:t>‘</w:t>
      </w:r>
      <w:r w:rsidRPr="00FB7CA3">
        <w:rPr>
          <w:rFonts w:cs="Arial"/>
          <w:bCs/>
          <w:szCs w:val="22"/>
        </w:rPr>
        <w:t>Capital controls and the resolution of failed cross-border banks: the case of Iceland</w:t>
      </w:r>
      <w:r>
        <w:rPr>
          <w:rFonts w:cs="Arial"/>
          <w:bCs/>
          <w:szCs w:val="22"/>
        </w:rPr>
        <w:t xml:space="preserve">’ (with Fridrik Mar Baldursson). </w:t>
      </w:r>
      <w:r>
        <w:rPr>
          <w:rStyle w:val="HTMLCite"/>
        </w:rPr>
        <w:t xml:space="preserve">Capital Markets Law Journal </w:t>
      </w:r>
      <w:r w:rsidRPr="004553EE">
        <w:rPr>
          <w:rStyle w:val="cit-sep"/>
          <w:iCs/>
        </w:rPr>
        <w:t>(</w:t>
      </w:r>
      <w:r w:rsidRPr="004553EE">
        <w:rPr>
          <w:rStyle w:val="cit-print-date"/>
          <w:iCs/>
        </w:rPr>
        <w:t>2014</w:t>
      </w:r>
      <w:r w:rsidRPr="004553EE">
        <w:rPr>
          <w:rStyle w:val="cit-sep"/>
          <w:iCs/>
        </w:rPr>
        <w:t>)</w:t>
      </w:r>
      <w:r>
        <w:rPr>
          <w:rStyle w:val="cit-sep"/>
          <w:iCs/>
        </w:rPr>
        <w:t>,</w:t>
      </w:r>
      <w:r w:rsidRPr="004553EE">
        <w:rPr>
          <w:rStyle w:val="cit-print-date"/>
          <w:iCs/>
        </w:rPr>
        <w:t xml:space="preserve"> </w:t>
      </w:r>
      <w:r w:rsidRPr="004553EE">
        <w:rPr>
          <w:rStyle w:val="cit-vol"/>
          <w:iCs/>
        </w:rPr>
        <w:t xml:space="preserve">9 </w:t>
      </w:r>
      <w:r w:rsidRPr="004553EE">
        <w:rPr>
          <w:rStyle w:val="cit-sep"/>
          <w:iCs/>
        </w:rPr>
        <w:t>(</w:t>
      </w:r>
      <w:r w:rsidRPr="004553EE">
        <w:rPr>
          <w:rStyle w:val="cit-issue"/>
          <w:iCs/>
        </w:rPr>
        <w:t>1</w:t>
      </w:r>
      <w:r w:rsidRPr="004553EE">
        <w:rPr>
          <w:rStyle w:val="cit-sep"/>
          <w:iCs/>
        </w:rPr>
        <w:t>)</w:t>
      </w:r>
      <w:r>
        <w:rPr>
          <w:rStyle w:val="cit-sep"/>
          <w:iCs/>
        </w:rPr>
        <w:t>,</w:t>
      </w:r>
      <w:r w:rsidRPr="004553EE">
        <w:rPr>
          <w:rStyle w:val="cit-issue"/>
          <w:iCs/>
        </w:rPr>
        <w:t xml:space="preserve"> </w:t>
      </w:r>
      <w:r w:rsidRPr="004553EE">
        <w:rPr>
          <w:rStyle w:val="cit-first-page"/>
          <w:iCs/>
        </w:rPr>
        <w:t>40</w:t>
      </w:r>
      <w:r w:rsidRPr="004553EE">
        <w:rPr>
          <w:rStyle w:val="cit-sep"/>
          <w:iCs/>
        </w:rPr>
        <w:t>-</w:t>
      </w:r>
      <w:r w:rsidRPr="004553EE">
        <w:rPr>
          <w:rStyle w:val="cit-last-page"/>
          <w:iCs/>
        </w:rPr>
        <w:t>54</w:t>
      </w:r>
      <w:r>
        <w:rPr>
          <w:rFonts w:cs="Arial"/>
          <w:bCs/>
          <w:szCs w:val="22"/>
        </w:rPr>
        <w:t>.</w:t>
      </w:r>
    </w:p>
    <w:p w14:paraId="67A1F496" w14:textId="77777777" w:rsidR="006E0DDE" w:rsidRDefault="006E0DDE" w:rsidP="006E0DDE">
      <w:pPr>
        <w:tabs>
          <w:tab w:val="left" w:pos="6840"/>
        </w:tabs>
        <w:rPr>
          <w:b/>
          <w:bCs/>
        </w:rPr>
      </w:pPr>
    </w:p>
    <w:p w14:paraId="4B3101C6" w14:textId="77777777" w:rsidR="006E0DDE" w:rsidRPr="002C6F1C" w:rsidRDefault="006E0DDE" w:rsidP="006E0DDE">
      <w:pPr>
        <w:tabs>
          <w:tab w:val="left" w:pos="6840"/>
        </w:tabs>
        <w:rPr>
          <w:bCs/>
          <w:szCs w:val="22"/>
        </w:rPr>
      </w:pPr>
      <w:r>
        <w:rPr>
          <w:bCs/>
          <w:szCs w:val="22"/>
        </w:rPr>
        <w:t>‘</w:t>
      </w:r>
      <w:r w:rsidRPr="002C6F1C">
        <w:rPr>
          <w:bCs/>
          <w:szCs w:val="22"/>
        </w:rPr>
        <w:t>Monetary Policies and Exchange Rates at the Zero</w:t>
      </w:r>
      <w:r>
        <w:rPr>
          <w:bCs/>
          <w:szCs w:val="22"/>
        </w:rPr>
        <w:t xml:space="preserve"> </w:t>
      </w:r>
      <w:r w:rsidRPr="002C6F1C">
        <w:rPr>
          <w:bCs/>
          <w:szCs w:val="22"/>
        </w:rPr>
        <w:t>Lower Bound</w:t>
      </w:r>
      <w:r>
        <w:rPr>
          <w:bCs/>
          <w:szCs w:val="22"/>
        </w:rPr>
        <w:t xml:space="preserve">’, </w:t>
      </w:r>
      <w:r>
        <w:rPr>
          <w:bCs/>
          <w:i/>
          <w:szCs w:val="22"/>
        </w:rPr>
        <w:t>Journal of Money Credit and Banking</w:t>
      </w:r>
      <w:r>
        <w:rPr>
          <w:bCs/>
          <w:szCs w:val="22"/>
        </w:rPr>
        <w:t>, February 2012.</w:t>
      </w:r>
    </w:p>
    <w:p w14:paraId="321DD642" w14:textId="77777777" w:rsidR="006E0DDE" w:rsidRDefault="006E0DDE" w:rsidP="006E0DDE">
      <w:pPr>
        <w:tabs>
          <w:tab w:val="left" w:pos="6840"/>
        </w:tabs>
        <w:rPr>
          <w:bCs/>
          <w:szCs w:val="22"/>
        </w:rPr>
      </w:pPr>
    </w:p>
    <w:p w14:paraId="3DB166D6" w14:textId="77777777" w:rsidR="006E0DDE" w:rsidRPr="00483058" w:rsidRDefault="006E0DDE" w:rsidP="006E0DDE">
      <w:pPr>
        <w:tabs>
          <w:tab w:val="left" w:pos="6840"/>
        </w:tabs>
        <w:rPr>
          <w:bCs/>
          <w:szCs w:val="22"/>
        </w:rPr>
      </w:pPr>
      <w:r w:rsidRPr="00483058">
        <w:rPr>
          <w:bCs/>
          <w:szCs w:val="22"/>
        </w:rPr>
        <w:t xml:space="preserve">‘Benchmark status in fixed-income asset markets’ (with P Dunne and M Moore), </w:t>
      </w:r>
      <w:r>
        <w:rPr>
          <w:bCs/>
          <w:szCs w:val="22"/>
        </w:rPr>
        <w:t xml:space="preserve">2007, </w:t>
      </w:r>
      <w:r w:rsidRPr="00483058">
        <w:rPr>
          <w:bCs/>
          <w:i/>
          <w:szCs w:val="22"/>
        </w:rPr>
        <w:t>Journal of Business Finance and Accounting</w:t>
      </w:r>
      <w:r>
        <w:rPr>
          <w:bCs/>
          <w:i/>
          <w:szCs w:val="22"/>
        </w:rPr>
        <w:t xml:space="preserve"> </w:t>
      </w:r>
      <w:r>
        <w:rPr>
          <w:b/>
          <w:bCs/>
          <w:szCs w:val="22"/>
        </w:rPr>
        <w:t>34</w:t>
      </w:r>
      <w:r>
        <w:rPr>
          <w:bCs/>
          <w:szCs w:val="22"/>
        </w:rPr>
        <w:t>, 1615-1634.</w:t>
      </w:r>
      <w:r w:rsidRPr="00483058">
        <w:rPr>
          <w:bCs/>
          <w:i/>
          <w:szCs w:val="22"/>
        </w:rPr>
        <w:t>.</w:t>
      </w:r>
    </w:p>
    <w:p w14:paraId="59C2F6CF" w14:textId="77777777" w:rsidR="006E0DDE" w:rsidRDefault="006E0DDE" w:rsidP="006E0DDE">
      <w:pPr>
        <w:tabs>
          <w:tab w:val="left" w:pos="6840"/>
        </w:tabs>
        <w:rPr>
          <w:bCs/>
          <w:szCs w:val="22"/>
        </w:rPr>
      </w:pPr>
    </w:p>
    <w:p w14:paraId="27833F96" w14:textId="77777777" w:rsidR="006E0DDE" w:rsidRPr="003F52C6" w:rsidRDefault="006E0DDE" w:rsidP="006E0DDE">
      <w:pPr>
        <w:tabs>
          <w:tab w:val="left" w:pos="6840"/>
        </w:tabs>
        <w:rPr>
          <w:bCs/>
          <w:szCs w:val="22"/>
          <w:lang w:val="en-US"/>
        </w:rPr>
      </w:pPr>
      <w:r w:rsidRPr="004C6015">
        <w:rPr>
          <w:bCs/>
          <w:szCs w:val="22"/>
        </w:rPr>
        <w:t>‘</w:t>
      </w:r>
      <w:r w:rsidRPr="004C6015">
        <w:rPr>
          <w:bCs/>
          <w:szCs w:val="22"/>
          <w:lang w:val="en-US"/>
        </w:rPr>
        <w:t xml:space="preserve">Optimal Currency Shares in International Reserves: The Impact of the Euro and the Prospects for the Dollar’, with Elias Papaioannou and Gregorios Siourounis, </w:t>
      </w:r>
      <w:r w:rsidRPr="004C6015">
        <w:rPr>
          <w:bCs/>
          <w:i/>
          <w:szCs w:val="22"/>
          <w:lang w:val="en-US"/>
        </w:rPr>
        <w:t>Journal of the Japanese and International Economies</w:t>
      </w:r>
      <w:r>
        <w:rPr>
          <w:bCs/>
          <w:i/>
          <w:szCs w:val="22"/>
          <w:lang w:val="en-US"/>
        </w:rPr>
        <w:t xml:space="preserve"> </w:t>
      </w:r>
      <w:r>
        <w:rPr>
          <w:b/>
          <w:bCs/>
          <w:szCs w:val="22"/>
          <w:lang w:val="en-US"/>
        </w:rPr>
        <w:t>20</w:t>
      </w:r>
      <w:r w:rsidRPr="004C6015">
        <w:rPr>
          <w:bCs/>
          <w:szCs w:val="22"/>
          <w:lang w:val="en-US"/>
        </w:rPr>
        <w:t xml:space="preserve">, </w:t>
      </w:r>
      <w:r>
        <w:rPr>
          <w:bCs/>
          <w:szCs w:val="22"/>
          <w:lang w:val="en-US"/>
        </w:rPr>
        <w:t xml:space="preserve">508-547, </w:t>
      </w:r>
      <w:r w:rsidRPr="004C6015">
        <w:rPr>
          <w:bCs/>
          <w:szCs w:val="22"/>
          <w:lang w:val="en-US"/>
        </w:rPr>
        <w:t>December 2006.</w:t>
      </w:r>
    </w:p>
    <w:p w14:paraId="712B35E8" w14:textId="77777777" w:rsidR="006E0DDE" w:rsidRDefault="006E0DDE" w:rsidP="006E0DDE">
      <w:pPr>
        <w:tabs>
          <w:tab w:val="left" w:pos="6840"/>
        </w:tabs>
        <w:rPr>
          <w:b/>
          <w:bCs/>
        </w:rPr>
      </w:pPr>
    </w:p>
    <w:p w14:paraId="21BFEC03" w14:textId="77777777" w:rsidR="006E0DDE" w:rsidRPr="00A33618" w:rsidRDefault="006E0DDE" w:rsidP="006E0DDE">
      <w:pPr>
        <w:widowControl w:val="0"/>
        <w:tabs>
          <w:tab w:val="left" w:pos="6840"/>
        </w:tabs>
        <w:rPr>
          <w:snapToGrid w:val="0"/>
          <w:szCs w:val="22"/>
        </w:rPr>
      </w:pPr>
      <w:r w:rsidRPr="004C6015">
        <w:rPr>
          <w:snapToGrid w:val="0"/>
          <w:szCs w:val="22"/>
        </w:rPr>
        <w:t xml:space="preserve">‘The Determinants of Cross-Border Equity Flows’ (with H. Rey), </w:t>
      </w:r>
      <w:r w:rsidRPr="004C6015">
        <w:rPr>
          <w:i/>
          <w:snapToGrid w:val="0"/>
          <w:szCs w:val="22"/>
        </w:rPr>
        <w:t xml:space="preserve">Journal of International Economics </w:t>
      </w:r>
      <w:r w:rsidRPr="004C6015">
        <w:rPr>
          <w:b/>
          <w:snapToGrid w:val="0"/>
          <w:szCs w:val="22"/>
        </w:rPr>
        <w:t>65</w:t>
      </w:r>
      <w:r w:rsidRPr="004C6015">
        <w:rPr>
          <w:snapToGrid w:val="0"/>
          <w:szCs w:val="22"/>
        </w:rPr>
        <w:t>, 269-296, February 2005 (lead article).</w:t>
      </w:r>
    </w:p>
    <w:p w14:paraId="5ACDE3C3" w14:textId="77777777" w:rsidR="006E0DDE" w:rsidRDefault="006E0DDE" w:rsidP="006E0DDE">
      <w:pPr>
        <w:tabs>
          <w:tab w:val="left" w:pos="6840"/>
        </w:tabs>
      </w:pPr>
    </w:p>
    <w:p w14:paraId="27A7A448" w14:textId="77777777" w:rsidR="006E0DDE" w:rsidRDefault="006E0DDE" w:rsidP="006E0DDE">
      <w:pPr>
        <w:tabs>
          <w:tab w:val="left" w:pos="6840"/>
        </w:tabs>
      </w:pPr>
      <w:r w:rsidRPr="004C6015">
        <w:t xml:space="preserve">‘The Euro and International Equity Flows’ (with H. Rey), </w:t>
      </w:r>
      <w:r w:rsidRPr="004C6015">
        <w:rPr>
          <w:i/>
        </w:rPr>
        <w:t xml:space="preserve">Journal of the Japanese and International Economies </w:t>
      </w:r>
      <w:r w:rsidRPr="004C6015">
        <w:rPr>
          <w:b/>
        </w:rPr>
        <w:t>12</w:t>
      </w:r>
      <w:r w:rsidRPr="004C6015">
        <w:t>, 406-423 (1998)</w:t>
      </w:r>
      <w:r w:rsidRPr="004C6015">
        <w:rPr>
          <w:i/>
        </w:rPr>
        <w:t>.</w:t>
      </w:r>
    </w:p>
    <w:p w14:paraId="65561BF8" w14:textId="77777777" w:rsidR="006E0DDE" w:rsidRDefault="006E0DDE" w:rsidP="006E0DDE">
      <w:pPr>
        <w:tabs>
          <w:tab w:val="left" w:pos="6840"/>
        </w:tabs>
      </w:pPr>
    </w:p>
    <w:p w14:paraId="337BF3AD" w14:textId="77777777" w:rsidR="006E0DDE" w:rsidRDefault="006E0DDE" w:rsidP="006E0DDE">
      <w:pPr>
        <w:tabs>
          <w:tab w:val="left" w:pos="6840"/>
        </w:tabs>
      </w:pPr>
      <w:r w:rsidRPr="004C6015">
        <w:t xml:space="preserve"> ‘The emergence of the euro as an international currency’ (with H. Rey), </w:t>
      </w:r>
      <w:r w:rsidRPr="004C6015">
        <w:rPr>
          <w:i/>
        </w:rPr>
        <w:t>Economic Policy</w:t>
      </w:r>
      <w:r w:rsidRPr="004C6015">
        <w:t xml:space="preserve"> </w:t>
      </w:r>
      <w:r w:rsidRPr="004C6015">
        <w:rPr>
          <w:b/>
        </w:rPr>
        <w:t>26</w:t>
      </w:r>
      <w:r w:rsidRPr="004C6015">
        <w:t>, April 1998, 305-343.</w:t>
      </w:r>
    </w:p>
    <w:p w14:paraId="354013FB" w14:textId="77777777" w:rsidR="006E0DDE" w:rsidRDefault="006E0DDE" w:rsidP="006E0DDE">
      <w:pPr>
        <w:tabs>
          <w:tab w:val="left" w:pos="6840"/>
        </w:tabs>
      </w:pPr>
    </w:p>
    <w:p w14:paraId="764B5FBE" w14:textId="77777777" w:rsidR="006E0DDE" w:rsidRPr="004C6015" w:rsidRDefault="006E0DDE" w:rsidP="006E0DDE">
      <w:pPr>
        <w:tabs>
          <w:tab w:val="left" w:pos="6840"/>
        </w:tabs>
      </w:pPr>
      <w:r w:rsidRPr="004C6015">
        <w:t xml:space="preserve">‘The Costs and Benefits of Eastern Enlargement’ (with R. Baldwin and J. Francois), </w:t>
      </w:r>
      <w:r w:rsidRPr="004C6015">
        <w:rPr>
          <w:i/>
        </w:rPr>
        <w:t xml:space="preserve">Economic Policy </w:t>
      </w:r>
      <w:r w:rsidRPr="00751E4C">
        <w:rPr>
          <w:b/>
        </w:rPr>
        <w:t>24</w:t>
      </w:r>
      <w:r w:rsidRPr="004C6015">
        <w:rPr>
          <w:i/>
        </w:rPr>
        <w:t xml:space="preserve">, </w:t>
      </w:r>
      <w:r w:rsidRPr="004C6015">
        <w:t>April 1997, pp. 125-176.</w:t>
      </w:r>
    </w:p>
    <w:p w14:paraId="44A4FAE1" w14:textId="77777777" w:rsidR="006E0DDE" w:rsidRDefault="006E0DDE" w:rsidP="006E0DDE">
      <w:pPr>
        <w:tabs>
          <w:tab w:val="left" w:pos="6840"/>
        </w:tabs>
      </w:pPr>
    </w:p>
    <w:p w14:paraId="08395126" w14:textId="77777777" w:rsidR="006E0DDE" w:rsidRPr="004C6015" w:rsidRDefault="006E0DDE" w:rsidP="006E0DDE">
      <w:pPr>
        <w:tabs>
          <w:tab w:val="left" w:pos="6840"/>
        </w:tabs>
      </w:pPr>
      <w:r w:rsidRPr="004C6015">
        <w:t xml:space="preserve">‘Transformation Traps', </w:t>
      </w:r>
      <w:r w:rsidRPr="004C6015">
        <w:rPr>
          <w:i/>
        </w:rPr>
        <w:t xml:space="preserve">Economic Journal </w:t>
      </w:r>
      <w:r w:rsidRPr="004C6015">
        <w:rPr>
          <w:b/>
        </w:rPr>
        <w:t>104</w:t>
      </w:r>
      <w:r w:rsidRPr="004C6015">
        <w:t xml:space="preserve"> (September 1994), 1178-1189.</w:t>
      </w:r>
    </w:p>
    <w:p w14:paraId="19EAD641" w14:textId="77777777" w:rsidR="006E0DDE" w:rsidRDefault="006E0DDE" w:rsidP="006E0DDE">
      <w:pPr>
        <w:tabs>
          <w:tab w:val="left" w:pos="6840"/>
        </w:tabs>
      </w:pPr>
    </w:p>
    <w:p w14:paraId="612A3EF9" w14:textId="77777777" w:rsidR="006E0DDE" w:rsidRPr="004C6015" w:rsidRDefault="006E0DDE" w:rsidP="006E0DDE">
      <w:pPr>
        <w:tabs>
          <w:tab w:val="left" w:pos="6840"/>
        </w:tabs>
      </w:pPr>
      <w:r w:rsidRPr="004C6015">
        <w:t>‘</w:t>
      </w:r>
      <w:smartTag w:uri="urn:schemas-microsoft-com:office:smarttags" w:element="place">
        <w:r w:rsidRPr="004C6015">
          <w:t>EMS</w:t>
        </w:r>
      </w:smartTag>
      <w:r w:rsidRPr="004C6015">
        <w:t xml:space="preserve"> and EMU after the Fall’, </w:t>
      </w:r>
      <w:r w:rsidRPr="004C6015">
        <w:rPr>
          <w:i/>
        </w:rPr>
        <w:t xml:space="preserve">The World Economy </w:t>
      </w:r>
      <w:r>
        <w:rPr>
          <w:b/>
        </w:rPr>
        <w:t>16</w:t>
      </w:r>
      <w:r w:rsidRPr="004C6015">
        <w:t xml:space="preserve">, January 1993, pp. 1-15.  Reply to J. Williamson, </w:t>
      </w:r>
      <w:r w:rsidRPr="004C6015">
        <w:rPr>
          <w:i/>
        </w:rPr>
        <w:t xml:space="preserve">The World Economy </w:t>
      </w:r>
      <w:r>
        <w:rPr>
          <w:b/>
        </w:rPr>
        <w:t>16</w:t>
      </w:r>
      <w:r w:rsidRPr="004C6015">
        <w:t>, May 1993, pp. 381-383.</w:t>
      </w:r>
    </w:p>
    <w:p w14:paraId="2CBEBB9D" w14:textId="77777777" w:rsidR="006E0DDE" w:rsidRDefault="006E0DDE" w:rsidP="006E0DDE">
      <w:pPr>
        <w:tabs>
          <w:tab w:val="left" w:pos="6840"/>
        </w:tabs>
      </w:pPr>
    </w:p>
    <w:p w14:paraId="2C3031C1" w14:textId="77777777" w:rsidR="006E0DDE" w:rsidRPr="004C6015" w:rsidRDefault="006E0DDE" w:rsidP="006E0DDE">
      <w:pPr>
        <w:tabs>
          <w:tab w:val="left" w:pos="6840"/>
        </w:tabs>
      </w:pPr>
      <w:r w:rsidRPr="004C6015">
        <w:t>‘</w:t>
      </w:r>
      <w:smartTag w:uri="urn:schemas-microsoft-com:office:smarttags" w:element="City">
        <w:r w:rsidRPr="004C6015">
          <w:t>Enterprise</w:t>
        </w:r>
      </w:smartTag>
      <w:r w:rsidRPr="004C6015">
        <w:t xml:space="preserve"> Debt and Financial Restructuring in Central and </w:t>
      </w:r>
      <w:smartTag w:uri="urn:schemas-microsoft-com:office:smarttags" w:element="place">
        <w:r w:rsidRPr="004C6015">
          <w:t>Eastern Europe</w:t>
        </w:r>
      </w:smartTag>
      <w:r w:rsidRPr="004C6015">
        <w:t xml:space="preserve">’ (with D Begg), </w:t>
      </w:r>
      <w:r w:rsidRPr="004C6015">
        <w:rPr>
          <w:i/>
        </w:rPr>
        <w:t xml:space="preserve">European Economic Review </w:t>
      </w:r>
      <w:r w:rsidRPr="00751E4C">
        <w:rPr>
          <w:b/>
        </w:rPr>
        <w:t>37</w:t>
      </w:r>
      <w:r w:rsidRPr="004C6015">
        <w:t xml:space="preserve"> (March 1993), pp. 396-407.</w:t>
      </w:r>
    </w:p>
    <w:p w14:paraId="4FF18A09" w14:textId="77777777" w:rsidR="006E0DDE" w:rsidRDefault="006E0DDE" w:rsidP="006E0DDE">
      <w:pPr>
        <w:tabs>
          <w:tab w:val="left" w:pos="6840"/>
        </w:tabs>
      </w:pPr>
    </w:p>
    <w:p w14:paraId="00495BB5" w14:textId="77777777" w:rsidR="006E0DDE" w:rsidRPr="004C6015" w:rsidRDefault="006E0DDE" w:rsidP="006E0DDE">
      <w:pPr>
        <w:tabs>
          <w:tab w:val="left" w:pos="6840"/>
        </w:tabs>
      </w:pPr>
      <w:r w:rsidRPr="004C6015">
        <w:t>‘</w:t>
      </w:r>
      <w:smartTag w:uri="urn:schemas-microsoft-com:office:smarttags" w:element="place">
        <w:r w:rsidRPr="004C6015">
          <w:t>Eastern Germany</w:t>
        </w:r>
      </w:smartTag>
      <w:r w:rsidRPr="004C6015">
        <w:t xml:space="preserve"> since Unification:  Wage Subsidies Remain a </w:t>
      </w:r>
      <w:smartTag w:uri="urn:schemas-microsoft-com:office:smarttags" w:element="address">
        <w:smartTag w:uri="urn:schemas-microsoft-com:office:smarttags" w:element="Street">
          <w:r w:rsidRPr="004C6015">
            <w:t>Better Way</w:t>
          </w:r>
        </w:smartTag>
      </w:smartTag>
      <w:r w:rsidRPr="004C6015">
        <w:t xml:space="preserve">’ (with David Begg), </w:t>
      </w:r>
      <w:r w:rsidRPr="004C6015">
        <w:rPr>
          <w:i/>
        </w:rPr>
        <w:t>Economics of Transitio</w:t>
      </w:r>
      <w:r>
        <w:rPr>
          <w:i/>
        </w:rPr>
        <w:t xml:space="preserve">n </w:t>
      </w:r>
      <w:r>
        <w:rPr>
          <w:b/>
        </w:rPr>
        <w:t>1</w:t>
      </w:r>
      <w:r w:rsidRPr="004C6015">
        <w:t xml:space="preserve"> (December 1993), pp. 383-400.</w:t>
      </w:r>
    </w:p>
    <w:p w14:paraId="194FD977" w14:textId="77777777" w:rsidR="006E0DDE" w:rsidRDefault="006E0DDE" w:rsidP="006E0DDE">
      <w:pPr>
        <w:tabs>
          <w:tab w:val="left" w:pos="6840"/>
        </w:tabs>
      </w:pPr>
    </w:p>
    <w:p w14:paraId="2756723D" w14:textId="77777777" w:rsidR="006E0DDE" w:rsidRPr="004C6015" w:rsidRDefault="006E0DDE" w:rsidP="006E0DDE">
      <w:pPr>
        <w:tabs>
          <w:tab w:val="left" w:pos="6840"/>
        </w:tabs>
      </w:pPr>
      <w:r w:rsidRPr="004C6015">
        <w:t xml:space="preserve">‘Effective Demands and Spillovers’ (with C. Martin), </w:t>
      </w:r>
      <w:r w:rsidRPr="004C6015">
        <w:rPr>
          <w:i/>
        </w:rPr>
        <w:t xml:space="preserve">Scandinavian Journal of Economics </w:t>
      </w:r>
      <w:r w:rsidRPr="00751E4C">
        <w:rPr>
          <w:b/>
        </w:rPr>
        <w:t>92</w:t>
      </w:r>
      <w:r w:rsidRPr="004C6015">
        <w:t xml:space="preserve"> (March 1990), 109-120.</w:t>
      </w:r>
    </w:p>
    <w:p w14:paraId="3A69655C" w14:textId="77777777" w:rsidR="006E0DDE" w:rsidRDefault="006E0DDE" w:rsidP="006E0DDE">
      <w:pPr>
        <w:tabs>
          <w:tab w:val="left" w:pos="6840"/>
        </w:tabs>
      </w:pPr>
    </w:p>
    <w:p w14:paraId="7862463F" w14:textId="77777777" w:rsidR="006E0DDE" w:rsidRPr="004C6015" w:rsidRDefault="006E0DDE" w:rsidP="006E0DDE">
      <w:pPr>
        <w:tabs>
          <w:tab w:val="left" w:pos="6840"/>
        </w:tabs>
      </w:pPr>
      <w:r w:rsidRPr="004C6015">
        <w:t xml:space="preserve">‘Settling Defaults in the Era of Bond Finance’ (with B. Eichengreen), </w:t>
      </w:r>
      <w:r w:rsidRPr="004C6015">
        <w:rPr>
          <w:i/>
        </w:rPr>
        <w:t xml:space="preserve">World Bank Economic Review </w:t>
      </w:r>
      <w:r w:rsidRPr="00751E4C">
        <w:rPr>
          <w:b/>
        </w:rPr>
        <w:t>3</w:t>
      </w:r>
      <w:r w:rsidRPr="004C6015">
        <w:t xml:space="preserve"> (May 1989), pp. 211-239.</w:t>
      </w:r>
    </w:p>
    <w:p w14:paraId="6D2DD831" w14:textId="77777777" w:rsidR="006E0DDE" w:rsidRDefault="006E0DDE" w:rsidP="006E0DDE">
      <w:pPr>
        <w:tabs>
          <w:tab w:val="left" w:pos="6840"/>
        </w:tabs>
      </w:pPr>
    </w:p>
    <w:p w14:paraId="12CBD301" w14:textId="77777777" w:rsidR="006E0DDE" w:rsidRPr="009F410B" w:rsidRDefault="006E0DDE" w:rsidP="006E0DDE">
      <w:pPr>
        <w:tabs>
          <w:tab w:val="left" w:pos="6840"/>
        </w:tabs>
        <w:rPr>
          <w:lang w:val="fr-FR"/>
        </w:rPr>
      </w:pPr>
      <w:r w:rsidRPr="004C6015">
        <w:lastRenderedPageBreak/>
        <w:t xml:space="preserve">‘Foreign Lending in the Era of Bond Finance: the Bondholders' Perspective’ (with B. Eichengreen), CEPR Discussion Paper No. 273 (August 1988).  </w:t>
      </w:r>
      <w:r w:rsidRPr="009F410B">
        <w:rPr>
          <w:lang w:val="fr-FR"/>
        </w:rPr>
        <w:t xml:space="preserve">Appeared in French as ‘Les prêts internationaux dans l'entre-deux-guerres:  le point de vue des porteurs de titres’, </w:t>
      </w:r>
      <w:r w:rsidRPr="009F410B">
        <w:rPr>
          <w:i/>
          <w:lang w:val="fr-FR"/>
        </w:rPr>
        <w:t xml:space="preserve">Economie Appliquée </w:t>
      </w:r>
      <w:r w:rsidRPr="009F410B">
        <w:rPr>
          <w:b/>
          <w:lang w:val="fr-FR"/>
        </w:rPr>
        <w:t>41</w:t>
      </w:r>
      <w:r w:rsidRPr="009F410B">
        <w:rPr>
          <w:lang w:val="fr-FR"/>
        </w:rPr>
        <w:t xml:space="preserve"> (décembre 1988), pp. 741-771.</w:t>
      </w:r>
    </w:p>
    <w:p w14:paraId="306A82F0" w14:textId="77777777" w:rsidR="006E0DDE" w:rsidRPr="009F410B" w:rsidRDefault="006E0DDE" w:rsidP="006E0DDE">
      <w:pPr>
        <w:tabs>
          <w:tab w:val="left" w:pos="6840"/>
        </w:tabs>
        <w:rPr>
          <w:lang w:val="fr-FR"/>
        </w:rPr>
      </w:pPr>
    </w:p>
    <w:p w14:paraId="012E0629" w14:textId="77777777" w:rsidR="006E0DDE" w:rsidRPr="004C6015" w:rsidRDefault="006E0DDE" w:rsidP="006E0DDE">
      <w:pPr>
        <w:tabs>
          <w:tab w:val="left" w:pos="6840"/>
        </w:tabs>
      </w:pPr>
      <w:r w:rsidRPr="004C6015">
        <w:t xml:space="preserve">‘Tests of the Chronic Shortage Hypothesis’ (with R. Quandt and S. Yeo), </w:t>
      </w:r>
      <w:r w:rsidRPr="004C6015">
        <w:rPr>
          <w:i/>
        </w:rPr>
        <w:t xml:space="preserve">Review of Economics and Statistics </w:t>
      </w:r>
      <w:r w:rsidRPr="00751E4C">
        <w:rPr>
          <w:b/>
        </w:rPr>
        <w:t>70</w:t>
      </w:r>
      <w:r w:rsidRPr="004C6015">
        <w:t xml:space="preserve"> (May 1988), 288-295.</w:t>
      </w:r>
    </w:p>
    <w:p w14:paraId="5DAF059F" w14:textId="77777777" w:rsidR="006E0DDE" w:rsidRDefault="006E0DDE" w:rsidP="006E0DDE">
      <w:pPr>
        <w:tabs>
          <w:tab w:val="left" w:pos="6840"/>
        </w:tabs>
      </w:pPr>
    </w:p>
    <w:p w14:paraId="1E777D7B" w14:textId="77777777" w:rsidR="006E0DDE" w:rsidRPr="004C6015" w:rsidRDefault="006E0DDE" w:rsidP="006E0DDE">
      <w:pPr>
        <w:tabs>
          <w:tab w:val="left" w:pos="6840"/>
        </w:tabs>
      </w:pPr>
      <w:r w:rsidRPr="004C6015">
        <w:t xml:space="preserve">‘Money and the Consumption Goods Market in </w:t>
      </w:r>
      <w:smartTag w:uri="urn:schemas-microsoft-com:office:smarttags" w:element="country-region">
        <w:smartTag w:uri="urn:schemas-microsoft-com:office:smarttags" w:element="place">
          <w:r w:rsidRPr="004C6015">
            <w:t>China</w:t>
          </w:r>
        </w:smartTag>
      </w:smartTag>
      <w:r w:rsidRPr="004C6015">
        <w:t xml:space="preserve">’ (with A. Santorum), </w:t>
      </w:r>
      <w:r w:rsidRPr="004C6015">
        <w:rPr>
          <w:i/>
        </w:rPr>
        <w:t xml:space="preserve">Journal of Comparative Economics </w:t>
      </w:r>
      <w:r w:rsidRPr="00751E4C">
        <w:rPr>
          <w:b/>
        </w:rPr>
        <w:t>11</w:t>
      </w:r>
      <w:r w:rsidRPr="004C6015">
        <w:t xml:space="preserve"> (September 1987), 354-371.  Reprinted in B. Reynolds (ed.), </w:t>
      </w:r>
      <w:r w:rsidRPr="004C6015">
        <w:rPr>
          <w:i/>
        </w:rPr>
        <w:t xml:space="preserve">Chinese Economic Reform:  How Far, How Fast? </w:t>
      </w:r>
      <w:r w:rsidRPr="004C6015">
        <w:t>(Academic Press, 1988), 64-81.</w:t>
      </w:r>
    </w:p>
    <w:p w14:paraId="69159905" w14:textId="77777777" w:rsidR="006E0DDE" w:rsidRDefault="006E0DDE" w:rsidP="006E0DDE">
      <w:pPr>
        <w:tabs>
          <w:tab w:val="left" w:pos="6840"/>
        </w:tabs>
      </w:pPr>
    </w:p>
    <w:p w14:paraId="7C9C3DA3" w14:textId="77777777" w:rsidR="006E0DDE" w:rsidRPr="004C6015" w:rsidRDefault="006E0DDE" w:rsidP="006E0DDE">
      <w:pPr>
        <w:tabs>
          <w:tab w:val="left" w:pos="6840"/>
        </w:tabs>
      </w:pPr>
      <w:r w:rsidRPr="004C6015">
        <w:t xml:space="preserve">‘Economics in </w:t>
      </w:r>
      <w:smartTag w:uri="urn:schemas-microsoft-com:office:smarttags" w:element="place">
        <w:r w:rsidRPr="004C6015">
          <w:t>Europe</w:t>
        </w:r>
      </w:smartTag>
      <w:r w:rsidRPr="004C6015">
        <w:t xml:space="preserve">’, </w:t>
      </w:r>
      <w:r w:rsidRPr="004C6015">
        <w:rPr>
          <w:i/>
        </w:rPr>
        <w:t xml:space="preserve">European Economic Review </w:t>
      </w:r>
      <w:r w:rsidRPr="00751E4C">
        <w:rPr>
          <w:b/>
        </w:rPr>
        <w:t>31</w:t>
      </w:r>
      <w:r w:rsidRPr="004C6015">
        <w:t xml:space="preserve"> (August 1987), 1329-1340.</w:t>
      </w:r>
    </w:p>
    <w:p w14:paraId="10F59AD7" w14:textId="77777777" w:rsidR="006E0DDE" w:rsidRDefault="006E0DDE" w:rsidP="006E0DDE">
      <w:pPr>
        <w:tabs>
          <w:tab w:val="left" w:pos="6840"/>
        </w:tabs>
      </w:pPr>
    </w:p>
    <w:p w14:paraId="3941F110" w14:textId="77777777" w:rsidR="006E0DDE" w:rsidRPr="004C6015" w:rsidRDefault="006E0DDE" w:rsidP="006E0DDE">
      <w:pPr>
        <w:tabs>
          <w:tab w:val="left" w:pos="6840"/>
        </w:tabs>
      </w:pPr>
      <w:r w:rsidRPr="004C6015">
        <w:t xml:space="preserve">‘Macroeconomic Planning and Disequilibrium:  Estimates for </w:t>
      </w:r>
      <w:smartTag w:uri="urn:schemas-microsoft-com:office:smarttags" w:element="country-region">
        <w:r w:rsidRPr="004C6015">
          <w:t>Poland</w:t>
        </w:r>
      </w:smartTag>
      <w:r w:rsidRPr="004C6015">
        <w:t xml:space="preserve">, 1955-1980’ (with R. Quandt, D. Winter and </w:t>
      </w:r>
      <w:smartTag w:uri="urn:schemas-microsoft-com:office:smarttags" w:element="place">
        <w:r w:rsidRPr="004C6015">
          <w:t>S. Yeo</w:t>
        </w:r>
      </w:smartTag>
      <w:r w:rsidRPr="004C6015">
        <w:t xml:space="preserve">), </w:t>
      </w:r>
      <w:r w:rsidRPr="004C6015">
        <w:rPr>
          <w:i/>
        </w:rPr>
        <w:t xml:space="preserve">Econometrica </w:t>
      </w:r>
      <w:r w:rsidRPr="00751E4C">
        <w:rPr>
          <w:b/>
        </w:rPr>
        <w:t>55</w:t>
      </w:r>
      <w:r w:rsidRPr="004C6015">
        <w:t>, January 1987, 19-41.</w:t>
      </w:r>
    </w:p>
    <w:p w14:paraId="31C9CD2D" w14:textId="77777777" w:rsidR="006E0DDE" w:rsidRDefault="006E0DDE" w:rsidP="006E0DDE">
      <w:pPr>
        <w:tabs>
          <w:tab w:val="left" w:pos="6840"/>
        </w:tabs>
      </w:pPr>
    </w:p>
    <w:p w14:paraId="25D11370" w14:textId="77777777" w:rsidR="006E0DDE" w:rsidRPr="004C6015" w:rsidRDefault="006E0DDE" w:rsidP="006E0DDE">
      <w:pPr>
        <w:tabs>
          <w:tab w:val="left" w:pos="6840"/>
        </w:tabs>
      </w:pPr>
      <w:r w:rsidRPr="004C6015">
        <w:t xml:space="preserve">‘Debt and Default in the 1930s: Causes and Consequences’ (with B. Eichengreen), </w:t>
      </w:r>
      <w:r w:rsidRPr="004C6015">
        <w:rPr>
          <w:i/>
        </w:rPr>
        <w:t xml:space="preserve">European Economic Review </w:t>
      </w:r>
      <w:r w:rsidRPr="00751E4C">
        <w:rPr>
          <w:b/>
        </w:rPr>
        <w:t>30</w:t>
      </w:r>
      <w:r w:rsidRPr="004C6015">
        <w:t xml:space="preserve"> (June 1986), 599-640. Reprinted in M. Thomas, ed., </w:t>
      </w:r>
      <w:r w:rsidRPr="004C6015">
        <w:rPr>
          <w:i/>
        </w:rPr>
        <w:t xml:space="preserve">The Disintegration of the World Economy between the World Wars </w:t>
      </w:r>
      <w:r w:rsidRPr="004C6015">
        <w:t xml:space="preserve">(Elgar, 1996); and in G. Bird and N. Snowden, eds., </w:t>
      </w:r>
      <w:r w:rsidRPr="004C6015">
        <w:rPr>
          <w:i/>
        </w:rPr>
        <w:t>International Debt</w:t>
      </w:r>
      <w:r w:rsidRPr="004C6015">
        <w:t xml:space="preserve"> (Elgar, 1995).</w:t>
      </w:r>
    </w:p>
    <w:p w14:paraId="60E36C3A" w14:textId="77777777" w:rsidR="006E0DDE" w:rsidRDefault="006E0DDE" w:rsidP="006E0DDE">
      <w:pPr>
        <w:tabs>
          <w:tab w:val="left" w:pos="6840"/>
        </w:tabs>
      </w:pPr>
    </w:p>
    <w:p w14:paraId="0FBBE449" w14:textId="77777777" w:rsidR="006E0DDE" w:rsidRPr="00FA4E7E" w:rsidRDefault="006E0DDE" w:rsidP="006E0DDE">
      <w:pPr>
        <w:tabs>
          <w:tab w:val="left" w:pos="6840"/>
        </w:tabs>
        <w:rPr>
          <w:lang w:val="es-ES"/>
        </w:rPr>
      </w:pPr>
      <w:r w:rsidRPr="004C6015">
        <w:t xml:space="preserve">‘Estimating the Possible Size of Plan Errors’ (with R. Quandt, D. Winter and S. Yeo), </w:t>
      </w:r>
      <w:smartTag w:uri="urn:schemas-microsoft-com:office:smarttags" w:element="place">
        <w:smartTag w:uri="urn:schemas-microsoft-com:office:smarttags" w:element="PlaceName">
          <w:r w:rsidRPr="004C6015">
            <w:t>Princeton</w:t>
          </w:r>
        </w:smartTag>
        <w:r w:rsidRPr="004C6015">
          <w:t xml:space="preserve"> </w:t>
        </w:r>
        <w:smartTag w:uri="urn:schemas-microsoft-com:office:smarttags" w:element="PlaceType">
          <w:r w:rsidRPr="004C6015">
            <w:t>University</w:t>
          </w:r>
        </w:smartTag>
      </w:smartTag>
      <w:r w:rsidRPr="004C6015">
        <w:t xml:space="preserve"> Financial Research Centre Memorandum No. 48, April 1984.  </w:t>
      </w:r>
      <w:r w:rsidRPr="00FA4E7E">
        <w:rPr>
          <w:lang w:val="es-ES"/>
        </w:rPr>
        <w:t xml:space="preserve">Appeared as ‘Estimation de la taille des erreurs de planification,’ in </w:t>
      </w:r>
      <w:r w:rsidRPr="00FA4E7E">
        <w:rPr>
          <w:i/>
          <w:lang w:val="es-ES"/>
        </w:rPr>
        <w:t>Annales de l'INSEE</w:t>
      </w:r>
      <w:r>
        <w:rPr>
          <w:lang w:val="es-ES"/>
        </w:rPr>
        <w:t xml:space="preserve">, </w:t>
      </w:r>
      <w:r w:rsidRPr="00FA4E7E">
        <w:rPr>
          <w:lang w:val="es-ES"/>
        </w:rPr>
        <w:t xml:space="preserve"> </w:t>
      </w:r>
      <w:r w:rsidRPr="00751E4C">
        <w:rPr>
          <w:b/>
          <w:lang w:val="es-ES"/>
        </w:rPr>
        <w:t>55-56</w:t>
      </w:r>
      <w:r w:rsidRPr="00FA4E7E">
        <w:rPr>
          <w:lang w:val="es-ES"/>
        </w:rPr>
        <w:t xml:space="preserve"> (juillet-décembre 1984), pp.245-255.</w:t>
      </w:r>
    </w:p>
    <w:p w14:paraId="3631779F" w14:textId="77777777" w:rsidR="006E0DDE" w:rsidRPr="00C86EA5" w:rsidRDefault="006E0DDE" w:rsidP="006E0DDE">
      <w:pPr>
        <w:tabs>
          <w:tab w:val="left" w:pos="6840"/>
        </w:tabs>
        <w:rPr>
          <w:lang w:val="es-ES"/>
        </w:rPr>
      </w:pPr>
    </w:p>
    <w:p w14:paraId="22C6E3F5" w14:textId="77777777" w:rsidR="006E0DDE" w:rsidRPr="004C6015" w:rsidRDefault="006E0DDE" w:rsidP="006E0DDE">
      <w:pPr>
        <w:tabs>
          <w:tab w:val="left" w:pos="6840"/>
        </w:tabs>
      </w:pPr>
      <w:r w:rsidRPr="004C6015">
        <w:t xml:space="preserve">‘Effets de la Crise sur les Pays de l'Est’, </w:t>
      </w:r>
      <w:r w:rsidRPr="004C6015">
        <w:rPr>
          <w:i/>
        </w:rPr>
        <w:t xml:space="preserve">Revue Economique </w:t>
      </w:r>
      <w:r w:rsidRPr="004C6015">
        <w:t xml:space="preserve">30, November 1979, 1039-1086; revised version, ‘Effects of the World Economic Crisis on the East European Economies’, </w:t>
      </w:r>
      <w:r w:rsidRPr="004C6015">
        <w:rPr>
          <w:i/>
        </w:rPr>
        <w:t xml:space="preserve">The World Economy </w:t>
      </w:r>
      <w:r w:rsidRPr="00751E4C">
        <w:rPr>
          <w:b/>
        </w:rPr>
        <w:t>3</w:t>
      </w:r>
      <w:r w:rsidRPr="004C6015">
        <w:t xml:space="preserve">, June 1980, 13-52 (appeared also in Hungarian).    Reprinted in J.M. Letiche, ed., </w:t>
      </w:r>
      <w:r w:rsidRPr="004C6015">
        <w:rPr>
          <w:i/>
        </w:rPr>
        <w:t xml:space="preserve">International Economic Policies and their Theoretical Foundations </w:t>
      </w:r>
      <w:r w:rsidRPr="004C6015">
        <w:t>(New York: Harcourt Brace Academic Press, 1982).</w:t>
      </w:r>
    </w:p>
    <w:p w14:paraId="4323F5A3" w14:textId="77777777" w:rsidR="006E0DDE" w:rsidRDefault="006E0DDE" w:rsidP="006E0DDE">
      <w:pPr>
        <w:tabs>
          <w:tab w:val="left" w:pos="6840"/>
        </w:tabs>
      </w:pPr>
    </w:p>
    <w:p w14:paraId="55933A91" w14:textId="77777777" w:rsidR="006E0DDE" w:rsidRPr="00FA4E7E" w:rsidRDefault="006E0DDE" w:rsidP="006E0DDE">
      <w:pPr>
        <w:tabs>
          <w:tab w:val="left" w:pos="6840"/>
        </w:tabs>
        <w:rPr>
          <w:lang w:val="es-ES"/>
        </w:rPr>
      </w:pPr>
      <w:r w:rsidRPr="00FA4E7E">
        <w:rPr>
          <w:lang w:val="es-ES"/>
        </w:rPr>
        <w:t xml:space="preserve">‘La crise polonaise et les relations économiques est-ouest’, </w:t>
      </w:r>
      <w:r w:rsidRPr="00FA4E7E">
        <w:rPr>
          <w:i/>
          <w:lang w:val="es-ES"/>
        </w:rPr>
        <w:t xml:space="preserve">Politique étrangère </w:t>
      </w:r>
      <w:r w:rsidRPr="00FA4E7E">
        <w:rPr>
          <w:lang w:val="es-ES"/>
        </w:rPr>
        <w:t>1982, no. 1 (mars), 75-90.</w:t>
      </w:r>
    </w:p>
    <w:p w14:paraId="0C3AAA0A" w14:textId="77777777" w:rsidR="006E0DDE" w:rsidRPr="00C86EA5" w:rsidRDefault="006E0DDE" w:rsidP="006E0DDE">
      <w:pPr>
        <w:tabs>
          <w:tab w:val="left" w:pos="6840"/>
        </w:tabs>
        <w:rPr>
          <w:lang w:val="es-ES"/>
        </w:rPr>
      </w:pPr>
    </w:p>
    <w:p w14:paraId="419A018C" w14:textId="77777777" w:rsidR="006E0DDE" w:rsidRPr="004C6015" w:rsidRDefault="006E0DDE" w:rsidP="006E0DDE">
      <w:pPr>
        <w:tabs>
          <w:tab w:val="left" w:pos="6840"/>
        </w:tabs>
      </w:pPr>
      <w:r w:rsidRPr="004C6015">
        <w:t xml:space="preserve">‘Macroeconomic Equilibrium and Disequilibrium in Centrally Planned Economies’, </w:t>
      </w:r>
      <w:r w:rsidRPr="004C6015">
        <w:rPr>
          <w:i/>
        </w:rPr>
        <w:t xml:space="preserve">Economic Inquiry </w:t>
      </w:r>
      <w:r w:rsidRPr="00751E4C">
        <w:rPr>
          <w:b/>
        </w:rPr>
        <w:t>19</w:t>
      </w:r>
      <w:r w:rsidRPr="004C6015">
        <w:t>, October 1981, 559-578.</w:t>
      </w:r>
    </w:p>
    <w:p w14:paraId="4C3A2F60" w14:textId="77777777" w:rsidR="006E0DDE" w:rsidRDefault="006E0DDE" w:rsidP="006E0DDE">
      <w:pPr>
        <w:tabs>
          <w:tab w:val="left" w:pos="6840"/>
        </w:tabs>
      </w:pPr>
    </w:p>
    <w:p w14:paraId="6F3855B5" w14:textId="77777777" w:rsidR="006E0DDE" w:rsidRDefault="006E0DDE" w:rsidP="006E0DDE">
      <w:pPr>
        <w:tabs>
          <w:tab w:val="left" w:pos="6840"/>
        </w:tabs>
      </w:pPr>
      <w:r w:rsidRPr="004C6015">
        <w:t xml:space="preserve">‘Disequilibrium Estimates for Consumption Goods Markets in Centrally Planned Economies’ (with D. Winter), </w:t>
      </w:r>
      <w:r w:rsidRPr="004C6015">
        <w:rPr>
          <w:i/>
        </w:rPr>
        <w:t xml:space="preserve">Review of Economic Studies </w:t>
      </w:r>
      <w:r w:rsidRPr="00751E4C">
        <w:rPr>
          <w:b/>
        </w:rPr>
        <w:t>47</w:t>
      </w:r>
      <w:r w:rsidRPr="004C6015">
        <w:t>, January 1980, 137-159.</w:t>
      </w:r>
    </w:p>
    <w:p w14:paraId="5F3CE6CE" w14:textId="77777777" w:rsidR="006E0DDE" w:rsidRDefault="006E0DDE" w:rsidP="006E0DDE">
      <w:pPr>
        <w:tabs>
          <w:tab w:val="left" w:pos="6840"/>
        </w:tabs>
      </w:pPr>
    </w:p>
    <w:p w14:paraId="3E6F55F6" w14:textId="77777777" w:rsidR="006E0DDE" w:rsidRPr="004C6015" w:rsidRDefault="006E0DDE" w:rsidP="006E0DDE">
      <w:pPr>
        <w:tabs>
          <w:tab w:val="left" w:pos="6840"/>
        </w:tabs>
      </w:pPr>
      <w:r w:rsidRPr="004C6015">
        <w:t xml:space="preserve">‘Internal and External Balance in a Centrally Planned Economy’, Chap. 5 of </w:t>
      </w:r>
      <w:r w:rsidRPr="004C6015">
        <w:rPr>
          <w:i/>
        </w:rPr>
        <w:t>The Impact of External Disturbances on the Soviet Union and Eastern Europe</w:t>
      </w:r>
      <w:r w:rsidRPr="004C6015">
        <w:t xml:space="preserve">, ed. by E. Neuberger and L. Tyson (New York, Pergamon, 1980), 93-110.    Revised version in </w:t>
      </w:r>
      <w:r w:rsidRPr="004C6015">
        <w:rPr>
          <w:i/>
        </w:rPr>
        <w:t xml:space="preserve">Journal of Comparative Economics </w:t>
      </w:r>
      <w:r w:rsidRPr="00751E4C">
        <w:rPr>
          <w:b/>
        </w:rPr>
        <w:t>3</w:t>
      </w:r>
      <w:r w:rsidRPr="004C6015">
        <w:t xml:space="preserve">, December 1979, 325-345.  Reprinted in </w:t>
      </w:r>
      <w:r w:rsidRPr="004C6015">
        <w:rPr>
          <w:i/>
        </w:rPr>
        <w:t>Current Research on East-West Trade</w:t>
      </w:r>
      <w:r w:rsidRPr="004C6015">
        <w:t xml:space="preserve"> (vol. 10, no. 4 of </w:t>
      </w:r>
      <w:r w:rsidRPr="004C6015">
        <w:rPr>
          <w:i/>
        </w:rPr>
        <w:t>Portfolio:  International Economic Perspectives</w:t>
      </w:r>
      <w:r w:rsidRPr="004C6015">
        <w:t xml:space="preserve">), USIA, </w:t>
      </w:r>
      <w:smartTag w:uri="urn:schemas-microsoft-com:office:smarttags" w:element="place">
        <w:smartTag w:uri="urn:schemas-microsoft-com:office:smarttags" w:element="City">
          <w:r w:rsidRPr="004C6015">
            <w:t>Washington</w:t>
          </w:r>
        </w:smartTag>
        <w:r w:rsidRPr="004C6015">
          <w:t xml:space="preserve">, </w:t>
        </w:r>
        <w:smartTag w:uri="urn:schemas-microsoft-com:office:smarttags" w:element="State">
          <w:r w:rsidRPr="004C6015">
            <w:t>DC</w:t>
          </w:r>
        </w:smartTag>
      </w:smartTag>
      <w:r w:rsidRPr="004C6015">
        <w:t>, 1985.</w:t>
      </w:r>
    </w:p>
    <w:p w14:paraId="50419223" w14:textId="77777777" w:rsidR="006E0DDE" w:rsidRDefault="006E0DDE" w:rsidP="006E0DDE">
      <w:pPr>
        <w:tabs>
          <w:tab w:val="left" w:pos="6840"/>
        </w:tabs>
      </w:pPr>
    </w:p>
    <w:p w14:paraId="7E902566" w14:textId="77777777" w:rsidR="006E0DDE" w:rsidRPr="004C6015" w:rsidRDefault="006E0DDE" w:rsidP="006E0DDE">
      <w:pPr>
        <w:tabs>
          <w:tab w:val="left" w:pos="6840"/>
        </w:tabs>
      </w:pPr>
      <w:r w:rsidRPr="004C6015">
        <w:t>‘Exchange R</w:t>
      </w:r>
      <w:r>
        <w:t xml:space="preserve">ate Policy in </w:t>
      </w:r>
      <w:smartTag w:uri="urn:schemas-microsoft-com:office:smarttags" w:element="country-region">
        <w:smartTag w:uri="urn:schemas-microsoft-com:office:smarttags" w:element="place">
          <w:r>
            <w:t>Hungary</w:t>
          </w:r>
        </w:smartTag>
      </w:smartTag>
      <w:r>
        <w:t xml:space="preserve">, 1972-76’. </w:t>
      </w:r>
      <w:r w:rsidRPr="004C6015">
        <w:t xml:space="preserve">Issued (in English) as Document de Travail no. 7902, Centre d'Economie Quantitative et Comparative, </w:t>
      </w:r>
      <w:smartTag w:uri="urn:schemas-microsoft-com:office:smarttags" w:element="City">
        <w:smartTag w:uri="urn:schemas-microsoft-com:office:smarttags" w:element="place">
          <w:r w:rsidRPr="004C6015">
            <w:t>Paris</w:t>
          </w:r>
        </w:smartTag>
      </w:smartTag>
      <w:r w:rsidRPr="004C6015">
        <w:t xml:space="preserve">, and published (in French) in </w:t>
      </w:r>
      <w:r w:rsidRPr="004C6015">
        <w:rPr>
          <w:i/>
        </w:rPr>
        <w:t xml:space="preserve">Revue d'Etudes Comparatives Est-Ouest </w:t>
      </w:r>
      <w:r w:rsidRPr="00751E4C">
        <w:rPr>
          <w:b/>
        </w:rPr>
        <w:t>10</w:t>
      </w:r>
      <w:r w:rsidRPr="004C6015">
        <w:t>, December 1979, 257-266.    Appeared also in Hungarian.</w:t>
      </w:r>
    </w:p>
    <w:p w14:paraId="7AF7AE57" w14:textId="77777777" w:rsidR="006E0DDE" w:rsidRDefault="006E0DDE" w:rsidP="006E0DDE">
      <w:pPr>
        <w:tabs>
          <w:tab w:val="left" w:pos="6840"/>
        </w:tabs>
      </w:pPr>
    </w:p>
    <w:p w14:paraId="0AE83C37" w14:textId="77777777" w:rsidR="006E0DDE" w:rsidRPr="004C6015" w:rsidRDefault="006E0DDE" w:rsidP="006E0DDE">
      <w:pPr>
        <w:tabs>
          <w:tab w:val="left" w:pos="6840"/>
        </w:tabs>
      </w:pPr>
      <w:r w:rsidRPr="004C6015">
        <w:t xml:space="preserve">‘Macroeconomic Models with Quantity Rationing’ (with J. Muellbauer), </w:t>
      </w:r>
      <w:r w:rsidRPr="004C6015">
        <w:rPr>
          <w:i/>
        </w:rPr>
        <w:t xml:space="preserve">Economic Journal </w:t>
      </w:r>
      <w:r w:rsidRPr="00751E4C">
        <w:rPr>
          <w:b/>
        </w:rPr>
        <w:t>88</w:t>
      </w:r>
      <w:r w:rsidRPr="004C6015">
        <w:t>, December 1978, 788-821.</w:t>
      </w:r>
    </w:p>
    <w:p w14:paraId="0A5AC028" w14:textId="77777777" w:rsidR="006E0DDE" w:rsidRDefault="006E0DDE" w:rsidP="006E0DDE">
      <w:pPr>
        <w:tabs>
          <w:tab w:val="left" w:pos="6840"/>
        </w:tabs>
      </w:pPr>
    </w:p>
    <w:p w14:paraId="568A7E85" w14:textId="77777777" w:rsidR="006E0DDE" w:rsidRDefault="006E0DDE" w:rsidP="006E0DDE">
      <w:pPr>
        <w:tabs>
          <w:tab w:val="left" w:pos="6840"/>
        </w:tabs>
      </w:pPr>
      <w:r w:rsidRPr="004C6015">
        <w:t xml:space="preserve">‘Trade, Technology and Leverage: The Limits of Pressure’ (with F. Holzman), </w:t>
      </w:r>
      <w:r w:rsidRPr="004C6015">
        <w:rPr>
          <w:i/>
        </w:rPr>
        <w:t xml:space="preserve">Foreign Policy </w:t>
      </w:r>
      <w:r w:rsidRPr="00751E4C">
        <w:rPr>
          <w:b/>
        </w:rPr>
        <w:t>32</w:t>
      </w:r>
      <w:r w:rsidRPr="004C6015">
        <w:t xml:space="preserve">, September 1978, 80-90.  Reprinted in G. Bertsch and J. McIntyre (eds.), National Security and Technology Transfer:  </w:t>
      </w:r>
      <w:r w:rsidRPr="004C6015">
        <w:rPr>
          <w:i/>
        </w:rPr>
        <w:t xml:space="preserve">The Strategic Dimensions of East-West Trade </w:t>
      </w:r>
      <w:r w:rsidRPr="004C6015">
        <w:t>(Boulder, Col.:  Westview Press, 1983).</w:t>
      </w:r>
    </w:p>
    <w:p w14:paraId="1A2492CE" w14:textId="77777777" w:rsidR="006E0DDE" w:rsidRPr="004C6015" w:rsidRDefault="006E0DDE" w:rsidP="006E0DDE">
      <w:pPr>
        <w:tabs>
          <w:tab w:val="left" w:pos="6840"/>
        </w:tabs>
      </w:pPr>
    </w:p>
    <w:p w14:paraId="08209E30" w14:textId="77777777" w:rsidR="006E0DDE" w:rsidRPr="004C6015" w:rsidRDefault="006E0DDE" w:rsidP="006E0DDE">
      <w:pPr>
        <w:tabs>
          <w:tab w:val="left" w:pos="6840"/>
        </w:tabs>
      </w:pPr>
      <w:r w:rsidRPr="004C6015">
        <w:t xml:space="preserve">‘Macroeconomic Modelling of Centrally Planned Economies: Thoughts on SOVMOD I’, Harvard Institute of Economic Research Discussion Paper no. 621, May 1978, 64 pp. Abbreviated version in </w:t>
      </w:r>
      <w:r w:rsidRPr="004C6015">
        <w:rPr>
          <w:i/>
        </w:rPr>
        <w:t xml:space="preserve">Economic Journal </w:t>
      </w:r>
      <w:r w:rsidRPr="00751E4C">
        <w:rPr>
          <w:b/>
        </w:rPr>
        <w:t>89</w:t>
      </w:r>
      <w:r w:rsidRPr="004C6015">
        <w:t>, September 1979, 669-674.</w:t>
      </w:r>
    </w:p>
    <w:p w14:paraId="66615780" w14:textId="77777777" w:rsidR="006E0DDE" w:rsidRDefault="006E0DDE" w:rsidP="006E0DDE">
      <w:pPr>
        <w:tabs>
          <w:tab w:val="left" w:pos="6840"/>
        </w:tabs>
      </w:pPr>
    </w:p>
    <w:p w14:paraId="3F66AEF4" w14:textId="77777777" w:rsidR="006E0DDE" w:rsidRPr="004C6015" w:rsidRDefault="006E0DDE" w:rsidP="006E0DDE">
      <w:pPr>
        <w:tabs>
          <w:tab w:val="left" w:pos="6840"/>
        </w:tabs>
      </w:pPr>
      <w:r w:rsidRPr="004C6015">
        <w:t xml:space="preserve">‘The Demand for Money and for Consumption Goods in Centrally Planned Economies’ (with D. Winter), </w:t>
      </w:r>
      <w:r w:rsidRPr="004C6015">
        <w:rPr>
          <w:i/>
        </w:rPr>
        <w:t xml:space="preserve">Review of Economics and Statistics </w:t>
      </w:r>
      <w:r w:rsidRPr="00751E4C">
        <w:rPr>
          <w:b/>
        </w:rPr>
        <w:t>60</w:t>
      </w:r>
      <w:r w:rsidRPr="004C6015">
        <w:t>, February 1978, 8-18.</w:t>
      </w:r>
    </w:p>
    <w:p w14:paraId="61529E3B" w14:textId="77777777" w:rsidR="006E0DDE" w:rsidRDefault="006E0DDE" w:rsidP="006E0DDE"/>
    <w:p w14:paraId="398D243C" w14:textId="77777777" w:rsidR="006E0DDE" w:rsidRPr="004C6015" w:rsidRDefault="006E0DDE" w:rsidP="006E0DDE">
      <w:pPr>
        <w:tabs>
          <w:tab w:val="left" w:pos="6840"/>
        </w:tabs>
      </w:pPr>
      <w:r w:rsidRPr="004C6015">
        <w:t>‘The Supply of Consumption Goods in Centrally Planned Economies’ (with D. Winter), J</w:t>
      </w:r>
      <w:r w:rsidRPr="004C6015">
        <w:rPr>
          <w:i/>
        </w:rPr>
        <w:t xml:space="preserve">ournal of Comparative Economics </w:t>
      </w:r>
      <w:r w:rsidRPr="00751E4C">
        <w:rPr>
          <w:b/>
        </w:rPr>
        <w:t>1</w:t>
      </w:r>
      <w:r w:rsidRPr="004C6015">
        <w:t>, December 1977, 351-365.</w:t>
      </w:r>
    </w:p>
    <w:p w14:paraId="76B3F3BA" w14:textId="77777777" w:rsidR="006E0DDE" w:rsidRDefault="006E0DDE" w:rsidP="006E0DDE"/>
    <w:p w14:paraId="709A0FEB" w14:textId="77777777" w:rsidR="006E0DDE" w:rsidRPr="004C6015" w:rsidRDefault="006E0DDE" w:rsidP="006E0DDE">
      <w:pPr>
        <w:tabs>
          <w:tab w:val="left" w:pos="6840"/>
        </w:tabs>
      </w:pPr>
      <w:r w:rsidRPr="004C6015">
        <w:t>‘</w:t>
      </w:r>
      <w:smartTag w:uri="urn:schemas-microsoft-com:office:smarttags" w:element="place">
        <w:r w:rsidRPr="004C6015">
          <w:t>East Europe</w:t>
        </w:r>
      </w:smartTag>
      <w:r w:rsidRPr="004C6015">
        <w:t xml:space="preserve">'s Debt to the West’, </w:t>
      </w:r>
      <w:r w:rsidRPr="004C6015">
        <w:rPr>
          <w:i/>
        </w:rPr>
        <w:t xml:space="preserve">Foreign Affairs </w:t>
      </w:r>
      <w:r w:rsidRPr="00751E4C">
        <w:rPr>
          <w:b/>
        </w:rPr>
        <w:t>55</w:t>
      </w:r>
      <w:r w:rsidRPr="004C6015">
        <w:t>, July 1977, 751-782.</w:t>
      </w:r>
    </w:p>
    <w:p w14:paraId="61619332" w14:textId="77777777" w:rsidR="006E0DDE" w:rsidRDefault="006E0DDE" w:rsidP="006E0DDE">
      <w:pPr>
        <w:tabs>
          <w:tab w:val="left" w:pos="6840"/>
        </w:tabs>
      </w:pPr>
    </w:p>
    <w:p w14:paraId="7758C37F" w14:textId="77777777" w:rsidR="006E0DDE" w:rsidRPr="004C6015" w:rsidRDefault="006E0DDE" w:rsidP="006E0DDE">
      <w:pPr>
        <w:tabs>
          <w:tab w:val="left" w:pos="6840"/>
        </w:tabs>
      </w:pPr>
      <w:r w:rsidRPr="004C6015">
        <w:t xml:space="preserve">‘The Control of Inflation: Lessons from East European Experience’, </w:t>
      </w:r>
      <w:r w:rsidRPr="004C6015">
        <w:rPr>
          <w:i/>
        </w:rPr>
        <w:t xml:space="preserve">Economica </w:t>
      </w:r>
      <w:r w:rsidRPr="00751E4C">
        <w:rPr>
          <w:b/>
        </w:rPr>
        <w:t>44</w:t>
      </w:r>
      <w:r w:rsidRPr="004C6015">
        <w:t xml:space="preserve">, May 1977, 109-129.    Reprinted in M. Bornstein (ed.), </w:t>
      </w:r>
      <w:r w:rsidRPr="004C6015">
        <w:rPr>
          <w:i/>
        </w:rPr>
        <w:t xml:space="preserve">Comparative Economic Systems </w:t>
      </w:r>
      <w:r w:rsidRPr="004C6015">
        <w:t>(Homewood, Ill.: R.D. Irwin, 1979), 448-468.</w:t>
      </w:r>
    </w:p>
    <w:p w14:paraId="2350D347" w14:textId="77777777" w:rsidR="006E0DDE" w:rsidRDefault="006E0DDE" w:rsidP="006E0DDE"/>
    <w:p w14:paraId="6EC6133F" w14:textId="77777777" w:rsidR="006E0DDE" w:rsidRPr="004C6015" w:rsidRDefault="006E0DDE" w:rsidP="006E0DDE">
      <w:pPr>
        <w:tabs>
          <w:tab w:val="left" w:pos="6840"/>
        </w:tabs>
      </w:pPr>
      <w:r w:rsidRPr="004C6015">
        <w:t xml:space="preserve">‘The ‘Tax on Wage Increases':  A Theoretical Analysis’ (with Y. Kotowitz), </w:t>
      </w:r>
      <w:r w:rsidRPr="004C6015">
        <w:rPr>
          <w:i/>
        </w:rPr>
        <w:t xml:space="preserve">Journal of Public Economics </w:t>
      </w:r>
      <w:r w:rsidRPr="00751E4C">
        <w:rPr>
          <w:b/>
        </w:rPr>
        <w:t>3</w:t>
      </w:r>
      <w:r w:rsidRPr="004C6015">
        <w:t>, May 1974, 113-132.</w:t>
      </w:r>
    </w:p>
    <w:p w14:paraId="3FDD4A87" w14:textId="77777777" w:rsidR="006E0DDE" w:rsidRDefault="006E0DDE" w:rsidP="006E0DDE">
      <w:pPr>
        <w:tabs>
          <w:tab w:val="left" w:pos="6840"/>
        </w:tabs>
      </w:pPr>
    </w:p>
    <w:p w14:paraId="2780F396" w14:textId="77777777" w:rsidR="006E0DDE" w:rsidRPr="004C6015" w:rsidRDefault="006E0DDE" w:rsidP="006E0DDE">
      <w:pPr>
        <w:tabs>
          <w:tab w:val="left" w:pos="6840"/>
        </w:tabs>
      </w:pPr>
      <w:r w:rsidRPr="004C6015">
        <w:t xml:space="preserve">‘The Labour Market under Central Planning’ (with D.S. Hamermesh), </w:t>
      </w:r>
      <w:smartTag w:uri="urn:schemas-microsoft-com:office:smarttags" w:element="City">
        <w:smartTag w:uri="urn:schemas-microsoft-com:office:smarttags" w:element="place">
          <w:r w:rsidRPr="004C6015">
            <w:rPr>
              <w:i/>
            </w:rPr>
            <w:t>Oxford</w:t>
          </w:r>
        </w:smartTag>
      </w:smartTag>
      <w:r w:rsidRPr="004C6015">
        <w:rPr>
          <w:i/>
        </w:rPr>
        <w:t xml:space="preserve"> Economic Papers </w:t>
      </w:r>
      <w:r w:rsidRPr="00751E4C">
        <w:rPr>
          <w:b/>
        </w:rPr>
        <w:t>24</w:t>
      </w:r>
      <w:r w:rsidRPr="004C6015">
        <w:t>, August 1972, 241-258.</w:t>
      </w:r>
    </w:p>
    <w:p w14:paraId="190D9377" w14:textId="77777777" w:rsidR="006E0DDE" w:rsidRDefault="006E0DDE" w:rsidP="006E0DDE">
      <w:pPr>
        <w:tabs>
          <w:tab w:val="left" w:pos="6840"/>
        </w:tabs>
      </w:pPr>
    </w:p>
    <w:p w14:paraId="38DF0B21" w14:textId="77777777" w:rsidR="006E0DDE" w:rsidRDefault="006E0DDE" w:rsidP="006E0DDE">
      <w:pPr>
        <w:tabs>
          <w:tab w:val="left" w:pos="6840"/>
        </w:tabs>
      </w:pPr>
      <w:r w:rsidRPr="004C6015">
        <w:t xml:space="preserve">‘Long-Run Scale Adjustments of a Perfectly Competitive Firm and Industry: An Alternative Approach’, </w:t>
      </w:r>
      <w:r w:rsidRPr="004C6015">
        <w:rPr>
          <w:i/>
        </w:rPr>
        <w:t xml:space="preserve">American Economic Review </w:t>
      </w:r>
      <w:r w:rsidRPr="00751E4C">
        <w:rPr>
          <w:b/>
        </w:rPr>
        <w:t>61</w:t>
      </w:r>
      <w:r w:rsidRPr="004C6015">
        <w:t>, June 1971, 430-434.</w:t>
      </w:r>
    </w:p>
    <w:p w14:paraId="5FBAD517" w14:textId="77777777" w:rsidR="006E0DDE" w:rsidRPr="004C6015" w:rsidRDefault="006E0DDE" w:rsidP="006E0DDE">
      <w:pPr>
        <w:tabs>
          <w:tab w:val="left" w:pos="6840"/>
        </w:tabs>
      </w:pPr>
    </w:p>
    <w:p w14:paraId="1D8DC6F9" w14:textId="77777777" w:rsidR="006E0DDE" w:rsidRPr="004C6015" w:rsidRDefault="006E0DDE" w:rsidP="006E0DDE">
      <w:pPr>
        <w:tabs>
          <w:tab w:val="left" w:pos="6840"/>
        </w:tabs>
      </w:pPr>
      <w:r w:rsidRPr="004C6015">
        <w:t xml:space="preserve">‘The Strategy and Tactics of Economic Decentralisation’, </w:t>
      </w:r>
      <w:r w:rsidRPr="004C6015">
        <w:rPr>
          <w:i/>
        </w:rPr>
        <w:t xml:space="preserve">Soviet Studies </w:t>
      </w:r>
      <w:r w:rsidRPr="00751E4C">
        <w:rPr>
          <w:b/>
        </w:rPr>
        <w:t>23</w:t>
      </w:r>
      <w:r w:rsidRPr="004C6015">
        <w:t>, April 1972, 629-658.</w:t>
      </w:r>
    </w:p>
    <w:p w14:paraId="6316FC59" w14:textId="77777777" w:rsidR="006E0DDE" w:rsidRDefault="006E0DDE" w:rsidP="006E0DDE"/>
    <w:p w14:paraId="03DBBD86" w14:textId="77777777" w:rsidR="006E0DDE" w:rsidRPr="004C6015" w:rsidRDefault="006E0DDE" w:rsidP="006E0DDE">
      <w:pPr>
        <w:tabs>
          <w:tab w:val="left" w:pos="6840"/>
        </w:tabs>
      </w:pPr>
      <w:r w:rsidRPr="004C6015">
        <w:t xml:space="preserve"> ‘The Enterprise under Central Planning’, </w:t>
      </w:r>
      <w:r w:rsidRPr="004C6015">
        <w:rPr>
          <w:i/>
        </w:rPr>
        <w:t xml:space="preserve">Review of Economic Studies </w:t>
      </w:r>
      <w:r w:rsidRPr="00751E4C">
        <w:rPr>
          <w:b/>
        </w:rPr>
        <w:t>36</w:t>
      </w:r>
      <w:r w:rsidRPr="004C6015">
        <w:t xml:space="preserve">, April 1969, 197-212. </w:t>
      </w:r>
    </w:p>
    <w:p w14:paraId="20027355" w14:textId="77777777" w:rsidR="006E0DDE" w:rsidRDefault="006E0DDE" w:rsidP="006E0DDE"/>
    <w:p w14:paraId="190F3975" w14:textId="77777777" w:rsidR="006E0DDE" w:rsidRPr="004C6015" w:rsidRDefault="006E0DDE" w:rsidP="006E0DDE">
      <w:pPr>
        <w:tabs>
          <w:tab w:val="left" w:pos="6840"/>
        </w:tabs>
      </w:pPr>
      <w:r w:rsidRPr="004C6015">
        <w:t xml:space="preserve">‘Input Demand Functions for the Profit-Constrained Sales-Maximiser: Income Effects in the Theory of the Firm’, </w:t>
      </w:r>
      <w:r w:rsidRPr="004C6015">
        <w:rPr>
          <w:i/>
        </w:rPr>
        <w:t xml:space="preserve">Economica </w:t>
      </w:r>
      <w:r w:rsidRPr="00751E4C">
        <w:rPr>
          <w:b/>
        </w:rPr>
        <w:t>35</w:t>
      </w:r>
      <w:r w:rsidRPr="004C6015">
        <w:t>, August 1968, 233-248.</w:t>
      </w:r>
    </w:p>
    <w:p w14:paraId="781BEC1B" w14:textId="77777777" w:rsidR="006E0DDE" w:rsidRDefault="006E0DDE" w:rsidP="006E0DDE"/>
    <w:p w14:paraId="623DC743" w14:textId="77777777" w:rsidR="006E0DDE" w:rsidRDefault="006E0DDE" w:rsidP="006E0DDE"/>
    <w:p w14:paraId="77122E20" w14:textId="77777777" w:rsidR="006E0DDE" w:rsidRDefault="006E0DDE" w:rsidP="006E0DDE">
      <w:pPr>
        <w:rPr>
          <w:b/>
          <w:bCs/>
        </w:rPr>
      </w:pPr>
      <w:r>
        <w:rPr>
          <w:b/>
          <w:bCs/>
        </w:rPr>
        <w:t>Monographs and Reports</w:t>
      </w:r>
    </w:p>
    <w:p w14:paraId="0F808B32" w14:textId="77777777" w:rsidR="006E0DDE" w:rsidRDefault="006E0DDE" w:rsidP="006E0DDE">
      <w:pPr>
        <w:rPr>
          <w:b/>
          <w:bCs/>
        </w:rPr>
      </w:pPr>
    </w:p>
    <w:p w14:paraId="3B21B4A9" w14:textId="77777777" w:rsidR="006E0DDE" w:rsidRDefault="006E0DDE" w:rsidP="006E0DDE">
      <w:pPr>
        <w:tabs>
          <w:tab w:val="left" w:pos="6840"/>
        </w:tabs>
        <w:rPr>
          <w:bCs/>
          <w:i/>
          <w:szCs w:val="22"/>
          <w:lang w:val="en-US"/>
        </w:rPr>
      </w:pPr>
    </w:p>
    <w:p w14:paraId="171C8E17" w14:textId="77777777" w:rsidR="006E0DDE" w:rsidRPr="00374FD4" w:rsidRDefault="006E0DDE" w:rsidP="006E0DDE">
      <w:pPr>
        <w:tabs>
          <w:tab w:val="left" w:pos="6840"/>
        </w:tabs>
        <w:rPr>
          <w:bCs/>
          <w:szCs w:val="22"/>
          <w:lang w:val="en-US"/>
        </w:rPr>
      </w:pPr>
      <w:r>
        <w:rPr>
          <w:bCs/>
          <w:i/>
          <w:szCs w:val="22"/>
          <w:lang w:val="en-US"/>
        </w:rPr>
        <w:t>The Internationalisation of Iceland’s Financial Sector</w:t>
      </w:r>
      <w:r>
        <w:rPr>
          <w:bCs/>
          <w:szCs w:val="22"/>
          <w:lang w:val="en-US"/>
        </w:rPr>
        <w:t xml:space="preserve"> (with Fridrik Mar Baldursson and Frosti Olafsson), Iceland Chamber of Commerce, November 2007, pp. v + 69.</w:t>
      </w:r>
    </w:p>
    <w:p w14:paraId="3D83C1E7" w14:textId="77777777" w:rsidR="006E0DDE" w:rsidRDefault="006E0DDE" w:rsidP="006E0DDE">
      <w:pPr>
        <w:tabs>
          <w:tab w:val="left" w:pos="6840"/>
        </w:tabs>
        <w:rPr>
          <w:bCs/>
          <w:i/>
          <w:szCs w:val="22"/>
          <w:lang w:val="en-US"/>
        </w:rPr>
      </w:pPr>
    </w:p>
    <w:p w14:paraId="02B28194" w14:textId="77777777" w:rsidR="006E0DDE" w:rsidRPr="003D693C" w:rsidRDefault="006E0DDE" w:rsidP="006E0DDE">
      <w:pPr>
        <w:tabs>
          <w:tab w:val="left" w:pos="6840"/>
        </w:tabs>
        <w:rPr>
          <w:bCs/>
          <w:szCs w:val="22"/>
          <w:lang w:val="en-US"/>
        </w:rPr>
      </w:pPr>
      <w:r>
        <w:rPr>
          <w:bCs/>
          <w:i/>
          <w:szCs w:val="22"/>
          <w:lang w:val="en-US"/>
        </w:rPr>
        <w:t xml:space="preserve">International Financial Stability </w:t>
      </w:r>
      <w:r>
        <w:rPr>
          <w:bCs/>
          <w:szCs w:val="22"/>
          <w:lang w:val="en-US"/>
        </w:rPr>
        <w:t>(with Roger Ferguson, Philipp Hartmann, and Fabio Panetta), CEPR and ICMB, November 2007, pp. xxvi + 190.</w:t>
      </w:r>
    </w:p>
    <w:p w14:paraId="1521C942" w14:textId="77777777" w:rsidR="006E0DDE" w:rsidRDefault="006E0DDE" w:rsidP="006E0DDE">
      <w:pPr>
        <w:tabs>
          <w:tab w:val="left" w:pos="6840"/>
        </w:tabs>
        <w:rPr>
          <w:bCs/>
          <w:i/>
          <w:szCs w:val="22"/>
          <w:lang w:val="en-US"/>
        </w:rPr>
      </w:pPr>
    </w:p>
    <w:p w14:paraId="4C32AF30" w14:textId="77777777" w:rsidR="006E0DDE" w:rsidRPr="004C6015" w:rsidRDefault="006E0DDE" w:rsidP="006E0DDE">
      <w:pPr>
        <w:tabs>
          <w:tab w:val="left" w:pos="6840"/>
        </w:tabs>
        <w:rPr>
          <w:bCs/>
          <w:szCs w:val="22"/>
          <w:lang w:val="en-US"/>
        </w:rPr>
      </w:pPr>
      <w:r w:rsidRPr="004C6015">
        <w:rPr>
          <w:bCs/>
          <w:i/>
          <w:szCs w:val="22"/>
          <w:lang w:val="en-US"/>
        </w:rPr>
        <w:lastRenderedPageBreak/>
        <w:t>European Government Bond Markets: Transparency, Liquidity, Efficiency</w:t>
      </w:r>
      <w:r w:rsidRPr="004C6015">
        <w:rPr>
          <w:bCs/>
          <w:szCs w:val="22"/>
          <w:lang w:val="en-US"/>
        </w:rPr>
        <w:t xml:space="preserve"> (with Peter Dunne and Michael Moore), City of </w:t>
      </w:r>
      <w:smartTag w:uri="urn:schemas-microsoft-com:office:smarttags" w:element="City">
        <w:smartTag w:uri="urn:schemas-microsoft-com:office:smarttags" w:element="place">
          <w:r w:rsidRPr="004C6015">
            <w:rPr>
              <w:bCs/>
              <w:szCs w:val="22"/>
              <w:lang w:val="en-US"/>
            </w:rPr>
            <w:t>London</w:t>
          </w:r>
        </w:smartTag>
      </w:smartTag>
      <w:r w:rsidRPr="004C6015">
        <w:rPr>
          <w:bCs/>
          <w:szCs w:val="22"/>
          <w:lang w:val="en-US"/>
        </w:rPr>
        <w:t xml:space="preserve"> and CEPR, May 2006, pp. 85.</w:t>
      </w:r>
    </w:p>
    <w:p w14:paraId="4F77967C" w14:textId="77777777" w:rsidR="006E0DDE" w:rsidRPr="004C6015" w:rsidRDefault="006E0DDE" w:rsidP="006E0DDE">
      <w:pPr>
        <w:tabs>
          <w:tab w:val="left" w:pos="6840"/>
        </w:tabs>
        <w:rPr>
          <w:bCs/>
          <w:szCs w:val="22"/>
          <w:lang w:val="en-US"/>
        </w:rPr>
      </w:pPr>
    </w:p>
    <w:p w14:paraId="39D4E8EA" w14:textId="77777777" w:rsidR="006E0DDE" w:rsidRPr="004C6015" w:rsidRDefault="006E0DDE" w:rsidP="006E0DDE">
      <w:pPr>
        <w:tabs>
          <w:tab w:val="left" w:pos="6840"/>
        </w:tabs>
        <w:rPr>
          <w:bCs/>
          <w:szCs w:val="22"/>
          <w:lang w:val="en-US"/>
        </w:rPr>
      </w:pPr>
      <w:r w:rsidRPr="004C6015">
        <w:rPr>
          <w:bCs/>
          <w:i/>
          <w:szCs w:val="22"/>
          <w:lang w:val="en-US"/>
        </w:rPr>
        <w:t xml:space="preserve">European Corporate Bond Markets: Transparency, Liquidity, Efficiency </w:t>
      </w:r>
      <w:r w:rsidRPr="004C6015">
        <w:rPr>
          <w:bCs/>
          <w:szCs w:val="22"/>
          <w:lang w:val="en-US"/>
        </w:rPr>
        <w:t xml:space="preserve">(with Bruno Biais, Fany Declerck, James Dow, and Ernst Ludwig von Thadden), City of </w:t>
      </w:r>
      <w:smartTag w:uri="urn:schemas-microsoft-com:office:smarttags" w:element="City">
        <w:smartTag w:uri="urn:schemas-microsoft-com:office:smarttags" w:element="place">
          <w:r w:rsidRPr="004C6015">
            <w:rPr>
              <w:bCs/>
              <w:szCs w:val="22"/>
              <w:lang w:val="en-US"/>
            </w:rPr>
            <w:t>London</w:t>
          </w:r>
        </w:smartTag>
      </w:smartTag>
      <w:r w:rsidRPr="004C6015">
        <w:rPr>
          <w:bCs/>
          <w:szCs w:val="22"/>
          <w:lang w:val="en-US"/>
        </w:rPr>
        <w:t xml:space="preserve"> and CEPR, May 2006, pp. 75.</w:t>
      </w:r>
    </w:p>
    <w:p w14:paraId="37F838FE" w14:textId="77777777" w:rsidR="006E0DDE" w:rsidRDefault="006E0DDE" w:rsidP="006E0DDE">
      <w:pPr>
        <w:tabs>
          <w:tab w:val="left" w:pos="6840"/>
        </w:tabs>
        <w:rPr>
          <w:bCs/>
          <w:i/>
          <w:iCs/>
          <w:szCs w:val="22"/>
        </w:rPr>
      </w:pPr>
    </w:p>
    <w:p w14:paraId="48AF35E6" w14:textId="77777777" w:rsidR="006E0DDE" w:rsidRPr="009F410B" w:rsidRDefault="006E0DDE" w:rsidP="006E0DDE">
      <w:pPr>
        <w:tabs>
          <w:tab w:val="left" w:pos="6840"/>
        </w:tabs>
        <w:rPr>
          <w:rFonts w:cs="Arial"/>
          <w:bCs/>
          <w:szCs w:val="22"/>
        </w:rPr>
      </w:pPr>
      <w:r w:rsidRPr="009F410B">
        <w:rPr>
          <w:bCs/>
          <w:i/>
          <w:iCs/>
          <w:szCs w:val="22"/>
        </w:rPr>
        <w:t>Crises de la dette: pr</w:t>
      </w:r>
      <w:r w:rsidRPr="009F410B">
        <w:rPr>
          <w:rFonts w:cs="Arial"/>
          <w:bCs/>
          <w:i/>
          <w:iCs/>
          <w:szCs w:val="22"/>
        </w:rPr>
        <w:t>é</w:t>
      </w:r>
      <w:r w:rsidRPr="009F410B">
        <w:rPr>
          <w:bCs/>
          <w:i/>
          <w:iCs/>
          <w:szCs w:val="22"/>
        </w:rPr>
        <w:t>vention et r</w:t>
      </w:r>
      <w:r w:rsidRPr="009F410B">
        <w:rPr>
          <w:rFonts w:cs="Arial"/>
          <w:bCs/>
          <w:i/>
          <w:iCs/>
          <w:szCs w:val="22"/>
        </w:rPr>
        <w:t>é</w:t>
      </w:r>
      <w:r w:rsidRPr="009F410B">
        <w:rPr>
          <w:bCs/>
          <w:i/>
          <w:iCs/>
          <w:szCs w:val="22"/>
        </w:rPr>
        <w:t>solution</w:t>
      </w:r>
      <w:r w:rsidRPr="009F410B">
        <w:rPr>
          <w:bCs/>
          <w:szCs w:val="22"/>
        </w:rPr>
        <w:t xml:space="preserve"> (with Daniel Cohen), Documentation Fran</w:t>
      </w:r>
      <w:r w:rsidRPr="009F410B">
        <w:rPr>
          <w:rFonts w:cs="Arial"/>
          <w:bCs/>
          <w:szCs w:val="22"/>
        </w:rPr>
        <w:t>çaise (for the Conseil d’Analyse Economique, Office of the Prime Minister of France), September 2003.</w:t>
      </w:r>
    </w:p>
    <w:p w14:paraId="04B3994B" w14:textId="77777777" w:rsidR="006E0DDE" w:rsidRDefault="006E0DDE" w:rsidP="006E0DDE">
      <w:pPr>
        <w:tabs>
          <w:tab w:val="left" w:pos="6840"/>
        </w:tabs>
        <w:rPr>
          <w:rFonts w:cs="Arial"/>
          <w:bCs/>
          <w:szCs w:val="22"/>
        </w:rPr>
      </w:pPr>
    </w:p>
    <w:p w14:paraId="790C7276" w14:textId="77777777" w:rsidR="006E0DDE" w:rsidRPr="004C6015" w:rsidRDefault="006E0DDE" w:rsidP="006E0DDE">
      <w:pPr>
        <w:tabs>
          <w:tab w:val="left" w:pos="6840"/>
        </w:tabs>
        <w:rPr>
          <w:rFonts w:cs="Arial"/>
          <w:bCs/>
          <w:szCs w:val="22"/>
        </w:rPr>
      </w:pPr>
      <w:r w:rsidRPr="004C6015">
        <w:rPr>
          <w:rFonts w:cs="Arial"/>
          <w:bCs/>
          <w:i/>
          <w:iCs/>
          <w:szCs w:val="22"/>
        </w:rPr>
        <w:t xml:space="preserve">The consequences of saying no: an independent report into the economic consequences of the </w:t>
      </w:r>
      <w:smartTag w:uri="urn:schemas-microsoft-com:office:smarttags" w:element="country-region">
        <w:r w:rsidRPr="004C6015">
          <w:rPr>
            <w:rFonts w:cs="Arial"/>
            <w:bCs/>
            <w:i/>
            <w:iCs/>
            <w:szCs w:val="22"/>
          </w:rPr>
          <w:t>UK</w:t>
        </w:r>
      </w:smartTag>
      <w:r w:rsidRPr="004C6015">
        <w:rPr>
          <w:rFonts w:cs="Arial"/>
          <w:bCs/>
          <w:i/>
          <w:iCs/>
          <w:szCs w:val="22"/>
        </w:rPr>
        <w:t xml:space="preserve"> saying no to the euro</w:t>
      </w:r>
      <w:r>
        <w:rPr>
          <w:rFonts w:cs="Arial"/>
          <w:bCs/>
          <w:i/>
          <w:iCs/>
          <w:szCs w:val="22"/>
        </w:rPr>
        <w:t xml:space="preserve"> </w:t>
      </w:r>
      <w:r>
        <w:rPr>
          <w:rFonts w:cs="Arial"/>
          <w:bCs/>
          <w:iCs/>
          <w:szCs w:val="22"/>
        </w:rPr>
        <w:t xml:space="preserve">(with </w:t>
      </w:r>
      <w:r w:rsidRPr="004C6015">
        <w:rPr>
          <w:rFonts w:cs="Arial"/>
          <w:bCs/>
          <w:szCs w:val="22"/>
        </w:rPr>
        <w:t xml:space="preserve">D. Begg, </w:t>
      </w:r>
      <w:r w:rsidRPr="004C6015">
        <w:rPr>
          <w:rFonts w:cs="Arial"/>
          <w:bCs/>
          <w:i/>
          <w:iCs/>
          <w:szCs w:val="22"/>
        </w:rPr>
        <w:t>et al.</w:t>
      </w:r>
      <w:r>
        <w:rPr>
          <w:rFonts w:cs="Arial"/>
          <w:bCs/>
          <w:szCs w:val="22"/>
        </w:rPr>
        <w:t>)</w:t>
      </w:r>
      <w:r w:rsidRPr="004C6015">
        <w:rPr>
          <w:rFonts w:cs="Arial"/>
          <w:bCs/>
          <w:szCs w:val="22"/>
        </w:rPr>
        <w:t xml:space="preserve">, </w:t>
      </w:r>
      <w:smartTag w:uri="urn:schemas-microsoft-com:office:smarttags" w:element="country-region">
        <w:r>
          <w:rPr>
            <w:rFonts w:cs="Arial"/>
            <w:bCs/>
            <w:szCs w:val="22"/>
          </w:rPr>
          <w:t>Britain</w:t>
        </w:r>
      </w:smartTag>
      <w:r>
        <w:rPr>
          <w:rFonts w:cs="Arial"/>
          <w:bCs/>
          <w:szCs w:val="22"/>
        </w:rPr>
        <w:t xml:space="preserve"> in </w:t>
      </w:r>
      <w:smartTag w:uri="urn:schemas-microsoft-com:office:smarttags" w:element="place">
        <w:r>
          <w:rPr>
            <w:rFonts w:cs="Arial"/>
            <w:bCs/>
            <w:szCs w:val="22"/>
          </w:rPr>
          <w:t>Europe</w:t>
        </w:r>
      </w:smartTag>
      <w:r>
        <w:rPr>
          <w:rFonts w:cs="Arial"/>
          <w:bCs/>
          <w:szCs w:val="22"/>
        </w:rPr>
        <w:t xml:space="preserve">, </w:t>
      </w:r>
      <w:r w:rsidRPr="004C6015">
        <w:rPr>
          <w:rFonts w:cs="Arial"/>
          <w:bCs/>
          <w:szCs w:val="22"/>
        </w:rPr>
        <w:t>May 2003.</w:t>
      </w:r>
    </w:p>
    <w:p w14:paraId="6D901D1D" w14:textId="77777777" w:rsidR="006E0DDE" w:rsidRDefault="006E0DDE" w:rsidP="006E0DDE">
      <w:pPr>
        <w:tabs>
          <w:tab w:val="left" w:pos="6840"/>
        </w:tabs>
        <w:rPr>
          <w:bCs/>
        </w:rPr>
      </w:pPr>
    </w:p>
    <w:p w14:paraId="4CB9D24D" w14:textId="77777777" w:rsidR="006E0DDE" w:rsidRPr="004C6015" w:rsidRDefault="006E0DDE" w:rsidP="006E0DDE">
      <w:pPr>
        <w:tabs>
          <w:tab w:val="left" w:pos="6840"/>
        </w:tabs>
        <w:rPr>
          <w:bCs/>
          <w:szCs w:val="22"/>
        </w:rPr>
      </w:pPr>
      <w:r w:rsidRPr="004C6015">
        <w:rPr>
          <w:bCs/>
          <w:i/>
          <w:szCs w:val="22"/>
        </w:rPr>
        <w:t xml:space="preserve">Great Expectations: the Social Sciences in </w:t>
      </w:r>
      <w:smartTag w:uri="urn:schemas-microsoft-com:office:smarttags" w:element="place">
        <w:smartTag w:uri="urn:schemas-microsoft-com:office:smarttags" w:element="country-region">
          <w:r w:rsidRPr="004C6015">
            <w:rPr>
              <w:bCs/>
              <w:i/>
              <w:szCs w:val="22"/>
            </w:rPr>
            <w:t>Britain</w:t>
          </w:r>
        </w:smartTag>
      </w:smartTag>
      <w:r>
        <w:rPr>
          <w:bCs/>
          <w:i/>
          <w:szCs w:val="22"/>
        </w:rPr>
        <w:t xml:space="preserve"> </w:t>
      </w:r>
      <w:r>
        <w:rPr>
          <w:bCs/>
          <w:szCs w:val="22"/>
        </w:rPr>
        <w:t>(Co-author)</w:t>
      </w:r>
      <w:r w:rsidRPr="004C6015">
        <w:rPr>
          <w:bCs/>
          <w:szCs w:val="22"/>
        </w:rPr>
        <w:t>, report of the Commission on the Social Sciences</w:t>
      </w:r>
      <w:r>
        <w:rPr>
          <w:bCs/>
          <w:szCs w:val="22"/>
        </w:rPr>
        <w:t xml:space="preserve"> (chaired by D. Rhind)</w:t>
      </w:r>
      <w:r w:rsidRPr="004C6015">
        <w:rPr>
          <w:bCs/>
          <w:szCs w:val="22"/>
        </w:rPr>
        <w:t>, March 2003.</w:t>
      </w:r>
    </w:p>
    <w:p w14:paraId="0FC5BC0D" w14:textId="77777777" w:rsidR="006E0DDE" w:rsidRDefault="006E0DDE" w:rsidP="006E0DDE">
      <w:pPr>
        <w:tabs>
          <w:tab w:val="left" w:pos="6840"/>
        </w:tabs>
        <w:rPr>
          <w:bCs/>
        </w:rPr>
      </w:pPr>
    </w:p>
    <w:p w14:paraId="2FCBFDAA" w14:textId="77777777" w:rsidR="006E0DDE" w:rsidRPr="004C6015" w:rsidRDefault="006E0DDE" w:rsidP="006E0DDE">
      <w:pPr>
        <w:tabs>
          <w:tab w:val="left" w:pos="6840"/>
        </w:tabs>
        <w:rPr>
          <w:bCs/>
          <w:szCs w:val="22"/>
        </w:rPr>
      </w:pPr>
      <w:r w:rsidRPr="004C6015">
        <w:rPr>
          <w:bCs/>
          <w:i/>
          <w:iCs/>
          <w:szCs w:val="22"/>
        </w:rPr>
        <w:t>Making Sense of Globalization: A Guide to the Economic Issues</w:t>
      </w:r>
      <w:r>
        <w:rPr>
          <w:bCs/>
          <w:i/>
          <w:iCs/>
          <w:szCs w:val="22"/>
        </w:rPr>
        <w:t xml:space="preserve"> </w:t>
      </w:r>
      <w:r>
        <w:rPr>
          <w:bCs/>
          <w:iCs/>
          <w:szCs w:val="22"/>
        </w:rPr>
        <w:t>(</w:t>
      </w:r>
      <w:r>
        <w:rPr>
          <w:bCs/>
        </w:rPr>
        <w:t>Co-author and Editor)</w:t>
      </w:r>
      <w:r w:rsidRPr="004C6015">
        <w:rPr>
          <w:bCs/>
          <w:szCs w:val="22"/>
        </w:rPr>
        <w:t>,</w:t>
      </w:r>
      <w:r w:rsidRPr="004C6015">
        <w:rPr>
          <w:bCs/>
          <w:iCs/>
          <w:szCs w:val="22"/>
        </w:rPr>
        <w:t xml:space="preserve"> a study commissioned from the Centre for Economic Policy Research </w:t>
      </w:r>
      <w:r w:rsidRPr="004C6015">
        <w:rPr>
          <w:bCs/>
          <w:szCs w:val="22"/>
        </w:rPr>
        <w:t>by the Group of Policy Advisors to the President of the European Commission, Policy Paper No. 8, CEPR,  July 2002, pp. 124.</w:t>
      </w:r>
    </w:p>
    <w:p w14:paraId="3FCF2C6A" w14:textId="77777777" w:rsidR="006E0DDE" w:rsidRDefault="006E0DDE" w:rsidP="006E0DDE">
      <w:pPr>
        <w:tabs>
          <w:tab w:val="left" w:pos="6840"/>
        </w:tabs>
        <w:rPr>
          <w:bCs/>
          <w:szCs w:val="22"/>
        </w:rPr>
      </w:pPr>
    </w:p>
    <w:p w14:paraId="09E7A731" w14:textId="77777777" w:rsidR="006E0DDE" w:rsidRPr="004C6015" w:rsidRDefault="006E0DDE" w:rsidP="006E0DDE">
      <w:pPr>
        <w:tabs>
          <w:tab w:val="left" w:pos="6840"/>
        </w:tabs>
        <w:rPr>
          <w:bCs/>
          <w:szCs w:val="22"/>
        </w:rPr>
      </w:pPr>
      <w:r w:rsidRPr="004C6015">
        <w:rPr>
          <w:bCs/>
          <w:i/>
          <w:iCs/>
          <w:szCs w:val="22"/>
        </w:rPr>
        <w:t>Who’s Afraid of the Big Enlargement?</w:t>
      </w:r>
      <w:r>
        <w:rPr>
          <w:bCs/>
          <w:i/>
          <w:iCs/>
          <w:szCs w:val="22"/>
        </w:rPr>
        <w:t xml:space="preserve"> </w:t>
      </w:r>
      <w:r>
        <w:rPr>
          <w:bCs/>
          <w:iCs/>
          <w:szCs w:val="22"/>
        </w:rPr>
        <w:t>(Co-author)</w:t>
      </w:r>
      <w:r w:rsidRPr="004C6015">
        <w:rPr>
          <w:bCs/>
          <w:szCs w:val="22"/>
        </w:rPr>
        <w:t>, Policy Paper No. 7, CEPR, June 2002.</w:t>
      </w:r>
    </w:p>
    <w:p w14:paraId="1705BD9F" w14:textId="77777777" w:rsidR="006E0DDE" w:rsidRDefault="006E0DDE" w:rsidP="006E0DDE">
      <w:pPr>
        <w:tabs>
          <w:tab w:val="left" w:pos="6840"/>
        </w:tabs>
        <w:rPr>
          <w:szCs w:val="22"/>
        </w:rPr>
      </w:pPr>
    </w:p>
    <w:p w14:paraId="524846CA" w14:textId="77777777" w:rsidR="006E0DDE" w:rsidRPr="00E239EE" w:rsidRDefault="006E0DDE" w:rsidP="006E0DDE">
      <w:pPr>
        <w:tabs>
          <w:tab w:val="left" w:pos="6840"/>
        </w:tabs>
        <w:rPr>
          <w:szCs w:val="22"/>
        </w:rPr>
      </w:pPr>
      <w:r w:rsidRPr="004C6015">
        <w:rPr>
          <w:i/>
          <w:szCs w:val="22"/>
        </w:rPr>
        <w:t>EMU and Portfolio Adjustment</w:t>
      </w:r>
      <w:r>
        <w:rPr>
          <w:i/>
          <w:szCs w:val="22"/>
        </w:rPr>
        <w:t xml:space="preserve"> </w:t>
      </w:r>
      <w:r>
        <w:rPr>
          <w:szCs w:val="22"/>
        </w:rPr>
        <w:t>(Co-author)</w:t>
      </w:r>
      <w:r w:rsidRPr="00E239EE">
        <w:rPr>
          <w:szCs w:val="22"/>
        </w:rPr>
        <w:t>, CEPR Policy Paper No. 5, November 2000.</w:t>
      </w:r>
    </w:p>
    <w:p w14:paraId="39D09EE8" w14:textId="77777777" w:rsidR="006E0DDE" w:rsidRPr="00E239EE" w:rsidRDefault="006E0DDE" w:rsidP="006E0DDE">
      <w:pPr>
        <w:tabs>
          <w:tab w:val="left" w:pos="6840"/>
        </w:tabs>
        <w:rPr>
          <w:szCs w:val="22"/>
        </w:rPr>
      </w:pPr>
    </w:p>
    <w:p w14:paraId="136CF6DC" w14:textId="77777777" w:rsidR="006E0DDE" w:rsidRPr="00E239EE" w:rsidRDefault="006E0DDE" w:rsidP="006E0DDE">
      <w:pPr>
        <w:keepNext/>
        <w:tabs>
          <w:tab w:val="left" w:pos="6840"/>
        </w:tabs>
        <w:outlineLvl w:val="2"/>
        <w:rPr>
          <w:szCs w:val="22"/>
        </w:rPr>
      </w:pPr>
      <w:r w:rsidRPr="004C6015">
        <w:rPr>
          <w:i/>
          <w:szCs w:val="22"/>
        </w:rPr>
        <w:t>Britain’s adoption of the Euro</w:t>
      </w:r>
      <w:r>
        <w:rPr>
          <w:i/>
          <w:szCs w:val="22"/>
        </w:rPr>
        <w:t xml:space="preserve"> </w:t>
      </w:r>
      <w:r>
        <w:rPr>
          <w:szCs w:val="22"/>
        </w:rPr>
        <w:t>(Co-author)</w:t>
      </w:r>
      <w:r w:rsidRPr="00E239EE">
        <w:rPr>
          <w:szCs w:val="22"/>
        </w:rPr>
        <w:t xml:space="preserve">, Report of the expert commission chaired by Christopher Huhne, September 2000. </w:t>
      </w:r>
    </w:p>
    <w:p w14:paraId="564721D3" w14:textId="77777777" w:rsidR="006E0DDE" w:rsidRPr="004C6015" w:rsidRDefault="006E0DDE" w:rsidP="006E0DDE">
      <w:pPr>
        <w:tabs>
          <w:tab w:val="left" w:pos="6840"/>
        </w:tabs>
      </w:pPr>
    </w:p>
    <w:p w14:paraId="01E97592" w14:textId="77777777" w:rsidR="006E0DDE" w:rsidRPr="004C6015" w:rsidRDefault="006E0DDE" w:rsidP="006E0DDE">
      <w:pPr>
        <w:tabs>
          <w:tab w:val="left" w:pos="6840"/>
        </w:tabs>
      </w:pPr>
      <w:r w:rsidRPr="004C6015">
        <w:rPr>
          <w:i/>
        </w:rPr>
        <w:t xml:space="preserve">Coping with Capital Inflows </w:t>
      </w:r>
      <w:r w:rsidRPr="004C6015">
        <w:t>(with D. Vines), Commonwealth Secretariat, Economic Paper No. 30, April 1997.</w:t>
      </w:r>
    </w:p>
    <w:p w14:paraId="74501450" w14:textId="77777777" w:rsidR="006E0DDE" w:rsidRDefault="006E0DDE" w:rsidP="006E0DDE"/>
    <w:p w14:paraId="3F283CB2" w14:textId="77777777" w:rsidR="006E0DDE" w:rsidRDefault="006E0DDE" w:rsidP="006E0DDE">
      <w:pPr>
        <w:tabs>
          <w:tab w:val="left" w:pos="6840"/>
        </w:tabs>
      </w:pPr>
      <w:r w:rsidRPr="004C6015">
        <w:t xml:space="preserve">Member of Tindemans Group that was responsible for </w:t>
      </w:r>
      <w:r w:rsidRPr="004C6015">
        <w:rPr>
          <w:i/>
        </w:rPr>
        <w:t>Europe:  Your Choice</w:t>
      </w:r>
      <w:r w:rsidRPr="004C6015">
        <w:t xml:space="preserve">, </w:t>
      </w:r>
      <w:smartTag w:uri="urn:schemas-microsoft-com:office:smarttags" w:element="City">
        <w:smartTag w:uri="urn:schemas-microsoft-com:office:smarttags" w:element="place">
          <w:r w:rsidRPr="004C6015">
            <w:t>Brussels</w:t>
          </w:r>
        </w:smartTag>
      </w:smartTag>
      <w:r w:rsidRPr="004C6015">
        <w:t>, 1995</w:t>
      </w:r>
      <w:r>
        <w:t>.</w:t>
      </w:r>
    </w:p>
    <w:p w14:paraId="05AD5E58" w14:textId="77777777" w:rsidR="006E0DDE" w:rsidRDefault="006E0DDE" w:rsidP="006E0DDE"/>
    <w:p w14:paraId="67091C19" w14:textId="77777777" w:rsidR="006E0DDE" w:rsidRPr="004C6015" w:rsidRDefault="006E0DDE" w:rsidP="006E0DDE">
      <w:pPr>
        <w:tabs>
          <w:tab w:val="left" w:pos="6840"/>
        </w:tabs>
      </w:pPr>
      <w:r w:rsidRPr="004C6015">
        <w:t xml:space="preserve">Member of Panel responsible for </w:t>
      </w:r>
      <w:r w:rsidRPr="004C6015">
        <w:rPr>
          <w:i/>
        </w:rPr>
        <w:t>The Kingsdown Enquiry:  Report by the ACE Working Group on the Implications of Monetary Union for Britain</w:t>
      </w:r>
      <w:r w:rsidRPr="004C6015">
        <w:t>, 1995.</w:t>
      </w:r>
    </w:p>
    <w:p w14:paraId="6387EBE2" w14:textId="77777777" w:rsidR="006E0DDE" w:rsidRDefault="006E0DDE" w:rsidP="006E0DDE"/>
    <w:p w14:paraId="70712027" w14:textId="77777777" w:rsidR="006E0DDE" w:rsidRPr="004C6015" w:rsidRDefault="006E0DDE" w:rsidP="006E0DDE">
      <w:pPr>
        <w:tabs>
          <w:tab w:val="left" w:pos="6840"/>
        </w:tabs>
      </w:pPr>
      <w:r w:rsidRPr="004C6015">
        <w:rPr>
          <w:i/>
        </w:rPr>
        <w:t>Crisis? What Crisis? Orderly Workouts for Sovereign Debtors</w:t>
      </w:r>
      <w:r w:rsidRPr="004C6015">
        <w:t xml:space="preserve"> (with Barry Eichengreen), CEPR, 1995, pp. i-xviii + 134.</w:t>
      </w:r>
    </w:p>
    <w:p w14:paraId="3EEB7D51" w14:textId="77777777" w:rsidR="006E0DDE" w:rsidRDefault="006E0DDE" w:rsidP="006E0DDE"/>
    <w:p w14:paraId="6B335DB8" w14:textId="77777777" w:rsidR="006E0DDE" w:rsidRPr="004C6015" w:rsidRDefault="006E0DDE" w:rsidP="006E0DDE">
      <w:pPr>
        <w:tabs>
          <w:tab w:val="left" w:pos="6840"/>
        </w:tabs>
      </w:pPr>
      <w:r w:rsidRPr="004C6015">
        <w:rPr>
          <w:i/>
        </w:rPr>
        <w:t xml:space="preserve">Independent and Accountable: a New Mandate for the Bank of </w:t>
      </w:r>
      <w:smartTag w:uri="urn:schemas-microsoft-com:office:smarttags" w:element="place">
        <w:smartTag w:uri="urn:schemas-microsoft-com:office:smarttags" w:element="country-region">
          <w:r w:rsidRPr="004C6015">
            <w:rPr>
              <w:i/>
            </w:rPr>
            <w:t>England</w:t>
          </w:r>
        </w:smartTag>
      </w:smartTag>
      <w:r>
        <w:t xml:space="preserve"> (Co-author)</w:t>
      </w:r>
      <w:r w:rsidRPr="004C6015">
        <w:t>, report of CEPR Panel, November 1993, chaired by Lord Roll, rapporteur David Begg.</w:t>
      </w:r>
    </w:p>
    <w:p w14:paraId="2C9F5F1F" w14:textId="77777777" w:rsidR="006E0DDE" w:rsidRDefault="006E0DDE" w:rsidP="006E0DDE"/>
    <w:p w14:paraId="7910E4BA" w14:textId="77777777" w:rsidR="006E0DDE" w:rsidRDefault="006E0DDE" w:rsidP="006E0DDE">
      <w:pPr>
        <w:tabs>
          <w:tab w:val="left" w:pos="6840"/>
        </w:tabs>
      </w:pPr>
      <w:r w:rsidRPr="004C6015">
        <w:t>Report of Ditchley Conference on International Finance, Trade and Development, April 1985.</w:t>
      </w:r>
    </w:p>
    <w:p w14:paraId="1823A3D1" w14:textId="77777777" w:rsidR="006E0DDE" w:rsidRDefault="006E0DDE" w:rsidP="006E0DDE"/>
    <w:p w14:paraId="2A50404D" w14:textId="77777777" w:rsidR="006E0DDE" w:rsidRDefault="006E0DDE" w:rsidP="006E0DDE">
      <w:pPr>
        <w:tabs>
          <w:tab w:val="left" w:pos="6840"/>
        </w:tabs>
      </w:pPr>
      <w:r w:rsidRPr="004C6015">
        <w:rPr>
          <w:i/>
        </w:rPr>
        <w:t>Deficits and Detente</w:t>
      </w:r>
      <w:r w:rsidRPr="004C6015">
        <w:t>, Twentieth Century Fund (</w:t>
      </w:r>
      <w:smartTag w:uri="urn:schemas-microsoft-com:office:smarttags" w:element="State">
        <w:smartTag w:uri="urn:schemas-microsoft-com:office:smarttags" w:element="place">
          <w:r w:rsidRPr="004C6015">
            <w:t>New York</w:t>
          </w:r>
        </w:smartTag>
      </w:smartTag>
      <w:r w:rsidRPr="004C6015">
        <w:t>), 1983</w:t>
      </w:r>
      <w:r>
        <w:t>.</w:t>
      </w:r>
    </w:p>
    <w:p w14:paraId="63BF865D" w14:textId="77777777" w:rsidR="006E0DDE" w:rsidRDefault="006E0DDE" w:rsidP="006E0DDE"/>
    <w:p w14:paraId="352ECEFA" w14:textId="70BF17B8" w:rsidR="006E0DDE" w:rsidRPr="004C6015" w:rsidRDefault="006E0DDE" w:rsidP="00714AAD">
      <w:pPr>
        <w:rPr>
          <w:b/>
          <w:szCs w:val="22"/>
        </w:rPr>
      </w:pPr>
      <w:r w:rsidRPr="004C6015">
        <w:rPr>
          <w:i/>
        </w:rPr>
        <w:t xml:space="preserve">The Polish Crisis:  Western Economic Policy Options </w:t>
      </w:r>
      <w:r w:rsidRPr="004C6015">
        <w:t xml:space="preserve">(London: Royal Institute of International Affairs, 1981). Also published in Polish (Polityka, May and June 1981; </w:t>
      </w:r>
      <w:r w:rsidRPr="004C6015">
        <w:rPr>
          <w:i/>
        </w:rPr>
        <w:t>Aneks</w:t>
      </w:r>
      <w:r w:rsidRPr="004C6015">
        <w:t>, nos. 24/25) and excerpts published in French (</w:t>
      </w:r>
      <w:r w:rsidRPr="004C6015">
        <w:rPr>
          <w:i/>
        </w:rPr>
        <w:t>le débat</w:t>
      </w:r>
      <w:r w:rsidRPr="004C6015">
        <w:t>, May 1981).</w:t>
      </w:r>
    </w:p>
    <w:p w14:paraId="5FC71B7E" w14:textId="77777777" w:rsidR="006E0DDE" w:rsidRDefault="006E0DDE" w:rsidP="006E0DDE">
      <w:pPr>
        <w:rPr>
          <w:b/>
          <w:bCs/>
        </w:rPr>
      </w:pPr>
      <w:r>
        <w:rPr>
          <w:b/>
          <w:bCs/>
        </w:rPr>
        <w:br w:type="page"/>
      </w:r>
      <w:r>
        <w:rPr>
          <w:b/>
          <w:bCs/>
        </w:rPr>
        <w:lastRenderedPageBreak/>
        <w:t>Edited Volumes</w:t>
      </w:r>
    </w:p>
    <w:p w14:paraId="7476A655" w14:textId="77777777" w:rsidR="006E0DDE" w:rsidRDefault="006E0DDE" w:rsidP="006E0DDE">
      <w:pPr>
        <w:rPr>
          <w:b/>
          <w:bCs/>
        </w:rPr>
      </w:pPr>
    </w:p>
    <w:p w14:paraId="06D80ADC" w14:textId="77777777" w:rsidR="006E0DDE" w:rsidRDefault="006E0DDE" w:rsidP="006E0DDE">
      <w:pPr>
        <w:tabs>
          <w:tab w:val="left" w:pos="6840"/>
        </w:tabs>
        <w:rPr>
          <w:i/>
        </w:rPr>
      </w:pPr>
    </w:p>
    <w:p w14:paraId="292556B1" w14:textId="77777777" w:rsidR="006E0DDE" w:rsidRPr="00A276C6" w:rsidRDefault="00000000" w:rsidP="006E0DDE">
      <w:pPr>
        <w:tabs>
          <w:tab w:val="left" w:pos="6840"/>
        </w:tabs>
        <w:rPr>
          <w:bCs/>
          <w:i/>
          <w:szCs w:val="22"/>
        </w:rPr>
      </w:pPr>
      <w:hyperlink r:id="rId49" w:history="1">
        <w:r w:rsidR="006E0DDE" w:rsidRPr="008F3EBE">
          <w:rPr>
            <w:rStyle w:val="Hyperlink"/>
            <w:bCs/>
            <w:i/>
            <w:color w:val="000000"/>
            <w:szCs w:val="22"/>
            <w:u w:val="none"/>
          </w:rPr>
          <w:t>The Social Value of the Financial Sector: Too Big to Fail or Just Too Big?</w:t>
        </w:r>
      </w:hyperlink>
      <w:r w:rsidR="006E0DDE" w:rsidRPr="00A276C6">
        <w:rPr>
          <w:bCs/>
          <w:i/>
          <w:szCs w:val="22"/>
        </w:rPr>
        <w:t xml:space="preserve"> </w:t>
      </w:r>
      <w:r w:rsidR="006E0DDE">
        <w:rPr>
          <w:bCs/>
          <w:szCs w:val="22"/>
        </w:rPr>
        <w:t xml:space="preserve">Edited with </w:t>
      </w:r>
      <w:r w:rsidR="006E0DDE" w:rsidRPr="00A276C6">
        <w:rPr>
          <w:bCs/>
          <w:szCs w:val="22"/>
        </w:rPr>
        <w:t xml:space="preserve">Viral V Acharya, Thorsten Beck, </w:t>
      </w:r>
      <w:r w:rsidR="006E0DDE">
        <w:rPr>
          <w:bCs/>
          <w:szCs w:val="22"/>
        </w:rPr>
        <w:t xml:space="preserve">and </w:t>
      </w:r>
      <w:r w:rsidR="006E0DDE" w:rsidRPr="00A276C6">
        <w:rPr>
          <w:bCs/>
          <w:szCs w:val="22"/>
        </w:rPr>
        <w:t>Douglas D Evanoff</w:t>
      </w:r>
      <w:r w:rsidR="006E0DDE">
        <w:rPr>
          <w:bCs/>
          <w:szCs w:val="22"/>
        </w:rPr>
        <w:t>,</w:t>
      </w:r>
      <w:r w:rsidR="006E0DDE" w:rsidRPr="00A276C6">
        <w:rPr>
          <w:bCs/>
          <w:szCs w:val="22"/>
        </w:rPr>
        <w:t xml:space="preserve"> </w:t>
      </w:r>
      <w:r w:rsidR="004B137B">
        <w:rPr>
          <w:bCs/>
          <w:szCs w:val="22"/>
        </w:rPr>
        <w:t xml:space="preserve">World Scientific Publishers, </w:t>
      </w:r>
      <w:r w:rsidR="006E0DDE">
        <w:rPr>
          <w:bCs/>
          <w:szCs w:val="22"/>
        </w:rPr>
        <w:t>2013.</w:t>
      </w:r>
      <w:r w:rsidR="006E0DDE" w:rsidRPr="00A276C6">
        <w:rPr>
          <w:bCs/>
          <w:szCs w:val="22"/>
        </w:rPr>
        <w:t xml:space="preserve"> </w:t>
      </w:r>
    </w:p>
    <w:p w14:paraId="187B83B1" w14:textId="77777777" w:rsidR="006E0DDE" w:rsidRDefault="006E0DDE" w:rsidP="006E0DDE">
      <w:pPr>
        <w:tabs>
          <w:tab w:val="left" w:pos="6840"/>
        </w:tabs>
        <w:rPr>
          <w:bCs/>
          <w:i/>
          <w:szCs w:val="22"/>
          <w:lang w:val="en-US"/>
        </w:rPr>
      </w:pPr>
    </w:p>
    <w:p w14:paraId="5577EA67" w14:textId="77777777" w:rsidR="006E0DDE" w:rsidRPr="0057060A" w:rsidRDefault="006E0DDE" w:rsidP="006E0DDE">
      <w:pPr>
        <w:tabs>
          <w:tab w:val="left" w:pos="6840"/>
        </w:tabs>
        <w:rPr>
          <w:bCs/>
          <w:szCs w:val="22"/>
          <w:lang w:val="en-US"/>
        </w:rPr>
      </w:pPr>
      <w:r>
        <w:rPr>
          <w:bCs/>
          <w:i/>
          <w:szCs w:val="22"/>
          <w:lang w:val="en-US"/>
        </w:rPr>
        <w:t>Macroeconomic Stability and Financial Regulation</w:t>
      </w:r>
      <w:r>
        <w:rPr>
          <w:bCs/>
          <w:szCs w:val="22"/>
          <w:lang w:val="en-US"/>
        </w:rPr>
        <w:t>, edited with Mathias Dewatripont and Xavier Freixas, CEPR, March 2009, pp. xii + 178.</w:t>
      </w:r>
    </w:p>
    <w:p w14:paraId="746847BC" w14:textId="77777777" w:rsidR="006E0DDE" w:rsidRDefault="006E0DDE" w:rsidP="006E0DDE">
      <w:pPr>
        <w:tabs>
          <w:tab w:val="left" w:pos="6840"/>
        </w:tabs>
        <w:rPr>
          <w:i/>
        </w:rPr>
      </w:pPr>
    </w:p>
    <w:p w14:paraId="5F94DABA" w14:textId="77777777" w:rsidR="006E0DDE" w:rsidRPr="004C6015" w:rsidRDefault="006E0DDE" w:rsidP="006E0DDE">
      <w:pPr>
        <w:tabs>
          <w:tab w:val="left" w:pos="6840"/>
        </w:tabs>
      </w:pPr>
      <w:r w:rsidRPr="004C6015">
        <w:rPr>
          <w:i/>
        </w:rPr>
        <w:t>Trade with Central and Eastern Europe:  Adjustment and Opportunities</w:t>
      </w:r>
      <w:r>
        <w:t xml:space="preserve">, ed. (with R. Faini), </w:t>
      </w:r>
      <w:r w:rsidRPr="004C6015">
        <w:t>pp. xvii + 278, CEPR, 1995.</w:t>
      </w:r>
    </w:p>
    <w:p w14:paraId="6C97ECE8" w14:textId="77777777" w:rsidR="006E0DDE" w:rsidRDefault="006E0DDE" w:rsidP="006E0DDE">
      <w:pPr>
        <w:rPr>
          <w:b/>
          <w:bCs/>
        </w:rPr>
      </w:pPr>
    </w:p>
    <w:p w14:paraId="1B686A3C" w14:textId="77777777" w:rsidR="006E0DDE" w:rsidRPr="007D7391" w:rsidRDefault="006E0DDE" w:rsidP="006E0DDE">
      <w:pPr>
        <w:tabs>
          <w:tab w:val="left" w:pos="6840"/>
        </w:tabs>
      </w:pPr>
      <w:r w:rsidRPr="004C6015">
        <w:rPr>
          <w:i/>
        </w:rPr>
        <w:t>Economic Transformation in Central Europe:  A Progress Report</w:t>
      </w:r>
      <w:r w:rsidRPr="004C6015">
        <w:t>, ed. (London and Luxembourg, CEPR and Commission of the European Communities, 1993), pp. xvi + 294</w:t>
      </w:r>
      <w:r>
        <w:t>.</w:t>
      </w:r>
    </w:p>
    <w:p w14:paraId="0FC02D48" w14:textId="77777777" w:rsidR="006E0DDE" w:rsidRDefault="006E0DDE" w:rsidP="006E0DDE">
      <w:pPr>
        <w:tabs>
          <w:tab w:val="left" w:pos="6840"/>
        </w:tabs>
        <w:rPr>
          <w:i/>
        </w:rPr>
      </w:pPr>
    </w:p>
    <w:p w14:paraId="5A95E072" w14:textId="77777777" w:rsidR="006E0DDE" w:rsidRPr="004C6015" w:rsidRDefault="006E0DDE" w:rsidP="006E0DDE">
      <w:pPr>
        <w:tabs>
          <w:tab w:val="left" w:pos="6840"/>
        </w:tabs>
      </w:pPr>
      <w:r w:rsidRPr="004C6015">
        <w:rPr>
          <w:i/>
        </w:rPr>
        <w:t>The Path of Reform in Central and Eastern Europe</w:t>
      </w:r>
      <w:r w:rsidRPr="004C6015">
        <w:t xml:space="preserve">, ed., with Editorial Introduction (pp. 1-15), Special Issue of </w:t>
      </w:r>
      <w:r w:rsidRPr="004C6015">
        <w:rPr>
          <w:i/>
        </w:rPr>
        <w:t>European Economy</w:t>
      </w:r>
      <w:r w:rsidRPr="004C6015">
        <w:t xml:space="preserve">, July 1991 (Commission of the European Communities, Brussels), pp. xi + 306. </w:t>
      </w:r>
    </w:p>
    <w:p w14:paraId="42D06595" w14:textId="77777777" w:rsidR="006E0DDE" w:rsidRDefault="006E0DDE" w:rsidP="006E0DDE">
      <w:pPr>
        <w:rPr>
          <w:b/>
          <w:bCs/>
        </w:rPr>
      </w:pPr>
    </w:p>
    <w:p w14:paraId="4FD5DBBF" w14:textId="77777777" w:rsidR="006E0DDE" w:rsidRDefault="006E0DDE" w:rsidP="006E0DDE">
      <w:pPr>
        <w:tabs>
          <w:tab w:val="left" w:pos="6840"/>
        </w:tabs>
      </w:pPr>
      <w:r w:rsidRPr="004C6015">
        <w:rPr>
          <w:i/>
        </w:rPr>
        <w:t>External Constraints on Macroeconomic Policy:  The European Experience</w:t>
      </w:r>
      <w:r w:rsidRPr="004C6015">
        <w:t>, ed. (with G. Alogoskoufis and L. Papademos), with joint editorial Introduction (pp. 1-9), Cambridge University Press, 1991, pp. xxi + 384.</w:t>
      </w:r>
    </w:p>
    <w:p w14:paraId="5A5C0753" w14:textId="77777777" w:rsidR="006E0DDE" w:rsidRDefault="006E0DDE" w:rsidP="006E0DDE">
      <w:pPr>
        <w:tabs>
          <w:tab w:val="left" w:pos="6840"/>
        </w:tabs>
      </w:pPr>
    </w:p>
    <w:p w14:paraId="1791EC4C" w14:textId="77777777" w:rsidR="006E0DDE" w:rsidRPr="004C6015" w:rsidRDefault="006E0DDE" w:rsidP="006E0DDE">
      <w:pPr>
        <w:tabs>
          <w:tab w:val="left" w:pos="6840"/>
        </w:tabs>
      </w:pPr>
      <w:r w:rsidRPr="004C6015">
        <w:rPr>
          <w:i/>
        </w:rPr>
        <w:t>Economic Transformation in Hungary and Poland</w:t>
      </w:r>
      <w:r w:rsidRPr="004C6015">
        <w:t xml:space="preserve">, ed., with Editorial Introduction (pp. 11-17), special issue of </w:t>
      </w:r>
      <w:r w:rsidRPr="004C6015">
        <w:rPr>
          <w:i/>
        </w:rPr>
        <w:t>European Economy</w:t>
      </w:r>
      <w:r w:rsidRPr="004C6015">
        <w:t>, No. 43, March 1990 (Commission of the European Communities).  Appeared also in French and German</w:t>
      </w:r>
      <w:r>
        <w:t>.</w:t>
      </w:r>
    </w:p>
    <w:p w14:paraId="5422DDB9" w14:textId="77777777" w:rsidR="006E0DDE" w:rsidRDefault="006E0DDE" w:rsidP="006E0DDE">
      <w:pPr>
        <w:rPr>
          <w:b/>
          <w:bCs/>
        </w:rPr>
      </w:pPr>
    </w:p>
    <w:p w14:paraId="58A0F24C" w14:textId="77777777" w:rsidR="006E0DDE" w:rsidRPr="004C6015" w:rsidRDefault="006E0DDE" w:rsidP="006E0DDE">
      <w:pPr>
        <w:tabs>
          <w:tab w:val="left" w:pos="6840"/>
        </w:tabs>
      </w:pPr>
      <w:r w:rsidRPr="004C6015">
        <w:rPr>
          <w:i/>
        </w:rPr>
        <w:t>Blueprints for Exchange-Rate Systems</w:t>
      </w:r>
      <w:r w:rsidRPr="004C6015">
        <w:t>, ed. (with B. Eichengreen and M. Miller), Academic Press, pp. xviii+329, 1989.  Joint editorial introduction, pp. 1-10.</w:t>
      </w:r>
    </w:p>
    <w:p w14:paraId="317C439F" w14:textId="77777777" w:rsidR="006E0DDE" w:rsidRPr="004C6015" w:rsidRDefault="006E0DDE" w:rsidP="006E0DDE">
      <w:pPr>
        <w:tabs>
          <w:tab w:val="left" w:pos="6840"/>
        </w:tabs>
      </w:pPr>
    </w:p>
    <w:p w14:paraId="073B07D4" w14:textId="77777777" w:rsidR="006E0DDE" w:rsidRPr="004C6015" w:rsidRDefault="006E0DDE" w:rsidP="006E0DDE">
      <w:pPr>
        <w:tabs>
          <w:tab w:val="left" w:pos="6840"/>
        </w:tabs>
      </w:pPr>
      <w:r w:rsidRPr="004C6015">
        <w:rPr>
          <w:i/>
        </w:rPr>
        <w:t>Macroeconomic Policies in an Interdependent World</w:t>
      </w:r>
      <w:r w:rsidRPr="004C6015">
        <w:t>, ed. (with R. Bryant, D. Currie, J. Frenkel, and P. Masson), International Monetary Fund (for IMF, Brookings and CEPR), 1989, pp. vi + 420.  Joint editorial introduction, pp. 1-13.</w:t>
      </w:r>
    </w:p>
    <w:p w14:paraId="7EA7F40D" w14:textId="77777777" w:rsidR="006E0DDE" w:rsidRDefault="006E0DDE" w:rsidP="006E0DDE">
      <w:pPr>
        <w:rPr>
          <w:b/>
          <w:bCs/>
        </w:rPr>
      </w:pPr>
    </w:p>
    <w:p w14:paraId="0C4AA517" w14:textId="77777777" w:rsidR="006E0DDE" w:rsidRPr="004C6015" w:rsidRDefault="006E0DDE" w:rsidP="006E0DDE">
      <w:pPr>
        <w:tabs>
          <w:tab w:val="left" w:pos="6840"/>
        </w:tabs>
      </w:pPr>
      <w:r w:rsidRPr="004C6015">
        <w:rPr>
          <w:i/>
        </w:rPr>
        <w:t>The European Monetary System in Transition:  A CEPR Report</w:t>
      </w:r>
      <w:r w:rsidRPr="004C6015">
        <w:t>, ed. (with J. Viñals), CEPR, 1989, pp. xiii + 61.</w:t>
      </w:r>
    </w:p>
    <w:p w14:paraId="26AC1B54" w14:textId="77777777" w:rsidR="006E0DDE" w:rsidRDefault="006E0DDE" w:rsidP="006E0DDE">
      <w:pPr>
        <w:rPr>
          <w:b/>
          <w:bCs/>
        </w:rPr>
      </w:pPr>
    </w:p>
    <w:p w14:paraId="33A1334B" w14:textId="77777777" w:rsidR="006E0DDE" w:rsidRPr="004C6015" w:rsidRDefault="006E0DDE" w:rsidP="006E0DDE">
      <w:pPr>
        <w:tabs>
          <w:tab w:val="left" w:pos="6840"/>
        </w:tabs>
      </w:pPr>
      <w:r w:rsidRPr="004C6015">
        <w:rPr>
          <w:i/>
        </w:rPr>
        <w:t>Global Macroeconomics:  Policy Conflict and Cooperation</w:t>
      </w:r>
      <w:r w:rsidRPr="004C6015">
        <w:t>, ed. (with Ralph Bryant), Macmillan, pp. xix+347, 1987.</w:t>
      </w:r>
    </w:p>
    <w:p w14:paraId="4A398C8D" w14:textId="77777777" w:rsidR="006E0DDE" w:rsidRDefault="006E0DDE" w:rsidP="006E0DDE">
      <w:pPr>
        <w:rPr>
          <w:b/>
          <w:bCs/>
        </w:rPr>
      </w:pPr>
    </w:p>
    <w:p w14:paraId="1CD1E1EE" w14:textId="77777777" w:rsidR="006E0DDE" w:rsidRPr="004C6015" w:rsidRDefault="006E0DDE" w:rsidP="006E0DDE">
      <w:pPr>
        <w:tabs>
          <w:tab w:val="left" w:pos="6840"/>
        </w:tabs>
      </w:pPr>
      <w:r w:rsidRPr="004C6015">
        <w:rPr>
          <w:i/>
        </w:rPr>
        <w:t>Threats to International Financial Stability</w:t>
      </w:r>
      <w:r w:rsidRPr="004C6015">
        <w:t>, ed. (with Alexander Swoboda), Cambridge University Press, Cambridge 1987, pp. xviii + 307.</w:t>
      </w:r>
    </w:p>
    <w:p w14:paraId="3AD51FBC" w14:textId="77777777" w:rsidR="006E0DDE" w:rsidRDefault="006E0DDE" w:rsidP="006E0DDE">
      <w:pPr>
        <w:rPr>
          <w:b/>
          <w:bCs/>
        </w:rPr>
      </w:pPr>
    </w:p>
    <w:p w14:paraId="1D2F3296" w14:textId="77777777" w:rsidR="006E0DDE" w:rsidRDefault="006E0DDE" w:rsidP="006E0DDE">
      <w:pPr>
        <w:tabs>
          <w:tab w:val="left" w:pos="6840"/>
        </w:tabs>
      </w:pPr>
      <w:r>
        <w:rPr>
          <w:i/>
        </w:rPr>
        <w:t>‘</w:t>
      </w:r>
      <w:r w:rsidRPr="004C6015">
        <w:rPr>
          <w:i/>
        </w:rPr>
        <w:t>Planning and Market Relations</w:t>
      </w:r>
      <w:r w:rsidRPr="004C6015">
        <w:t xml:space="preserve">, ed. (with M.Kaser), Macmillan, </w:t>
      </w:r>
      <w:smartTag w:uri="urn:schemas-microsoft-com:office:smarttags" w:element="City">
        <w:smartTag w:uri="urn:schemas-microsoft-com:office:smarttags" w:element="place">
          <w:r w:rsidRPr="004C6015">
            <w:t>London</w:t>
          </w:r>
        </w:smartTag>
      </w:smartTag>
      <w:r w:rsidRPr="004C6015">
        <w:t xml:space="preserve"> 1971, pp. x+265.    Proceedings of a conference of the International Economic Association in Liblice,  Czechoslovakia, May 1970; summary record of the discussion written by R.D. Portes, 79 pp.</w:t>
      </w:r>
    </w:p>
    <w:p w14:paraId="36B45C51" w14:textId="77777777" w:rsidR="006E0DDE" w:rsidRDefault="006E0DDE">
      <w:r>
        <w:br w:type="page"/>
      </w:r>
    </w:p>
    <w:p w14:paraId="40464F44" w14:textId="77777777" w:rsidR="006E0DDE" w:rsidRPr="004C6015" w:rsidRDefault="006E0DDE" w:rsidP="006E0DDE">
      <w:pPr>
        <w:tabs>
          <w:tab w:val="left" w:pos="6840"/>
        </w:tabs>
      </w:pPr>
    </w:p>
    <w:p w14:paraId="645BB440" w14:textId="77777777" w:rsidR="006E0DDE" w:rsidRDefault="006E0DDE" w:rsidP="006E0DDE">
      <w:pPr>
        <w:rPr>
          <w:b/>
          <w:bCs/>
        </w:rPr>
      </w:pPr>
      <w:r>
        <w:rPr>
          <w:b/>
          <w:bCs/>
        </w:rPr>
        <w:t>Articles in Non-refereed Publications</w:t>
      </w:r>
    </w:p>
    <w:p w14:paraId="2D1EDF35" w14:textId="77777777" w:rsidR="006E0DDE" w:rsidRPr="00540812" w:rsidRDefault="006E0DDE" w:rsidP="006E0DDE">
      <w:pPr>
        <w:tabs>
          <w:tab w:val="left" w:pos="6840"/>
        </w:tabs>
        <w:rPr>
          <w:rFonts w:cs="Arial"/>
          <w:i/>
          <w:szCs w:val="22"/>
        </w:rPr>
      </w:pPr>
    </w:p>
    <w:p w14:paraId="0B925F2A" w14:textId="03671C4A" w:rsidR="00B057A8" w:rsidRPr="0040282A" w:rsidRDefault="00402E4A" w:rsidP="00C951AB">
      <w:pPr>
        <w:rPr>
          <w:iCs/>
        </w:rPr>
      </w:pPr>
      <w:r>
        <w:rPr>
          <w:iCs/>
        </w:rPr>
        <w:t>‘</w:t>
      </w:r>
      <w:r w:rsidRPr="00402E4A">
        <w:rPr>
          <w:iCs/>
        </w:rPr>
        <w:t>The European Systemic Risk Board In “Crisis Mode”</w:t>
      </w:r>
      <w:r w:rsidR="00A058D9">
        <w:rPr>
          <w:iCs/>
        </w:rPr>
        <w:t xml:space="preserve">’, in Banque de France </w:t>
      </w:r>
      <w:r w:rsidR="0040282A">
        <w:rPr>
          <w:i/>
        </w:rPr>
        <w:t>Financial Stability Review</w:t>
      </w:r>
      <w:r w:rsidR="0040282A">
        <w:rPr>
          <w:iCs/>
        </w:rPr>
        <w:t>, March 2021.</w:t>
      </w:r>
    </w:p>
    <w:p w14:paraId="497C9ED9" w14:textId="77777777" w:rsidR="00B057A8" w:rsidRDefault="00B057A8" w:rsidP="00C951AB">
      <w:pPr>
        <w:rPr>
          <w:i/>
        </w:rPr>
      </w:pPr>
    </w:p>
    <w:p w14:paraId="1465B392" w14:textId="09597F7D" w:rsidR="00C951AB" w:rsidRPr="00D5467D" w:rsidRDefault="00C951AB" w:rsidP="00C951AB">
      <w:pPr>
        <w:rPr>
          <w:i/>
        </w:rPr>
      </w:pPr>
      <w:r w:rsidRPr="00BB24E8">
        <w:rPr>
          <w:i/>
        </w:rPr>
        <w:t>Independent report on the Greek official debt</w:t>
      </w:r>
      <w:r>
        <w:t xml:space="preserve">. With Emilios Avgouleas </w:t>
      </w:r>
      <w:r>
        <w:rPr>
          <w:i/>
        </w:rPr>
        <w:t xml:space="preserve">et </w:t>
      </w:r>
      <w:r w:rsidRPr="00AE504D">
        <w:rPr>
          <w:i/>
        </w:rPr>
        <w:t>al.</w:t>
      </w:r>
      <w:r>
        <w:t xml:space="preserve"> </w:t>
      </w:r>
      <w:r w:rsidRPr="00C951AB">
        <w:t>CEPR</w:t>
      </w:r>
      <w:r>
        <w:t xml:space="preserve"> Policy Insight No 92, March 2018.</w:t>
      </w:r>
    </w:p>
    <w:p w14:paraId="1CA6AE2D" w14:textId="77777777" w:rsidR="00C951AB" w:rsidRDefault="00C951AB" w:rsidP="00C951AB"/>
    <w:p w14:paraId="4174A86C" w14:textId="761BD00D" w:rsidR="005106C8" w:rsidRDefault="00C951AB" w:rsidP="005106C8">
      <w:r>
        <w:t xml:space="preserve"> </w:t>
      </w:r>
      <w:r w:rsidR="005106C8">
        <w:t>‘</w:t>
      </w:r>
      <w:r w:rsidR="005106C8" w:rsidRPr="005106C8">
        <w:t>Interconnectedness:</w:t>
      </w:r>
      <w:r w:rsidR="005106C8">
        <w:t xml:space="preserve"> </w:t>
      </w:r>
      <w:r w:rsidR="005106C8" w:rsidRPr="005106C8">
        <w:t>mapping the shadow banking system</w:t>
      </w:r>
      <w:r w:rsidR="005106C8">
        <w:t xml:space="preserve">’, in Banque de France </w:t>
      </w:r>
      <w:r w:rsidR="005106C8">
        <w:rPr>
          <w:i/>
        </w:rPr>
        <w:t xml:space="preserve">Financial Stability Review </w:t>
      </w:r>
      <w:r w:rsidR="005106C8">
        <w:t>April 2018. Revised</w:t>
      </w:r>
      <w:r w:rsidR="004256F9">
        <w:t xml:space="preserve"> version published as</w:t>
      </w:r>
      <w:r w:rsidR="005106C8">
        <w:t xml:space="preserve"> ‘</w:t>
      </w:r>
      <w:r w:rsidR="005106C8" w:rsidRPr="005106C8">
        <w:t>Interconnectedness: shadow banking and Capital Markets Union</w:t>
      </w:r>
      <w:r w:rsidR="005106C8">
        <w:t xml:space="preserve">’, in F.Allen </w:t>
      </w:r>
      <w:r w:rsidR="005106C8">
        <w:rPr>
          <w:i/>
        </w:rPr>
        <w:t>et al</w:t>
      </w:r>
      <w:r w:rsidR="005106C8">
        <w:t xml:space="preserve">. eds,, </w:t>
      </w:r>
      <w:r w:rsidR="005106C8">
        <w:rPr>
          <w:i/>
        </w:rPr>
        <w:t>Capital Markets Union</w:t>
      </w:r>
      <w:r w:rsidR="005106C8">
        <w:t>, MIT Press, 2019.</w:t>
      </w:r>
    </w:p>
    <w:p w14:paraId="336E1A4A" w14:textId="77777777" w:rsidR="00D5467D" w:rsidRDefault="00D5467D" w:rsidP="005106C8"/>
    <w:p w14:paraId="21F367AB" w14:textId="77777777" w:rsidR="00D5467D" w:rsidRDefault="00D5467D" w:rsidP="005106C8">
      <w:r>
        <w:t xml:space="preserve">‘Shadow banking’, </w:t>
      </w:r>
      <w:r>
        <w:rPr>
          <w:i/>
        </w:rPr>
        <w:t xml:space="preserve">LBS Review </w:t>
      </w:r>
      <w:r>
        <w:t>October 2018.</w:t>
      </w:r>
    </w:p>
    <w:p w14:paraId="11DCDC59" w14:textId="77777777" w:rsidR="00D5467D" w:rsidRDefault="00D5467D" w:rsidP="005106C8"/>
    <w:p w14:paraId="60FDF1E9" w14:textId="77777777" w:rsidR="00D5467D" w:rsidRPr="00D5467D" w:rsidRDefault="00D5467D" w:rsidP="005106C8">
      <w:r>
        <w:t xml:space="preserve">‘Ten years on’, </w:t>
      </w:r>
      <w:r>
        <w:rPr>
          <w:i/>
        </w:rPr>
        <w:t xml:space="preserve">LBS Review </w:t>
      </w:r>
      <w:r>
        <w:t>May 2018.</w:t>
      </w:r>
    </w:p>
    <w:p w14:paraId="09365E9A" w14:textId="77777777" w:rsidR="00BB24E8" w:rsidRDefault="00BB24E8" w:rsidP="005106C8"/>
    <w:p w14:paraId="05D7DD17" w14:textId="77777777" w:rsidR="00BB24E8" w:rsidRDefault="00BB24E8" w:rsidP="005106C8">
      <w:r>
        <w:t xml:space="preserve">‘Cheap money’, </w:t>
      </w:r>
      <w:r>
        <w:rPr>
          <w:i/>
        </w:rPr>
        <w:t>LBS Review</w:t>
      </w:r>
      <w:r>
        <w:t xml:space="preserve"> February 2018.</w:t>
      </w:r>
    </w:p>
    <w:p w14:paraId="45497619" w14:textId="77777777" w:rsidR="00BB24E8" w:rsidRDefault="00BB24E8" w:rsidP="005106C8"/>
    <w:p w14:paraId="2E448682" w14:textId="77777777" w:rsidR="00BB24E8" w:rsidRPr="00BB24E8" w:rsidRDefault="00BB24E8" w:rsidP="005106C8">
      <w:r>
        <w:t xml:space="preserve">‘All seeing, all knowing’. </w:t>
      </w:r>
      <w:r>
        <w:rPr>
          <w:i/>
        </w:rPr>
        <w:t>LBS Review</w:t>
      </w:r>
      <w:r>
        <w:t xml:space="preserve"> October 2017.</w:t>
      </w:r>
    </w:p>
    <w:p w14:paraId="15E8F282" w14:textId="77777777" w:rsidR="00BB24E8" w:rsidRDefault="00BB24E8" w:rsidP="005106C8"/>
    <w:p w14:paraId="24AC316E" w14:textId="77777777" w:rsidR="00BB24E8" w:rsidRPr="00BB24E8" w:rsidRDefault="00BB24E8" w:rsidP="005106C8">
      <w:r>
        <w:t xml:space="preserve">‘Eurozone in peril’ (with Lucrezia Reichlin), </w:t>
      </w:r>
      <w:r>
        <w:rPr>
          <w:i/>
        </w:rPr>
        <w:t>LBS Review</w:t>
      </w:r>
      <w:r>
        <w:t xml:space="preserve"> November 2015.</w:t>
      </w:r>
    </w:p>
    <w:p w14:paraId="7CF11862" w14:textId="77777777" w:rsidR="005106C8" w:rsidRDefault="005106C8" w:rsidP="004C19A1"/>
    <w:p w14:paraId="4841561F" w14:textId="77777777" w:rsidR="004C19A1" w:rsidRDefault="004C19A1" w:rsidP="004C19A1">
      <w:r>
        <w:t>‘Greece: seeking a way forward’ (with Elias Papaioannou and Lucrezia Reichlin), VoxEU 19 June 2015</w:t>
      </w:r>
    </w:p>
    <w:p w14:paraId="0D91BA1B" w14:textId="77777777" w:rsidR="004C19A1" w:rsidRDefault="004C19A1" w:rsidP="004C19A1"/>
    <w:p w14:paraId="2A9D654B" w14:textId="77777777" w:rsidR="004C19A1" w:rsidRDefault="004C19A1" w:rsidP="004C19A1">
      <w:r>
        <w:t xml:space="preserve">‘Greece’s Imperfect Imperative” (with Elias Papaioannou and Lucrezia Reichlin), Project Syndicate, 21 July 2015 </w:t>
      </w:r>
    </w:p>
    <w:p w14:paraId="7343ACA9" w14:textId="77777777" w:rsidR="004C19A1" w:rsidRDefault="004C19A1" w:rsidP="004C19A1">
      <w:pPr>
        <w:tabs>
          <w:tab w:val="left" w:pos="6840"/>
        </w:tabs>
        <w:rPr>
          <w:rFonts w:cs="Arial"/>
          <w:bCs/>
          <w:szCs w:val="22"/>
        </w:rPr>
      </w:pPr>
    </w:p>
    <w:p w14:paraId="0643B500" w14:textId="77777777" w:rsidR="004C19A1" w:rsidRDefault="004C19A1" w:rsidP="004C19A1">
      <w:pPr>
        <w:tabs>
          <w:tab w:val="left" w:pos="6840"/>
        </w:tabs>
        <w:rPr>
          <w:rFonts w:cs="Arial"/>
          <w:bCs/>
          <w:szCs w:val="22"/>
        </w:rPr>
      </w:pPr>
      <w:r>
        <w:rPr>
          <w:rFonts w:cs="Arial"/>
          <w:bCs/>
          <w:szCs w:val="22"/>
        </w:rPr>
        <w:t>‘Greece: a new way forward’, with Elias Papaioann</w:t>
      </w:r>
      <w:r w:rsidR="00D5467D">
        <w:rPr>
          <w:rFonts w:cs="Arial"/>
          <w:bCs/>
          <w:szCs w:val="22"/>
        </w:rPr>
        <w:t>o</w:t>
      </w:r>
      <w:r>
        <w:rPr>
          <w:rFonts w:cs="Arial"/>
          <w:bCs/>
          <w:szCs w:val="22"/>
        </w:rPr>
        <w:t>u and L. Reichlin, summary and proceedings of LBS conference on Greece, May 2015</w:t>
      </w:r>
    </w:p>
    <w:p w14:paraId="6E838029" w14:textId="77777777" w:rsidR="004C19A1" w:rsidRDefault="004C19A1" w:rsidP="004C19A1">
      <w:pPr>
        <w:tabs>
          <w:tab w:val="left" w:pos="6840"/>
        </w:tabs>
        <w:rPr>
          <w:rFonts w:cs="Arial"/>
          <w:bCs/>
          <w:szCs w:val="22"/>
        </w:rPr>
      </w:pPr>
    </w:p>
    <w:p w14:paraId="45D8A9D1" w14:textId="77777777" w:rsidR="004C19A1" w:rsidRDefault="004C19A1" w:rsidP="004C19A1">
      <w:pPr>
        <w:tabs>
          <w:tab w:val="left" w:pos="6840"/>
        </w:tabs>
        <w:rPr>
          <w:rFonts w:cs="Arial"/>
          <w:bCs/>
          <w:szCs w:val="22"/>
        </w:rPr>
      </w:pPr>
      <w:r>
        <w:rPr>
          <w:rFonts w:cs="Arial"/>
          <w:bCs/>
          <w:szCs w:val="22"/>
        </w:rPr>
        <w:t xml:space="preserve">‘Watch the indices! Derivatives and the Eurozone crisis’ (with Anne-Laure Delatte), 17 April 2014, Vox EU, at </w:t>
      </w:r>
      <w:hyperlink r:id="rId50" w:history="1">
        <w:r w:rsidRPr="00827852">
          <w:rPr>
            <w:rStyle w:val="Hyperlink"/>
            <w:rFonts w:cs="Arial"/>
            <w:bCs/>
            <w:szCs w:val="22"/>
          </w:rPr>
          <w:t>http://www.voxeu.org/article/derivatives-and-eurozone-crisis</w:t>
        </w:r>
      </w:hyperlink>
    </w:p>
    <w:p w14:paraId="23F799C2" w14:textId="77777777" w:rsidR="004C19A1" w:rsidRDefault="004C19A1" w:rsidP="006E0DDE">
      <w:pPr>
        <w:tabs>
          <w:tab w:val="left" w:pos="6840"/>
        </w:tabs>
        <w:rPr>
          <w:rFonts w:cs="Arial"/>
          <w:bCs/>
          <w:szCs w:val="22"/>
        </w:rPr>
      </w:pPr>
    </w:p>
    <w:p w14:paraId="6CD2715A" w14:textId="77777777" w:rsidR="006E0DDE" w:rsidRPr="00DC182D" w:rsidRDefault="006E0DDE" w:rsidP="006E0DDE">
      <w:pPr>
        <w:tabs>
          <w:tab w:val="left" w:pos="6840"/>
        </w:tabs>
        <w:rPr>
          <w:bCs/>
          <w:szCs w:val="22"/>
        </w:rPr>
      </w:pPr>
      <w:r>
        <w:rPr>
          <w:rFonts w:cs="Arial"/>
          <w:bCs/>
          <w:szCs w:val="22"/>
        </w:rPr>
        <w:t>‘</w:t>
      </w:r>
      <w:r w:rsidRPr="00DC182D">
        <w:rPr>
          <w:bCs/>
          <w:szCs w:val="22"/>
        </w:rPr>
        <w:t>The impact on the financial sector of long-term low nominal-interest</w:t>
      </w:r>
      <w:r w:rsidRPr="00DC182D">
        <w:rPr>
          <w:b/>
          <w:bCs/>
          <w:szCs w:val="22"/>
        </w:rPr>
        <w:t xml:space="preserve"> </w:t>
      </w:r>
      <w:r>
        <w:rPr>
          <w:bCs/>
          <w:szCs w:val="22"/>
        </w:rPr>
        <w:t xml:space="preserve">rates’ (with Viral Acharya and Richard Reid), 3 July 2013, VoxEU, at </w:t>
      </w:r>
      <w:hyperlink r:id="rId51" w:history="1">
        <w:r w:rsidRPr="00DC182D">
          <w:rPr>
            <w:rStyle w:val="Hyperlink"/>
            <w:bCs/>
            <w:szCs w:val="22"/>
          </w:rPr>
          <w:t>http://www.voxeu.org/article/impact-financial-sector-long-term-low-nominal-interest-rates</w:t>
        </w:r>
      </w:hyperlink>
      <w:r w:rsidRPr="00DC182D">
        <w:rPr>
          <w:bCs/>
          <w:szCs w:val="22"/>
        </w:rPr>
        <w:t xml:space="preserve"> </w:t>
      </w:r>
    </w:p>
    <w:p w14:paraId="60538DA4" w14:textId="77777777" w:rsidR="006E0DDE" w:rsidRDefault="006E0DDE" w:rsidP="006E0DDE">
      <w:pPr>
        <w:tabs>
          <w:tab w:val="left" w:pos="6840"/>
        </w:tabs>
        <w:rPr>
          <w:rFonts w:cs="Arial"/>
          <w:bCs/>
          <w:szCs w:val="22"/>
        </w:rPr>
      </w:pPr>
    </w:p>
    <w:p w14:paraId="006DC7D7" w14:textId="77777777" w:rsidR="006E0DDE" w:rsidRPr="00DC182D" w:rsidRDefault="006E0DDE" w:rsidP="006E0DDE">
      <w:pPr>
        <w:tabs>
          <w:tab w:val="left" w:pos="6840"/>
        </w:tabs>
        <w:rPr>
          <w:rFonts w:cs="Arial"/>
          <w:bCs/>
          <w:szCs w:val="22"/>
        </w:rPr>
      </w:pPr>
      <w:r>
        <w:rPr>
          <w:rFonts w:cs="Arial"/>
          <w:bCs/>
          <w:szCs w:val="22"/>
        </w:rPr>
        <w:t>‘</w:t>
      </w:r>
      <w:r w:rsidRPr="00DC182D">
        <w:rPr>
          <w:rFonts w:cs="Arial"/>
          <w:bCs/>
          <w:szCs w:val="22"/>
        </w:rPr>
        <w:t>The wisdom of Karlsruhe: The OMT</w:t>
      </w:r>
      <w:r>
        <w:rPr>
          <w:rFonts w:cs="Arial"/>
          <w:bCs/>
          <w:szCs w:val="22"/>
        </w:rPr>
        <w:t xml:space="preserve"> Court case should be dismissed’ (with Francesco Giavazzi, Beatrice Weder di Mauro, and Charles Wyplosz), 12 June 2013, VoxEU, at </w:t>
      </w:r>
      <w:hyperlink r:id="rId52" w:history="1">
        <w:r w:rsidRPr="00C95D1D">
          <w:rPr>
            <w:rStyle w:val="Hyperlink"/>
            <w:rFonts w:cs="Arial"/>
            <w:bCs/>
            <w:szCs w:val="22"/>
          </w:rPr>
          <w:t>http://www.voxeu.org/article/wisdom-karlsruhe-omt-court-case-should-be-dismissed</w:t>
        </w:r>
      </w:hyperlink>
      <w:r>
        <w:rPr>
          <w:rFonts w:cs="Arial"/>
          <w:bCs/>
          <w:szCs w:val="22"/>
        </w:rPr>
        <w:t xml:space="preserve"> </w:t>
      </w:r>
    </w:p>
    <w:p w14:paraId="0E982EDE" w14:textId="77777777" w:rsidR="006E0DDE" w:rsidRDefault="006E0DDE" w:rsidP="006E0DDE">
      <w:pPr>
        <w:tabs>
          <w:tab w:val="left" w:pos="6840"/>
        </w:tabs>
        <w:rPr>
          <w:rFonts w:cs="Arial"/>
          <w:bCs/>
          <w:szCs w:val="22"/>
        </w:rPr>
      </w:pPr>
    </w:p>
    <w:p w14:paraId="7F4AB11E" w14:textId="77777777" w:rsidR="006E0DDE" w:rsidRDefault="006E0DDE" w:rsidP="006E0DDE">
      <w:pPr>
        <w:tabs>
          <w:tab w:val="left" w:pos="6840"/>
        </w:tabs>
        <w:rPr>
          <w:rFonts w:cs="Arial"/>
          <w:bCs/>
          <w:szCs w:val="22"/>
        </w:rPr>
      </w:pPr>
      <w:r>
        <w:rPr>
          <w:rFonts w:cs="Arial"/>
          <w:bCs/>
          <w:szCs w:val="22"/>
        </w:rPr>
        <w:t>‘</w:t>
      </w:r>
      <w:r w:rsidRPr="009A2F11">
        <w:rPr>
          <w:rFonts w:cs="Arial"/>
          <w:bCs/>
          <w:szCs w:val="22"/>
        </w:rPr>
        <w:t>Credit default swaps: Useful, misleading,</w:t>
      </w:r>
      <w:r>
        <w:rPr>
          <w:rFonts w:cs="Arial"/>
          <w:bCs/>
          <w:szCs w:val="22"/>
        </w:rPr>
        <w:t xml:space="preserve"> dangerous?’, 30 April 2012, VoxEU, at </w:t>
      </w:r>
    </w:p>
    <w:p w14:paraId="6F79D99F" w14:textId="77777777" w:rsidR="006E0DDE" w:rsidRDefault="00000000" w:rsidP="006E0DDE">
      <w:pPr>
        <w:tabs>
          <w:tab w:val="left" w:pos="6840"/>
        </w:tabs>
        <w:rPr>
          <w:rFonts w:cs="Arial"/>
          <w:bCs/>
          <w:szCs w:val="22"/>
        </w:rPr>
      </w:pPr>
      <w:hyperlink r:id="rId53" w:history="1">
        <w:r w:rsidR="006E0DDE" w:rsidRPr="00085379">
          <w:rPr>
            <w:rStyle w:val="Hyperlink"/>
            <w:rFonts w:cs="Arial"/>
            <w:bCs/>
            <w:szCs w:val="22"/>
          </w:rPr>
          <w:t>http://www.voxeu.org/article/credit-default-swaps-useful-misleading-dangerous</w:t>
        </w:r>
      </w:hyperlink>
      <w:r w:rsidR="006E0DDE">
        <w:rPr>
          <w:rFonts w:cs="Arial"/>
          <w:bCs/>
          <w:szCs w:val="22"/>
        </w:rPr>
        <w:t xml:space="preserve"> </w:t>
      </w:r>
    </w:p>
    <w:p w14:paraId="309EABD0" w14:textId="77777777" w:rsidR="006E0DDE" w:rsidRDefault="006E0DDE" w:rsidP="006E0DDE">
      <w:pPr>
        <w:tabs>
          <w:tab w:val="left" w:pos="6840"/>
        </w:tabs>
        <w:rPr>
          <w:rFonts w:cs="Arial"/>
          <w:bCs/>
          <w:szCs w:val="22"/>
        </w:rPr>
      </w:pPr>
    </w:p>
    <w:p w14:paraId="52321890" w14:textId="77777777" w:rsidR="006E0DDE" w:rsidRPr="00540812" w:rsidRDefault="006E0DDE" w:rsidP="006E0DDE">
      <w:pPr>
        <w:tabs>
          <w:tab w:val="left" w:pos="6840"/>
        </w:tabs>
        <w:rPr>
          <w:rFonts w:cs="Arial"/>
          <w:bCs/>
          <w:szCs w:val="22"/>
        </w:rPr>
      </w:pPr>
      <w:r w:rsidRPr="00540812">
        <w:rPr>
          <w:rFonts w:cs="Arial"/>
          <w:bCs/>
          <w:szCs w:val="22"/>
        </w:rPr>
        <w:t xml:space="preserve">‘Greece: The Way Forward’ (with Michael G Jacobides and Dimitri Vayanos), </w:t>
      </w:r>
      <w:r w:rsidRPr="00540812">
        <w:rPr>
          <w:rFonts w:cs="Arial"/>
          <w:bCs/>
          <w:i/>
          <w:szCs w:val="22"/>
        </w:rPr>
        <w:t xml:space="preserve">Eurointelligence </w:t>
      </w:r>
      <w:r w:rsidRPr="00540812">
        <w:rPr>
          <w:rFonts w:cs="Arial"/>
          <w:bCs/>
          <w:szCs w:val="22"/>
        </w:rPr>
        <w:t xml:space="preserve"> 10 November 2011, at </w:t>
      </w:r>
      <w:hyperlink r:id="rId54" w:history="1">
        <w:r w:rsidRPr="00540812">
          <w:rPr>
            <w:rStyle w:val="Hyperlink"/>
            <w:rFonts w:cs="Arial"/>
            <w:bCs/>
            <w:szCs w:val="22"/>
          </w:rPr>
          <w:t>http://www.eurointelligence.com/eurointelligence-news/home/singleview/article/greece-the-way-forward.html</w:t>
        </w:r>
      </w:hyperlink>
      <w:r w:rsidRPr="00540812">
        <w:rPr>
          <w:rFonts w:cs="Arial"/>
          <w:bCs/>
          <w:szCs w:val="22"/>
        </w:rPr>
        <w:t xml:space="preserve"> </w:t>
      </w:r>
    </w:p>
    <w:p w14:paraId="66E52985" w14:textId="77777777" w:rsidR="006E0DDE" w:rsidRPr="00540812" w:rsidRDefault="006E0DDE" w:rsidP="006E0DDE">
      <w:pPr>
        <w:tabs>
          <w:tab w:val="left" w:pos="6840"/>
        </w:tabs>
        <w:rPr>
          <w:rFonts w:cs="Arial"/>
          <w:bCs/>
          <w:szCs w:val="22"/>
        </w:rPr>
      </w:pPr>
    </w:p>
    <w:p w14:paraId="0076D206" w14:textId="77777777" w:rsidR="006E0DDE" w:rsidRPr="00540812" w:rsidRDefault="006E0DDE" w:rsidP="006E0DDE">
      <w:pPr>
        <w:tabs>
          <w:tab w:val="left" w:pos="6840"/>
        </w:tabs>
        <w:rPr>
          <w:rFonts w:cs="Arial"/>
          <w:bCs/>
          <w:szCs w:val="22"/>
        </w:rPr>
      </w:pPr>
      <w:r w:rsidRPr="00540812">
        <w:rPr>
          <w:rFonts w:cs="Arial"/>
          <w:bCs/>
          <w:szCs w:val="22"/>
        </w:rPr>
        <w:lastRenderedPageBreak/>
        <w:t xml:space="preserve">‘Restructure Ireland’s debt’, April 2011, VoxEU, at </w:t>
      </w:r>
      <w:hyperlink r:id="rId55" w:history="1">
        <w:r w:rsidRPr="00540812">
          <w:rPr>
            <w:rStyle w:val="Hyperlink"/>
            <w:rFonts w:cs="Arial"/>
            <w:bCs/>
            <w:szCs w:val="22"/>
          </w:rPr>
          <w:t>http://www.voxeu.org/index.php?q=node/6380</w:t>
        </w:r>
      </w:hyperlink>
      <w:r w:rsidRPr="00540812">
        <w:rPr>
          <w:rFonts w:cs="Arial"/>
          <w:bCs/>
          <w:szCs w:val="22"/>
        </w:rPr>
        <w:t xml:space="preserve"> </w:t>
      </w:r>
    </w:p>
    <w:p w14:paraId="6963E993" w14:textId="77777777" w:rsidR="006E0DDE" w:rsidRDefault="006E0DDE" w:rsidP="006E0DDE">
      <w:pPr>
        <w:tabs>
          <w:tab w:val="left" w:pos="6840"/>
        </w:tabs>
        <w:rPr>
          <w:rFonts w:cs="Arial"/>
          <w:bCs/>
          <w:szCs w:val="22"/>
          <w:lang w:val="en-US"/>
        </w:rPr>
      </w:pPr>
    </w:p>
    <w:p w14:paraId="39048B7D" w14:textId="77777777" w:rsidR="006E0DDE" w:rsidRDefault="006E0DDE" w:rsidP="006E0DDE">
      <w:pPr>
        <w:rPr>
          <w:rFonts w:cs="Arial"/>
          <w:bCs/>
          <w:szCs w:val="22"/>
          <w:lang w:eastAsia="en-GB"/>
        </w:rPr>
      </w:pPr>
      <w:r>
        <w:rPr>
          <w:rFonts w:cs="Arial"/>
          <w:bCs/>
          <w:szCs w:val="22"/>
          <w:lang w:eastAsia="en-GB"/>
        </w:rPr>
        <w:t>‘Currency wars and the emerging market countries’, VoxEU 4 November 2010, at</w:t>
      </w:r>
    </w:p>
    <w:p w14:paraId="7E680C9A" w14:textId="77777777" w:rsidR="006E0DDE" w:rsidRDefault="00000000" w:rsidP="006E0DDE">
      <w:pPr>
        <w:rPr>
          <w:rFonts w:cs="Arial"/>
          <w:bCs/>
          <w:szCs w:val="22"/>
          <w:lang w:eastAsia="en-GB"/>
        </w:rPr>
      </w:pPr>
      <w:hyperlink r:id="rId56" w:history="1">
        <w:r w:rsidR="006E0DDE" w:rsidRPr="003E36D6">
          <w:rPr>
            <w:rStyle w:val="Hyperlink"/>
            <w:rFonts w:cs="Arial"/>
            <w:bCs/>
            <w:szCs w:val="22"/>
            <w:lang w:eastAsia="en-GB"/>
          </w:rPr>
          <w:t>http://www.voxeu.org/index.php?q=node/5740</w:t>
        </w:r>
      </w:hyperlink>
      <w:r w:rsidR="006E0DDE">
        <w:rPr>
          <w:rFonts w:cs="Arial"/>
          <w:bCs/>
          <w:szCs w:val="22"/>
          <w:lang w:eastAsia="en-GB"/>
        </w:rPr>
        <w:t xml:space="preserve"> </w:t>
      </w:r>
    </w:p>
    <w:p w14:paraId="78B87A1C" w14:textId="77777777" w:rsidR="006E0DDE" w:rsidRPr="00C67600" w:rsidRDefault="006E0DDE" w:rsidP="006E0DDE">
      <w:pPr>
        <w:rPr>
          <w:rFonts w:cs="Arial"/>
          <w:bCs/>
          <w:szCs w:val="22"/>
          <w:lang w:eastAsia="en-GB"/>
        </w:rPr>
      </w:pPr>
      <w:r>
        <w:rPr>
          <w:rFonts w:cs="Arial"/>
          <w:bCs/>
          <w:szCs w:val="22"/>
          <w:lang w:eastAsia="en-GB"/>
        </w:rPr>
        <w:t xml:space="preserve">Reprinted in Think Tank 20, </w:t>
      </w:r>
      <w:r>
        <w:rPr>
          <w:rFonts w:cs="Arial"/>
          <w:bCs/>
          <w:i/>
          <w:szCs w:val="22"/>
          <w:lang w:eastAsia="en-GB"/>
        </w:rPr>
        <w:t>Global Perspectives on the Seoul G20 Summit</w:t>
      </w:r>
      <w:r>
        <w:rPr>
          <w:rFonts w:cs="Arial"/>
          <w:bCs/>
          <w:szCs w:val="22"/>
          <w:lang w:eastAsia="en-GB"/>
        </w:rPr>
        <w:t>, Brookings Institution, 2010.</w:t>
      </w:r>
    </w:p>
    <w:p w14:paraId="58318246" w14:textId="77777777" w:rsidR="006E0DDE" w:rsidRPr="00540812" w:rsidRDefault="006E0DDE" w:rsidP="006E0DDE">
      <w:pPr>
        <w:tabs>
          <w:tab w:val="left" w:pos="6840"/>
        </w:tabs>
        <w:rPr>
          <w:rFonts w:cs="Arial"/>
          <w:bCs/>
          <w:szCs w:val="22"/>
          <w:lang w:val="en-US"/>
        </w:rPr>
      </w:pPr>
    </w:p>
    <w:p w14:paraId="7E5FAC3D" w14:textId="77777777" w:rsidR="006E0DDE" w:rsidRPr="00540812" w:rsidRDefault="006E0DDE" w:rsidP="006E0DDE">
      <w:pPr>
        <w:tabs>
          <w:tab w:val="left" w:pos="6840"/>
        </w:tabs>
        <w:rPr>
          <w:rFonts w:cs="Arial"/>
          <w:bCs/>
          <w:szCs w:val="22"/>
          <w:lang w:val="en-US"/>
        </w:rPr>
      </w:pPr>
      <w:r w:rsidRPr="00540812">
        <w:rPr>
          <w:rFonts w:cs="Arial"/>
          <w:bCs/>
          <w:szCs w:val="22"/>
          <w:lang w:val="en-US"/>
        </w:rPr>
        <w:t xml:space="preserve">‘The costs of global imbalances’, in S. Claessens </w:t>
      </w:r>
      <w:r w:rsidRPr="00540812">
        <w:rPr>
          <w:rFonts w:cs="Arial"/>
          <w:bCs/>
          <w:i/>
          <w:szCs w:val="22"/>
          <w:lang w:val="en-US"/>
        </w:rPr>
        <w:t>et al.</w:t>
      </w:r>
      <w:r w:rsidRPr="00540812">
        <w:rPr>
          <w:rFonts w:cs="Arial"/>
          <w:bCs/>
          <w:szCs w:val="22"/>
          <w:lang w:val="en-US"/>
        </w:rPr>
        <w:t xml:space="preserve">, eds., </w:t>
      </w:r>
      <w:r w:rsidRPr="00540812">
        <w:rPr>
          <w:rFonts w:cs="Arial"/>
          <w:bCs/>
          <w:i/>
          <w:szCs w:val="22"/>
          <w:lang w:val="en-US"/>
        </w:rPr>
        <w:t>Rebalancing the Global Economy: a primer for policymakers</w:t>
      </w:r>
      <w:r w:rsidRPr="00540812">
        <w:rPr>
          <w:rFonts w:cs="Arial"/>
          <w:bCs/>
          <w:szCs w:val="22"/>
          <w:lang w:val="en-US"/>
        </w:rPr>
        <w:t>, VoxEU/CEPR e-book, June 2010.</w:t>
      </w:r>
    </w:p>
    <w:p w14:paraId="375FA72F" w14:textId="77777777" w:rsidR="006E0DDE" w:rsidRPr="00540812" w:rsidRDefault="006E0DDE" w:rsidP="006E0DDE">
      <w:pPr>
        <w:tabs>
          <w:tab w:val="left" w:pos="6840"/>
        </w:tabs>
        <w:rPr>
          <w:rFonts w:cs="Arial"/>
          <w:bCs/>
          <w:szCs w:val="22"/>
          <w:lang w:val="en-US"/>
        </w:rPr>
      </w:pPr>
    </w:p>
    <w:p w14:paraId="6B9D75D6" w14:textId="77777777" w:rsidR="006E0DDE" w:rsidRPr="00540812" w:rsidRDefault="006E0DDE" w:rsidP="006E0DDE">
      <w:pPr>
        <w:tabs>
          <w:tab w:val="left" w:pos="6840"/>
        </w:tabs>
        <w:rPr>
          <w:rFonts w:cs="Arial"/>
          <w:bCs/>
          <w:szCs w:val="22"/>
        </w:rPr>
      </w:pPr>
      <w:r w:rsidRPr="00540812">
        <w:rPr>
          <w:rFonts w:cs="Arial"/>
          <w:bCs/>
          <w:szCs w:val="22"/>
        </w:rPr>
        <w:t xml:space="preserve">‘Wasting the crisis: the G-20’s role in financial sector reform’, </w:t>
      </w:r>
      <w:r w:rsidRPr="00540812">
        <w:rPr>
          <w:rFonts w:cs="Arial"/>
          <w:bCs/>
          <w:i/>
          <w:szCs w:val="22"/>
        </w:rPr>
        <w:t>Global Asia</w:t>
      </w:r>
      <w:r w:rsidRPr="00540812">
        <w:rPr>
          <w:rFonts w:cs="Arial"/>
          <w:bCs/>
          <w:szCs w:val="22"/>
        </w:rPr>
        <w:t xml:space="preserve"> </w:t>
      </w:r>
      <w:r w:rsidRPr="00540812">
        <w:rPr>
          <w:rFonts w:cs="Arial"/>
          <w:b/>
          <w:bCs/>
          <w:szCs w:val="22"/>
        </w:rPr>
        <w:t>5:3</w:t>
      </w:r>
      <w:r w:rsidRPr="00540812">
        <w:rPr>
          <w:rFonts w:cs="Arial"/>
          <w:bCs/>
          <w:szCs w:val="22"/>
        </w:rPr>
        <w:t>, Fall 2010, pp. 22-27.</w:t>
      </w:r>
    </w:p>
    <w:p w14:paraId="12BE82B0" w14:textId="77777777" w:rsidR="006E0DDE" w:rsidRPr="00540812" w:rsidRDefault="006E0DDE" w:rsidP="006E0DDE">
      <w:pPr>
        <w:tabs>
          <w:tab w:val="left" w:pos="6840"/>
        </w:tabs>
        <w:rPr>
          <w:rFonts w:cs="Arial"/>
          <w:bCs/>
          <w:szCs w:val="22"/>
          <w:lang w:val="en-US"/>
        </w:rPr>
      </w:pPr>
    </w:p>
    <w:p w14:paraId="31A85BCD" w14:textId="77777777" w:rsidR="006E0DDE" w:rsidRPr="00540812" w:rsidRDefault="006E0DDE" w:rsidP="006E0DDE">
      <w:pPr>
        <w:tabs>
          <w:tab w:val="left" w:pos="6840"/>
        </w:tabs>
        <w:rPr>
          <w:rFonts w:cs="Arial"/>
          <w:bCs/>
          <w:szCs w:val="22"/>
          <w:lang w:val="en-US"/>
        </w:rPr>
      </w:pPr>
      <w:r w:rsidRPr="00540812">
        <w:rPr>
          <w:rFonts w:cs="Arial"/>
          <w:bCs/>
          <w:szCs w:val="22"/>
          <w:lang w:val="en-US"/>
        </w:rPr>
        <w:t xml:space="preserve">‘Ban naked CDS’, </w:t>
      </w:r>
      <w:r w:rsidRPr="00540812">
        <w:rPr>
          <w:rFonts w:cs="Arial"/>
          <w:bCs/>
          <w:i/>
          <w:szCs w:val="22"/>
          <w:lang w:val="en-US"/>
        </w:rPr>
        <w:t xml:space="preserve">Eurointelligence, </w:t>
      </w:r>
      <w:r w:rsidRPr="00540812">
        <w:rPr>
          <w:rFonts w:cs="Arial"/>
          <w:bCs/>
          <w:szCs w:val="22"/>
          <w:lang w:val="en-US"/>
        </w:rPr>
        <w:t>18 March 2010, at</w:t>
      </w:r>
    </w:p>
    <w:p w14:paraId="22D6945A" w14:textId="77777777" w:rsidR="006E0DDE" w:rsidRPr="00540812" w:rsidRDefault="00000000" w:rsidP="006E0DDE">
      <w:pPr>
        <w:tabs>
          <w:tab w:val="left" w:pos="6840"/>
        </w:tabs>
        <w:rPr>
          <w:rFonts w:cs="Arial"/>
          <w:bCs/>
          <w:szCs w:val="22"/>
          <w:lang w:val="en-US"/>
        </w:rPr>
      </w:pPr>
      <w:hyperlink r:id="rId57" w:history="1">
        <w:r w:rsidR="006E0DDE" w:rsidRPr="00540812">
          <w:rPr>
            <w:rStyle w:val="Hyperlink"/>
            <w:rFonts w:cs="Arial"/>
            <w:bCs/>
            <w:szCs w:val="22"/>
            <w:lang w:val="en-US"/>
          </w:rPr>
          <w:t>http://www.eurointelligence.com/article.581+M5d67dac9f1f.0.html</w:t>
        </w:r>
      </w:hyperlink>
      <w:r w:rsidR="006E0DDE" w:rsidRPr="00540812">
        <w:rPr>
          <w:rFonts w:cs="Arial"/>
          <w:bCs/>
          <w:szCs w:val="22"/>
          <w:lang w:val="en-US"/>
        </w:rPr>
        <w:t xml:space="preserve"> </w:t>
      </w:r>
    </w:p>
    <w:p w14:paraId="1D06021C" w14:textId="77777777" w:rsidR="006E0DDE" w:rsidRPr="00540812" w:rsidRDefault="006E0DDE" w:rsidP="006E0DDE">
      <w:pPr>
        <w:tabs>
          <w:tab w:val="left" w:pos="6840"/>
        </w:tabs>
        <w:rPr>
          <w:rFonts w:cs="Arial"/>
          <w:bCs/>
          <w:szCs w:val="22"/>
          <w:lang w:val="en-US"/>
        </w:rPr>
      </w:pPr>
    </w:p>
    <w:p w14:paraId="0A8BB59B" w14:textId="77777777" w:rsidR="006E0DDE" w:rsidRPr="00540812" w:rsidRDefault="006E0DDE" w:rsidP="006E0DDE">
      <w:pPr>
        <w:tabs>
          <w:tab w:val="left" w:pos="6840"/>
        </w:tabs>
        <w:rPr>
          <w:rFonts w:cs="Arial"/>
          <w:bCs/>
          <w:szCs w:val="22"/>
          <w:lang w:val="en-US"/>
        </w:rPr>
      </w:pPr>
      <w:r w:rsidRPr="00540812">
        <w:rPr>
          <w:rFonts w:cs="Arial"/>
          <w:bCs/>
          <w:szCs w:val="22"/>
          <w:lang w:val="en-US"/>
        </w:rPr>
        <w:t xml:space="preserve">‘Wasting the crisis’, </w:t>
      </w:r>
      <w:r w:rsidRPr="00540812">
        <w:rPr>
          <w:rFonts w:cs="Arial"/>
          <w:bCs/>
          <w:i/>
          <w:szCs w:val="22"/>
          <w:lang w:val="en-US"/>
        </w:rPr>
        <w:t>Eurointelligence</w:t>
      </w:r>
      <w:r w:rsidRPr="00540812">
        <w:rPr>
          <w:rFonts w:cs="Arial"/>
          <w:bCs/>
          <w:szCs w:val="22"/>
          <w:lang w:val="en-US"/>
        </w:rPr>
        <w:t>, 8 October 2009, at</w:t>
      </w:r>
    </w:p>
    <w:p w14:paraId="2CC2AF16" w14:textId="77777777" w:rsidR="006E0DDE" w:rsidRPr="00540812" w:rsidRDefault="00000000" w:rsidP="006E0DDE">
      <w:pPr>
        <w:tabs>
          <w:tab w:val="left" w:pos="6840"/>
        </w:tabs>
        <w:rPr>
          <w:rFonts w:cs="Arial"/>
          <w:bCs/>
          <w:szCs w:val="22"/>
          <w:lang w:val="en-US"/>
        </w:rPr>
      </w:pPr>
      <w:hyperlink r:id="rId58" w:tooltip="http://www.eurointelligence.com/article.581+M51603b1a7dd.0.html" w:history="1">
        <w:r w:rsidR="006E0DDE" w:rsidRPr="00540812">
          <w:rPr>
            <w:rStyle w:val="Hyperlink"/>
            <w:rFonts w:cs="Arial"/>
            <w:szCs w:val="22"/>
          </w:rPr>
          <w:t>http://www.eurointelligence.com/article.581+M51603b1a7dd.0.html</w:t>
        </w:r>
      </w:hyperlink>
      <w:r w:rsidR="006E0DDE" w:rsidRPr="00540812">
        <w:rPr>
          <w:rFonts w:cs="Arial"/>
          <w:color w:val="0000FF"/>
          <w:szCs w:val="22"/>
        </w:rPr>
        <w:t xml:space="preserve">  </w:t>
      </w:r>
      <w:r w:rsidR="006E0DDE" w:rsidRPr="00540812">
        <w:rPr>
          <w:rFonts w:cs="Arial"/>
          <w:bCs/>
          <w:szCs w:val="22"/>
          <w:lang w:val="en-US"/>
        </w:rPr>
        <w:t xml:space="preserve"> </w:t>
      </w:r>
    </w:p>
    <w:p w14:paraId="43C3A62D" w14:textId="77777777" w:rsidR="006E0DDE" w:rsidRDefault="006E0DDE" w:rsidP="006E0DDE">
      <w:pPr>
        <w:rPr>
          <w:rFonts w:cs="Arial"/>
          <w:bCs/>
          <w:szCs w:val="22"/>
          <w:lang w:eastAsia="en-GB"/>
        </w:rPr>
      </w:pPr>
    </w:p>
    <w:p w14:paraId="43CAD541" w14:textId="77777777" w:rsidR="006E0DDE" w:rsidRPr="00025B43" w:rsidRDefault="006E0DDE" w:rsidP="006E0DDE">
      <w:pPr>
        <w:rPr>
          <w:rFonts w:cs="Arial"/>
          <w:bCs/>
          <w:szCs w:val="22"/>
          <w:lang w:eastAsia="en-GB"/>
        </w:rPr>
      </w:pPr>
      <w:r>
        <w:rPr>
          <w:rFonts w:cs="Arial"/>
          <w:bCs/>
          <w:szCs w:val="22"/>
          <w:lang w:eastAsia="en-GB"/>
        </w:rPr>
        <w:t xml:space="preserve">‘Wasting the crisis: the G-20’s role in financial sector reform’, </w:t>
      </w:r>
      <w:r>
        <w:rPr>
          <w:rFonts w:cs="Arial"/>
          <w:bCs/>
          <w:i/>
          <w:szCs w:val="22"/>
          <w:lang w:eastAsia="en-GB"/>
        </w:rPr>
        <w:t>Global Asia</w:t>
      </w:r>
      <w:r>
        <w:rPr>
          <w:rFonts w:cs="Arial"/>
          <w:bCs/>
          <w:szCs w:val="22"/>
          <w:lang w:eastAsia="en-GB"/>
        </w:rPr>
        <w:t xml:space="preserve"> </w:t>
      </w:r>
      <w:r>
        <w:rPr>
          <w:rFonts w:cs="Arial"/>
          <w:b/>
          <w:bCs/>
          <w:szCs w:val="22"/>
          <w:lang w:eastAsia="en-GB"/>
        </w:rPr>
        <w:t>5:3</w:t>
      </w:r>
      <w:r>
        <w:rPr>
          <w:rFonts w:cs="Arial"/>
          <w:bCs/>
          <w:szCs w:val="22"/>
          <w:lang w:eastAsia="en-GB"/>
        </w:rPr>
        <w:t>, Fall 2010, pp. 22-27.</w:t>
      </w:r>
    </w:p>
    <w:p w14:paraId="5763EE56" w14:textId="77777777" w:rsidR="006E0DDE" w:rsidRDefault="006E0DDE" w:rsidP="006E0DDE">
      <w:pPr>
        <w:rPr>
          <w:rFonts w:cs="Arial"/>
          <w:bCs/>
          <w:szCs w:val="22"/>
          <w:lang w:eastAsia="en-GB"/>
        </w:rPr>
      </w:pPr>
    </w:p>
    <w:p w14:paraId="2FBB3D46" w14:textId="77777777" w:rsidR="006E0DDE" w:rsidRPr="00F77E27" w:rsidRDefault="006E0DDE" w:rsidP="006E0DDE">
      <w:pPr>
        <w:rPr>
          <w:bCs/>
        </w:rPr>
      </w:pPr>
      <w:r>
        <w:rPr>
          <w:bCs/>
        </w:rPr>
        <w:t xml:space="preserve">‘Ban naked CDS’, </w:t>
      </w:r>
      <w:r>
        <w:rPr>
          <w:bCs/>
          <w:i/>
        </w:rPr>
        <w:t>Eurointelligence</w:t>
      </w:r>
      <w:r>
        <w:rPr>
          <w:bCs/>
        </w:rPr>
        <w:t xml:space="preserve"> 18 March 2010, at </w:t>
      </w:r>
      <w:hyperlink r:id="rId59" w:history="1">
        <w:r w:rsidRPr="00847EED">
          <w:rPr>
            <w:rStyle w:val="Hyperlink"/>
            <w:bCs/>
          </w:rPr>
          <w:t>http://www.eurointelligence.com/index.php?id=581&amp;tx_ttnews[tt_news]=2735&amp;tx_ttnews[backPid]=752&amp;cHash=28341f323b#</w:t>
        </w:r>
      </w:hyperlink>
      <w:r>
        <w:rPr>
          <w:bCs/>
        </w:rPr>
        <w:t xml:space="preserve"> </w:t>
      </w:r>
    </w:p>
    <w:p w14:paraId="3D2A6CB7" w14:textId="77777777" w:rsidR="006E0DDE" w:rsidRDefault="006E0DDE" w:rsidP="006E0DDE">
      <w:pPr>
        <w:rPr>
          <w:rFonts w:cs="Arial"/>
          <w:bCs/>
          <w:szCs w:val="22"/>
          <w:lang w:eastAsia="en-GB"/>
        </w:rPr>
      </w:pPr>
    </w:p>
    <w:p w14:paraId="1F996A7F" w14:textId="77777777" w:rsidR="006E0DDE" w:rsidRDefault="006E0DDE" w:rsidP="006E0DDE">
      <w:pPr>
        <w:rPr>
          <w:rFonts w:cs="Arial"/>
          <w:bCs/>
          <w:szCs w:val="22"/>
          <w:lang w:eastAsia="en-GB"/>
        </w:rPr>
      </w:pPr>
      <w:r>
        <w:rPr>
          <w:rFonts w:cs="Arial"/>
          <w:bCs/>
          <w:szCs w:val="22"/>
          <w:lang w:eastAsia="en-GB"/>
        </w:rPr>
        <w:t xml:space="preserve"> ‘</w:t>
      </w:r>
      <w:r w:rsidRPr="0057060A">
        <w:rPr>
          <w:rFonts w:cs="Arial"/>
          <w:bCs/>
          <w:szCs w:val="22"/>
          <w:lang w:eastAsia="en-GB"/>
        </w:rPr>
        <w:t>Dealing with the crisis: Policy proposals for the G20</w:t>
      </w:r>
      <w:r>
        <w:rPr>
          <w:rFonts w:cs="Arial"/>
          <w:bCs/>
          <w:szCs w:val="22"/>
          <w:lang w:eastAsia="en-GB"/>
        </w:rPr>
        <w:t xml:space="preserve">’, with M Dewatripont and X Freixas, 9 March 2009, at </w:t>
      </w:r>
      <w:hyperlink r:id="rId60" w:history="1">
        <w:r w:rsidRPr="00AE5980">
          <w:rPr>
            <w:rStyle w:val="Hyperlink"/>
            <w:rFonts w:cs="Arial"/>
            <w:bCs/>
            <w:szCs w:val="22"/>
            <w:lang w:eastAsia="en-GB"/>
          </w:rPr>
          <w:t>http://www.voxeu.org/index.php?q=node/3231</w:t>
        </w:r>
      </w:hyperlink>
      <w:r>
        <w:rPr>
          <w:rFonts w:cs="Arial"/>
          <w:bCs/>
          <w:szCs w:val="22"/>
          <w:lang w:eastAsia="en-GB"/>
        </w:rPr>
        <w:t xml:space="preserve"> </w:t>
      </w:r>
    </w:p>
    <w:p w14:paraId="5B973E96" w14:textId="77777777" w:rsidR="006E0DDE" w:rsidRDefault="006E0DDE" w:rsidP="006E0DDE">
      <w:pPr>
        <w:rPr>
          <w:rFonts w:cs="Arial"/>
          <w:bCs/>
          <w:szCs w:val="22"/>
          <w:lang w:eastAsia="en-GB"/>
        </w:rPr>
      </w:pPr>
    </w:p>
    <w:p w14:paraId="5448E006" w14:textId="77777777" w:rsidR="006E0DDE" w:rsidRDefault="006E0DDE" w:rsidP="006E0DDE">
      <w:pPr>
        <w:rPr>
          <w:bCs/>
          <w:szCs w:val="22"/>
          <w:lang w:eastAsia="en-GB"/>
        </w:rPr>
      </w:pPr>
      <w:r>
        <w:rPr>
          <w:rFonts w:cs="Arial"/>
          <w:bCs/>
          <w:szCs w:val="22"/>
          <w:lang w:eastAsia="en-GB"/>
        </w:rPr>
        <w:t>‘</w:t>
      </w:r>
      <w:r w:rsidRPr="00D06DF2">
        <w:rPr>
          <w:bCs/>
          <w:szCs w:val="22"/>
          <w:lang w:eastAsia="en-GB"/>
        </w:rPr>
        <w:t>Capitalise on the crisis: How to move forward</w:t>
      </w:r>
      <w:r>
        <w:rPr>
          <w:bCs/>
          <w:szCs w:val="22"/>
          <w:lang w:eastAsia="en-GB"/>
        </w:rPr>
        <w:t xml:space="preserve">’, 12 November 2008, at </w:t>
      </w:r>
    </w:p>
    <w:p w14:paraId="0AC736BA" w14:textId="77777777" w:rsidR="006E0DDE" w:rsidRPr="00D06DF2" w:rsidRDefault="00000000" w:rsidP="006E0DDE">
      <w:pPr>
        <w:rPr>
          <w:rFonts w:cs="Arial"/>
          <w:szCs w:val="22"/>
          <w:lang w:eastAsia="en-GB"/>
        </w:rPr>
      </w:pPr>
      <w:hyperlink r:id="rId61" w:history="1">
        <w:r w:rsidR="006E0DDE" w:rsidRPr="00AE5980">
          <w:rPr>
            <w:rStyle w:val="Hyperlink"/>
            <w:rFonts w:cs="Arial"/>
            <w:szCs w:val="22"/>
            <w:lang w:eastAsia="en-GB"/>
          </w:rPr>
          <w:t>http://www.voxeu.org/index.php?q=node/2548</w:t>
        </w:r>
      </w:hyperlink>
      <w:r w:rsidR="006E0DDE">
        <w:rPr>
          <w:rFonts w:cs="Arial"/>
          <w:szCs w:val="22"/>
          <w:lang w:eastAsia="en-GB"/>
        </w:rPr>
        <w:t xml:space="preserve"> </w:t>
      </w:r>
    </w:p>
    <w:p w14:paraId="178B2A4E" w14:textId="77777777" w:rsidR="006E0DDE" w:rsidRDefault="006E0DDE" w:rsidP="006E0DDE">
      <w:pPr>
        <w:rPr>
          <w:rFonts w:cs="Arial"/>
          <w:szCs w:val="22"/>
          <w:lang w:val="en-US" w:eastAsia="en-GB"/>
        </w:rPr>
      </w:pPr>
    </w:p>
    <w:p w14:paraId="50E2B6AB" w14:textId="77777777" w:rsidR="006E0DDE" w:rsidRDefault="006E0DDE" w:rsidP="006E0DDE">
      <w:pPr>
        <w:rPr>
          <w:rFonts w:cs="Arial"/>
          <w:szCs w:val="22"/>
          <w:lang w:val="en-US" w:eastAsia="en-GB"/>
        </w:rPr>
      </w:pPr>
      <w:r>
        <w:rPr>
          <w:rFonts w:cs="Arial"/>
          <w:szCs w:val="22"/>
          <w:lang w:val="en-US" w:eastAsia="en-GB"/>
        </w:rPr>
        <w:t xml:space="preserve">‘A strategy emerges: the right policies to deal with the crisis,’ in R Baldwin and B Eichengreen (eds.), </w:t>
      </w:r>
      <w:r>
        <w:rPr>
          <w:rFonts w:cs="Arial"/>
          <w:i/>
          <w:szCs w:val="22"/>
          <w:lang w:val="en-US" w:eastAsia="en-GB"/>
        </w:rPr>
        <w:t>Rescuing our jobs and savings</w:t>
      </w:r>
      <w:r>
        <w:rPr>
          <w:rFonts w:cs="Arial"/>
          <w:szCs w:val="22"/>
          <w:lang w:val="en-US" w:eastAsia="en-GB"/>
        </w:rPr>
        <w:t>, Vox Book (</w:t>
      </w:r>
      <w:hyperlink r:id="rId62" w:history="1">
        <w:r w:rsidRPr="00815A0F">
          <w:rPr>
            <w:rStyle w:val="Hyperlink"/>
            <w:rFonts w:cs="Arial"/>
            <w:szCs w:val="22"/>
            <w:lang w:val="en-US" w:eastAsia="en-GB"/>
          </w:rPr>
          <w:t>www.VoxEU.org</w:t>
        </w:r>
      </w:hyperlink>
      <w:r>
        <w:rPr>
          <w:rFonts w:cs="Arial"/>
          <w:szCs w:val="22"/>
          <w:lang w:val="en-US" w:eastAsia="en-GB"/>
        </w:rPr>
        <w:t>), October 2008.</w:t>
      </w:r>
    </w:p>
    <w:p w14:paraId="2486B123" w14:textId="77777777" w:rsidR="006E0DDE" w:rsidRDefault="006E0DDE" w:rsidP="006E0DDE">
      <w:pPr>
        <w:rPr>
          <w:bCs/>
        </w:rPr>
      </w:pPr>
    </w:p>
    <w:p w14:paraId="5E465E96" w14:textId="77777777" w:rsidR="006E0DDE" w:rsidRPr="00B85F88" w:rsidRDefault="006E0DDE" w:rsidP="006E0DDE">
      <w:r>
        <w:rPr>
          <w:bCs/>
          <w:lang w:val="en-US"/>
        </w:rPr>
        <w:t>‘</w:t>
      </w:r>
      <w:r w:rsidRPr="00B85F88">
        <w:rPr>
          <w:bCs/>
          <w:lang w:val="en-US"/>
        </w:rPr>
        <w:t>The euro challenges the dollar in international finance: a bumpy road ahead</w:t>
      </w:r>
      <w:r>
        <w:rPr>
          <w:bCs/>
          <w:lang w:val="en-US"/>
        </w:rPr>
        <w:t xml:space="preserve">’, </w:t>
      </w:r>
      <w:r w:rsidRPr="00B85F88">
        <w:rPr>
          <w:bCs/>
          <w:i/>
          <w:lang w:val="en-US"/>
        </w:rPr>
        <w:t>inFinance</w:t>
      </w:r>
      <w:r>
        <w:rPr>
          <w:bCs/>
          <w:i/>
          <w:lang w:val="en-US"/>
        </w:rPr>
        <w:t xml:space="preserve"> </w:t>
      </w:r>
      <w:r>
        <w:rPr>
          <w:bCs/>
          <w:lang w:val="en-US"/>
        </w:rPr>
        <w:t>(</w:t>
      </w:r>
      <w:smartTag w:uri="urn:schemas-microsoft-com:office:smarttags" w:element="country-region">
        <w:smartTag w:uri="urn:schemas-microsoft-com:office:smarttags" w:element="place">
          <w:r>
            <w:rPr>
              <w:bCs/>
              <w:lang w:val="en-US"/>
            </w:rPr>
            <w:t>Australia</w:t>
          </w:r>
        </w:smartTag>
      </w:smartTag>
      <w:r>
        <w:rPr>
          <w:bCs/>
          <w:lang w:val="en-US"/>
        </w:rPr>
        <w:t>), October 2008.</w:t>
      </w:r>
    </w:p>
    <w:p w14:paraId="4CA77649" w14:textId="77777777" w:rsidR="006E0DDE" w:rsidRDefault="006E0DDE" w:rsidP="006E0DDE"/>
    <w:p w14:paraId="4F71A789" w14:textId="77777777" w:rsidR="006E0DDE" w:rsidRDefault="006E0DDE" w:rsidP="006E0DDE">
      <w:r>
        <w:t>‘Ratings agency reform’, 22 January 2008, in VoxEU at</w:t>
      </w:r>
    </w:p>
    <w:p w14:paraId="56350484" w14:textId="77777777" w:rsidR="006E0DDE" w:rsidRDefault="00000000" w:rsidP="006E0DDE">
      <w:hyperlink r:id="rId63" w:history="1">
        <w:r w:rsidR="006E0DDE" w:rsidRPr="00990716">
          <w:rPr>
            <w:rStyle w:val="Hyperlink"/>
          </w:rPr>
          <w:t>http://www.voxeu.org/index.php?q=node/887</w:t>
        </w:r>
      </w:hyperlink>
    </w:p>
    <w:p w14:paraId="4AFB1C50" w14:textId="77777777" w:rsidR="006E0DDE" w:rsidRPr="00B53988" w:rsidRDefault="006E0DDE" w:rsidP="006E0DDE">
      <w:pPr>
        <w:rPr>
          <w:lang w:val="en-US"/>
        </w:rPr>
      </w:pPr>
      <w:r>
        <w:t xml:space="preserve">Reprinted in </w:t>
      </w:r>
      <w:r w:rsidRPr="00B53988">
        <w:rPr>
          <w:bCs/>
          <w:i/>
          <w:lang w:val="en-US"/>
        </w:rPr>
        <w:t>The First Global Financial Crisis of the 21st Century</w:t>
      </w:r>
      <w:r>
        <w:rPr>
          <w:bCs/>
          <w:lang w:val="en-US"/>
        </w:rPr>
        <w:t>, ed. Andrew Felton and Carmen Reinhart, VoxEU.org Publications.</w:t>
      </w:r>
    </w:p>
    <w:p w14:paraId="1E79F32B" w14:textId="77777777" w:rsidR="006E0DDE" w:rsidRDefault="006E0DDE" w:rsidP="006E0DDE"/>
    <w:p w14:paraId="477284C0" w14:textId="77777777" w:rsidR="006E0DDE" w:rsidRPr="00CC62F9" w:rsidRDefault="006E0DDE" w:rsidP="006E0DDE">
      <w:pPr>
        <w:rPr>
          <w:bCs/>
          <w:lang w:val="en-US"/>
        </w:rPr>
      </w:pPr>
      <w:r>
        <w:t>‘</w:t>
      </w:r>
      <w:r w:rsidRPr="00CC62F9">
        <w:rPr>
          <w:bCs/>
          <w:lang w:val="en-US"/>
        </w:rPr>
        <w:t>Regulating the international financial system: towards a more balanced, market-based model</w:t>
      </w:r>
      <w:r>
        <w:rPr>
          <w:bCs/>
          <w:lang w:val="en-US"/>
        </w:rPr>
        <w:t xml:space="preserve">’, 19 November 2007, in VoxEU at </w:t>
      </w:r>
      <w:hyperlink r:id="rId64" w:history="1">
        <w:r w:rsidRPr="00DE2FA7">
          <w:rPr>
            <w:rStyle w:val="Hyperlink"/>
            <w:bCs/>
            <w:lang w:val="en-US"/>
          </w:rPr>
          <w:t>http://www.voxeu.org/index.php?q=node/719</w:t>
        </w:r>
      </w:hyperlink>
      <w:r>
        <w:rPr>
          <w:bCs/>
          <w:lang w:val="en-US"/>
        </w:rPr>
        <w:t xml:space="preserve"> </w:t>
      </w:r>
    </w:p>
    <w:p w14:paraId="0F5B8235" w14:textId="77777777" w:rsidR="006E0DDE" w:rsidRDefault="006E0DDE" w:rsidP="006E0DDE">
      <w:pPr>
        <w:tabs>
          <w:tab w:val="left" w:pos="6840"/>
        </w:tabs>
        <w:rPr>
          <w:szCs w:val="22"/>
        </w:rPr>
      </w:pPr>
    </w:p>
    <w:p w14:paraId="449EF788" w14:textId="77777777" w:rsidR="006E0DDE" w:rsidRDefault="006E0DDE" w:rsidP="006E0DDE">
      <w:pPr>
        <w:tabs>
          <w:tab w:val="left" w:pos="6840"/>
        </w:tabs>
        <w:rPr>
          <w:szCs w:val="22"/>
        </w:rPr>
      </w:pPr>
      <w:r>
        <w:rPr>
          <w:szCs w:val="22"/>
        </w:rPr>
        <w:t xml:space="preserve">‘Sovereign Wealth Funds’, </w:t>
      </w:r>
      <w:r>
        <w:rPr>
          <w:i/>
          <w:szCs w:val="22"/>
        </w:rPr>
        <w:t>Real IR</w:t>
      </w:r>
      <w:r>
        <w:rPr>
          <w:szCs w:val="22"/>
        </w:rPr>
        <w:t xml:space="preserve"> September 2007, republished by VoxEU.org 17 October 2007 (at </w:t>
      </w:r>
      <w:hyperlink r:id="rId65" w:history="1">
        <w:r w:rsidRPr="00835FA7">
          <w:rPr>
            <w:rStyle w:val="Hyperlink"/>
            <w:szCs w:val="22"/>
          </w:rPr>
          <w:t>http://www.voxeu.org/index.php?q=node/636</w:t>
        </w:r>
      </w:hyperlink>
      <w:r>
        <w:rPr>
          <w:szCs w:val="22"/>
        </w:rPr>
        <w:t>).</w:t>
      </w:r>
    </w:p>
    <w:p w14:paraId="218AF2CD" w14:textId="77777777" w:rsidR="006E0DDE" w:rsidRDefault="006E0DDE" w:rsidP="006E0DDE">
      <w:pPr>
        <w:tabs>
          <w:tab w:val="left" w:pos="6840"/>
        </w:tabs>
        <w:rPr>
          <w:szCs w:val="22"/>
        </w:rPr>
      </w:pPr>
      <w:r>
        <w:rPr>
          <w:szCs w:val="22"/>
        </w:rPr>
        <w:t xml:space="preserve"> </w:t>
      </w:r>
    </w:p>
    <w:p w14:paraId="6A916681" w14:textId="77777777" w:rsidR="006E0DDE" w:rsidRDefault="006E0DDE" w:rsidP="006E0DDE">
      <w:pPr>
        <w:tabs>
          <w:tab w:val="left" w:pos="6840"/>
        </w:tabs>
        <w:rPr>
          <w:szCs w:val="22"/>
        </w:rPr>
      </w:pPr>
      <w:r>
        <w:rPr>
          <w:szCs w:val="22"/>
        </w:rPr>
        <w:t>‘The rise of the euro’, 14 June 2007, in VoxEU at</w:t>
      </w:r>
    </w:p>
    <w:p w14:paraId="6716605E" w14:textId="77777777" w:rsidR="006E0DDE" w:rsidRDefault="00000000" w:rsidP="006E0DDE">
      <w:pPr>
        <w:tabs>
          <w:tab w:val="left" w:pos="6840"/>
        </w:tabs>
        <w:rPr>
          <w:szCs w:val="22"/>
        </w:rPr>
      </w:pPr>
      <w:hyperlink r:id="rId66" w:history="1">
        <w:r w:rsidR="006E0DDE" w:rsidRPr="00990716">
          <w:rPr>
            <w:rStyle w:val="Hyperlink"/>
            <w:szCs w:val="22"/>
          </w:rPr>
          <w:t>http://www.voxeu.org/index.php?q=node/187</w:t>
        </w:r>
      </w:hyperlink>
    </w:p>
    <w:p w14:paraId="607BD980" w14:textId="77777777" w:rsidR="006E0DDE" w:rsidRPr="00D8407A" w:rsidRDefault="006E0DDE" w:rsidP="006E0DDE">
      <w:pPr>
        <w:tabs>
          <w:tab w:val="left" w:pos="6840"/>
        </w:tabs>
        <w:rPr>
          <w:szCs w:val="22"/>
        </w:rPr>
      </w:pPr>
    </w:p>
    <w:p w14:paraId="0A53FE29" w14:textId="77777777" w:rsidR="006E0DDE" w:rsidRPr="00E239EE" w:rsidRDefault="006E0DDE" w:rsidP="006E0DDE">
      <w:pPr>
        <w:tabs>
          <w:tab w:val="left" w:pos="6840"/>
        </w:tabs>
        <w:rPr>
          <w:szCs w:val="22"/>
        </w:rPr>
      </w:pPr>
      <w:r w:rsidRPr="00E239EE">
        <w:rPr>
          <w:szCs w:val="22"/>
        </w:rPr>
        <w:lastRenderedPageBreak/>
        <w:t xml:space="preserve">‘A Monetary Union in Motion: the European Experience’, paper for IADB/CEBRI conference on ‘Macroeconomic Policy Coordination and Monetary Cooperation in Mercosur’, Rio de Janeiro, 9 October 2000, revised version as CEPR Discussion Paper No. 2954, August 2001. Published in Spanish, in </w:t>
      </w:r>
      <w:r w:rsidRPr="004C6015">
        <w:rPr>
          <w:i/>
          <w:iCs/>
          <w:szCs w:val="22"/>
        </w:rPr>
        <w:t xml:space="preserve">Integración &amp; Comercio  </w:t>
      </w:r>
      <w:r w:rsidRPr="00E239EE">
        <w:rPr>
          <w:szCs w:val="22"/>
        </w:rPr>
        <w:t xml:space="preserve">N° </w:t>
      </w:r>
      <w:r w:rsidRPr="00751E4C">
        <w:rPr>
          <w:b/>
          <w:szCs w:val="22"/>
        </w:rPr>
        <w:t>13</w:t>
      </w:r>
      <w:r w:rsidRPr="00E239EE">
        <w:rPr>
          <w:szCs w:val="22"/>
        </w:rPr>
        <w:t>, January-April 2001.</w:t>
      </w:r>
    </w:p>
    <w:p w14:paraId="534A2BA2" w14:textId="77777777" w:rsidR="006E0DDE" w:rsidRDefault="006E0DDE" w:rsidP="006E0DDE">
      <w:pPr>
        <w:tabs>
          <w:tab w:val="left" w:pos="6840"/>
        </w:tabs>
        <w:rPr>
          <w:szCs w:val="22"/>
        </w:rPr>
      </w:pPr>
    </w:p>
    <w:p w14:paraId="5F78BD4B" w14:textId="77777777" w:rsidR="006E0DDE" w:rsidRPr="00CA08DA" w:rsidRDefault="006E0DDE" w:rsidP="006E0DDE">
      <w:pPr>
        <w:tabs>
          <w:tab w:val="left" w:pos="6840"/>
        </w:tabs>
        <w:rPr>
          <w:szCs w:val="22"/>
        </w:rPr>
      </w:pPr>
      <w:r w:rsidRPr="00E239EE">
        <w:rPr>
          <w:szCs w:val="22"/>
        </w:rPr>
        <w:t xml:space="preserve">‘Information and Capital Flows’ (with H. Rey and Y. Oh), </w:t>
      </w:r>
      <w:r w:rsidRPr="004C6015">
        <w:rPr>
          <w:i/>
          <w:szCs w:val="22"/>
        </w:rPr>
        <w:t xml:space="preserve">European Economic Review </w:t>
      </w:r>
      <w:r w:rsidRPr="004C6015">
        <w:rPr>
          <w:b/>
          <w:bCs/>
          <w:iCs/>
          <w:szCs w:val="22"/>
        </w:rPr>
        <w:t>45</w:t>
      </w:r>
      <w:r w:rsidRPr="004C6015">
        <w:rPr>
          <w:iCs/>
          <w:szCs w:val="22"/>
        </w:rPr>
        <w:t>, 2001, 783-796</w:t>
      </w:r>
      <w:r w:rsidRPr="00E239EE">
        <w:rPr>
          <w:szCs w:val="22"/>
        </w:rPr>
        <w:t xml:space="preserve">. </w:t>
      </w:r>
      <w:r>
        <w:rPr>
          <w:szCs w:val="22"/>
        </w:rPr>
        <w:t xml:space="preserve">Reprinted in </w:t>
      </w:r>
      <w:r w:rsidRPr="004C6015">
        <w:rPr>
          <w:i/>
          <w:szCs w:val="22"/>
        </w:rPr>
        <w:t>International Financial Integration</w:t>
      </w:r>
      <w:r>
        <w:rPr>
          <w:szCs w:val="22"/>
        </w:rPr>
        <w:t>, ed. S. C. W. Eijffinger and J. Lemmen, Edward Elgar, 2002.</w:t>
      </w:r>
    </w:p>
    <w:p w14:paraId="3602BF1D" w14:textId="77777777" w:rsidR="006E0DDE" w:rsidRDefault="006E0DDE" w:rsidP="006E0DDE">
      <w:pPr>
        <w:tabs>
          <w:tab w:val="left" w:pos="6840"/>
        </w:tabs>
      </w:pPr>
    </w:p>
    <w:p w14:paraId="226A7F59" w14:textId="77777777" w:rsidR="006E0DDE" w:rsidRPr="004C6015" w:rsidRDefault="006E0DDE" w:rsidP="006E0DDE">
      <w:pPr>
        <w:tabs>
          <w:tab w:val="left" w:pos="6840"/>
        </w:tabs>
      </w:pPr>
      <w:r w:rsidRPr="004C6015">
        <w:t xml:space="preserve">‘Implementing EMU’, </w:t>
      </w:r>
      <w:r w:rsidRPr="004C6015">
        <w:rPr>
          <w:i/>
        </w:rPr>
        <w:t xml:space="preserve">American Economic Review </w:t>
      </w:r>
      <w:r w:rsidRPr="004C6015">
        <w:rPr>
          <w:b/>
        </w:rPr>
        <w:t>86:2</w:t>
      </w:r>
      <w:r w:rsidRPr="004C6015">
        <w:t>, May 1996, pp. 139-142.</w:t>
      </w:r>
    </w:p>
    <w:p w14:paraId="6AA43B91" w14:textId="77777777" w:rsidR="006E0DDE" w:rsidRPr="004C6015" w:rsidRDefault="006E0DDE" w:rsidP="006E0DDE">
      <w:pPr>
        <w:tabs>
          <w:tab w:val="left" w:pos="6840"/>
        </w:tabs>
      </w:pPr>
    </w:p>
    <w:p w14:paraId="398E1965" w14:textId="77777777" w:rsidR="006E0DDE" w:rsidRDefault="006E0DDE" w:rsidP="006E0DDE">
      <w:pPr>
        <w:tabs>
          <w:tab w:val="left" w:pos="6840"/>
        </w:tabs>
      </w:pPr>
      <w:r w:rsidRPr="004C6015">
        <w:t xml:space="preserve">‘Structural Reform in Central and </w:t>
      </w:r>
      <w:smartTag w:uri="urn:schemas-microsoft-com:office:smarttags" w:element="place">
        <w:r w:rsidRPr="004C6015">
          <w:t>Eastern Europe</w:t>
        </w:r>
      </w:smartTag>
      <w:r w:rsidRPr="004C6015">
        <w:t xml:space="preserve">’, </w:t>
      </w:r>
      <w:r w:rsidRPr="004C6015">
        <w:rPr>
          <w:i/>
        </w:rPr>
        <w:t xml:space="preserve">European Economic Review </w:t>
      </w:r>
      <w:r w:rsidRPr="00751E4C">
        <w:rPr>
          <w:b/>
        </w:rPr>
        <w:t>36</w:t>
      </w:r>
      <w:r w:rsidRPr="004C6015">
        <w:t xml:space="preserve"> (1992), 661-669.  Reprinted in M Bornstein, ed., </w:t>
      </w:r>
      <w:r w:rsidRPr="004C6015">
        <w:rPr>
          <w:i/>
        </w:rPr>
        <w:t xml:space="preserve">Comparative Economic Systems </w:t>
      </w:r>
      <w:r w:rsidRPr="004C6015">
        <w:t>(R D Irwin, 1994).</w:t>
      </w:r>
    </w:p>
    <w:p w14:paraId="1B710ADD" w14:textId="77777777" w:rsidR="006E0DDE" w:rsidRDefault="006E0DDE" w:rsidP="006E0DDE">
      <w:pPr>
        <w:tabs>
          <w:tab w:val="left" w:pos="6840"/>
        </w:tabs>
      </w:pPr>
    </w:p>
    <w:p w14:paraId="5ABA8B96" w14:textId="77777777" w:rsidR="006E0DDE" w:rsidRPr="009F410B" w:rsidRDefault="006E0DDE" w:rsidP="006E0DDE">
      <w:pPr>
        <w:tabs>
          <w:tab w:val="left" w:pos="6840"/>
        </w:tabs>
        <w:rPr>
          <w:lang w:val="fr-FR"/>
        </w:rPr>
      </w:pPr>
      <w:r>
        <w:rPr>
          <w:lang w:val="fr-FR"/>
        </w:rPr>
        <w:t xml:space="preserve">‘L'après-communisme: </w:t>
      </w:r>
      <w:r w:rsidRPr="009F410B">
        <w:rPr>
          <w:lang w:val="fr-FR"/>
        </w:rPr>
        <w:t xml:space="preserve">une troisième voie?’, </w:t>
      </w:r>
      <w:r w:rsidRPr="009F410B">
        <w:rPr>
          <w:i/>
          <w:lang w:val="fr-FR"/>
        </w:rPr>
        <w:t xml:space="preserve">le débat </w:t>
      </w:r>
      <w:r w:rsidRPr="009F410B">
        <w:rPr>
          <w:b/>
          <w:lang w:val="fr-FR"/>
        </w:rPr>
        <w:t>61</w:t>
      </w:r>
      <w:r w:rsidRPr="009F410B">
        <w:rPr>
          <w:lang w:val="fr-FR"/>
        </w:rPr>
        <w:t xml:space="preserve"> (septembre-octobre 1990), pp. 187-192.</w:t>
      </w:r>
    </w:p>
    <w:p w14:paraId="4189E863" w14:textId="77777777" w:rsidR="006E0DDE" w:rsidRPr="009F410B" w:rsidRDefault="006E0DDE" w:rsidP="006E0DDE">
      <w:pPr>
        <w:rPr>
          <w:b/>
          <w:bCs/>
          <w:lang w:val="fr-FR"/>
        </w:rPr>
      </w:pPr>
    </w:p>
    <w:p w14:paraId="62A4F135" w14:textId="77777777" w:rsidR="006E0DDE" w:rsidRPr="004C6015" w:rsidRDefault="006E0DDE" w:rsidP="006E0DDE">
      <w:pPr>
        <w:tabs>
          <w:tab w:val="left" w:pos="6840"/>
        </w:tabs>
      </w:pPr>
      <w:r w:rsidRPr="004C6015">
        <w:t xml:space="preserve">‘The Interwar Debt Crisis and its Aftermath’ (with B. Eichengreen), </w:t>
      </w:r>
      <w:r w:rsidRPr="004C6015">
        <w:rPr>
          <w:i/>
        </w:rPr>
        <w:t xml:space="preserve">World Bank Research Observer </w:t>
      </w:r>
      <w:r w:rsidRPr="00751E4C">
        <w:rPr>
          <w:b/>
        </w:rPr>
        <w:t>5</w:t>
      </w:r>
      <w:r w:rsidRPr="004C6015">
        <w:t xml:space="preserve"> (January 1990), 69-94.</w:t>
      </w:r>
    </w:p>
    <w:p w14:paraId="6CC676E3" w14:textId="77777777" w:rsidR="006E0DDE" w:rsidRDefault="006E0DDE" w:rsidP="006E0DDE">
      <w:pPr>
        <w:rPr>
          <w:b/>
          <w:bCs/>
        </w:rPr>
      </w:pPr>
    </w:p>
    <w:p w14:paraId="14CBCD3E" w14:textId="77777777" w:rsidR="006E0DDE" w:rsidRPr="004C6015" w:rsidRDefault="006E0DDE" w:rsidP="006E0DDE">
      <w:pPr>
        <w:tabs>
          <w:tab w:val="left" w:pos="6840"/>
        </w:tabs>
      </w:pPr>
      <w:r w:rsidRPr="004C6015">
        <w:t xml:space="preserve">‘Economic Reforms, International Capital Flows and the Development of the Domestic Capital Market in CPEs’, </w:t>
      </w:r>
      <w:r w:rsidRPr="004C6015">
        <w:rPr>
          <w:i/>
        </w:rPr>
        <w:t>European Economic Review</w:t>
      </w:r>
      <w:r>
        <w:rPr>
          <w:i/>
        </w:rPr>
        <w:t xml:space="preserve"> Conference Proceedings</w:t>
      </w:r>
      <w:r w:rsidRPr="004C6015">
        <w:rPr>
          <w:i/>
        </w:rPr>
        <w:t xml:space="preserve"> </w:t>
      </w:r>
      <w:r w:rsidRPr="00751E4C">
        <w:rPr>
          <w:b/>
        </w:rPr>
        <w:t>33</w:t>
      </w:r>
      <w:r w:rsidRPr="004C6015">
        <w:t xml:space="preserve"> (March 1989), pp. 466-471.</w:t>
      </w:r>
    </w:p>
    <w:p w14:paraId="698D70DA" w14:textId="77777777" w:rsidR="006E0DDE" w:rsidRDefault="006E0DDE" w:rsidP="006E0DDE">
      <w:pPr>
        <w:rPr>
          <w:b/>
          <w:bCs/>
        </w:rPr>
      </w:pPr>
    </w:p>
    <w:p w14:paraId="722F5746" w14:textId="77777777" w:rsidR="006E0DDE" w:rsidRPr="004C6015" w:rsidRDefault="006E0DDE" w:rsidP="006E0DDE">
      <w:pPr>
        <w:tabs>
          <w:tab w:val="left" w:pos="6840"/>
        </w:tabs>
      </w:pPr>
      <w:r w:rsidRPr="004C6015">
        <w:t xml:space="preserve">‘Decentralised Planning Procedures and Centrally Planned Economies’, </w:t>
      </w:r>
      <w:r w:rsidRPr="004C6015">
        <w:rPr>
          <w:i/>
        </w:rPr>
        <w:t>American Economic Review</w:t>
      </w:r>
      <w:r>
        <w:rPr>
          <w:i/>
        </w:rPr>
        <w:t xml:space="preserve"> Papers &amp; Proceedings</w:t>
      </w:r>
      <w:r w:rsidRPr="004C6015">
        <w:rPr>
          <w:i/>
        </w:rPr>
        <w:t xml:space="preserve"> </w:t>
      </w:r>
      <w:r w:rsidRPr="00751E4C">
        <w:rPr>
          <w:b/>
        </w:rPr>
        <w:t>61</w:t>
      </w:r>
      <w:r w:rsidRPr="004C6015">
        <w:t>, May 1971, 422-429.</w:t>
      </w:r>
    </w:p>
    <w:p w14:paraId="1D3410D8" w14:textId="77777777" w:rsidR="006E0DDE" w:rsidRPr="004C6015" w:rsidRDefault="006E0DDE" w:rsidP="006E0DDE">
      <w:pPr>
        <w:tabs>
          <w:tab w:val="left" w:pos="6840"/>
        </w:tabs>
      </w:pPr>
    </w:p>
    <w:p w14:paraId="7176DE0C" w14:textId="77777777" w:rsidR="006E0DDE" w:rsidRDefault="006E0DDE" w:rsidP="006E0DDE">
      <w:pPr>
        <w:tabs>
          <w:tab w:val="left" w:pos="6840"/>
        </w:tabs>
      </w:pPr>
      <w:r w:rsidRPr="004C6015">
        <w:t xml:space="preserve">‘Economic Reforms in Hungary’, </w:t>
      </w:r>
      <w:r w:rsidRPr="004C6015">
        <w:rPr>
          <w:i/>
        </w:rPr>
        <w:t>American Economic Review</w:t>
      </w:r>
      <w:r>
        <w:rPr>
          <w:i/>
        </w:rPr>
        <w:t xml:space="preserve"> Papers &amp; Proceedings</w:t>
      </w:r>
      <w:r>
        <w:t>,</w:t>
      </w:r>
      <w:r w:rsidRPr="004C6015">
        <w:rPr>
          <w:i/>
        </w:rPr>
        <w:t xml:space="preserve"> </w:t>
      </w:r>
      <w:r w:rsidRPr="00751E4C">
        <w:rPr>
          <w:b/>
        </w:rPr>
        <w:t>60</w:t>
      </w:r>
      <w:r w:rsidRPr="004C6015">
        <w:t>, May 1970, 307-313.</w:t>
      </w:r>
    </w:p>
    <w:p w14:paraId="7831594F" w14:textId="77777777" w:rsidR="006E0DDE" w:rsidRDefault="006E0DDE" w:rsidP="006E0DDE">
      <w:pPr>
        <w:tabs>
          <w:tab w:val="left" w:pos="6840"/>
        </w:tabs>
      </w:pPr>
    </w:p>
    <w:p w14:paraId="183C1BB8" w14:textId="77777777" w:rsidR="006E0DDE" w:rsidRDefault="006E0DDE" w:rsidP="006E0DDE">
      <w:pPr>
        <w:tabs>
          <w:tab w:val="left" w:pos="6840"/>
        </w:tabs>
      </w:pPr>
    </w:p>
    <w:p w14:paraId="55002A99" w14:textId="77777777" w:rsidR="006E0DDE" w:rsidRPr="00EF1CB3" w:rsidRDefault="006E0DDE" w:rsidP="006E0DDE">
      <w:pPr>
        <w:rPr>
          <w:b/>
          <w:bCs/>
        </w:rPr>
      </w:pPr>
      <w:r>
        <w:rPr>
          <w:b/>
          <w:bCs/>
        </w:rPr>
        <w:t>Chapters in Books</w:t>
      </w:r>
    </w:p>
    <w:p w14:paraId="026F17BD" w14:textId="77777777" w:rsidR="006E0DDE" w:rsidRDefault="006E0DDE" w:rsidP="006E0DDE">
      <w:pPr>
        <w:tabs>
          <w:tab w:val="left" w:pos="6840"/>
        </w:tabs>
        <w:rPr>
          <w:rFonts w:cs="Arial"/>
          <w:bCs/>
          <w:szCs w:val="22"/>
        </w:rPr>
      </w:pPr>
    </w:p>
    <w:p w14:paraId="77B9D94E" w14:textId="281760E0" w:rsidR="00526FDD" w:rsidRPr="00526FDD" w:rsidRDefault="00526FDD" w:rsidP="00526FDD">
      <w:pPr>
        <w:tabs>
          <w:tab w:val="left" w:pos="6840"/>
        </w:tabs>
        <w:rPr>
          <w:rFonts w:cs="Arial"/>
          <w:bCs/>
          <w:szCs w:val="22"/>
        </w:rPr>
      </w:pPr>
      <w:r w:rsidRPr="00526FDD">
        <w:rPr>
          <w:rFonts w:cs="Arial"/>
          <w:bCs/>
          <w:szCs w:val="22"/>
        </w:rPr>
        <w:t>‘</w:t>
      </w:r>
      <w:r w:rsidRPr="00526FDD">
        <w:rPr>
          <w:rFonts w:cs="Arial"/>
          <w:bCs/>
          <w:kern w:val="24"/>
          <w:sz w:val="24"/>
          <w:szCs w:val="24"/>
        </w:rPr>
        <w:t>International finance 1973 and 2023’,</w:t>
      </w:r>
      <w:r>
        <w:rPr>
          <w:rFonts w:cs="Arial"/>
          <w:bCs/>
          <w:kern w:val="24"/>
          <w:sz w:val="24"/>
          <w:szCs w:val="24"/>
        </w:rPr>
        <w:t xml:space="preserve"> in D. Irwin and M. Obstfeld, eds., </w:t>
      </w:r>
      <w:r w:rsidRPr="00526FDD">
        <w:rPr>
          <w:rFonts w:cs="Arial"/>
          <w:bCs/>
          <w:i/>
          <w:iCs/>
          <w:kern w:val="24"/>
          <w:sz w:val="24"/>
          <w:szCs w:val="24"/>
        </w:rPr>
        <w:t>From There to Here: 1973 Expectations and 2023 Reality</w:t>
      </w:r>
      <w:r>
        <w:rPr>
          <w:rFonts w:cs="Arial"/>
          <w:bCs/>
          <w:kern w:val="24"/>
          <w:sz w:val="24"/>
          <w:szCs w:val="24"/>
        </w:rPr>
        <w:t>, Peterson Institute for International Economics, forthcoming 2023.</w:t>
      </w:r>
    </w:p>
    <w:p w14:paraId="378291AD" w14:textId="77777777" w:rsidR="00526FDD" w:rsidRDefault="00526FDD" w:rsidP="00526FDD">
      <w:pPr>
        <w:tabs>
          <w:tab w:val="left" w:pos="6840"/>
        </w:tabs>
        <w:rPr>
          <w:rFonts w:cs="Arial"/>
          <w:bCs/>
          <w:szCs w:val="22"/>
        </w:rPr>
      </w:pPr>
    </w:p>
    <w:p w14:paraId="0D84D97A" w14:textId="2FD27295" w:rsidR="00526FDD" w:rsidRPr="00526FDD" w:rsidRDefault="00526FDD" w:rsidP="00526FDD">
      <w:pPr>
        <w:tabs>
          <w:tab w:val="left" w:pos="6840"/>
        </w:tabs>
        <w:rPr>
          <w:rFonts w:cs="Arial"/>
          <w:bCs/>
          <w:szCs w:val="22"/>
        </w:rPr>
      </w:pPr>
      <w:r>
        <w:rPr>
          <w:rFonts w:cs="Arial"/>
          <w:bCs/>
          <w:szCs w:val="22"/>
        </w:rPr>
        <w:t>‘</w:t>
      </w:r>
      <w:r w:rsidRPr="00526FDD">
        <w:rPr>
          <w:rFonts w:cs="Arial"/>
          <w:bCs/>
          <w:szCs w:val="22"/>
        </w:rPr>
        <w:t>The European Monetary System crisis</w:t>
      </w:r>
      <w:r>
        <w:rPr>
          <w:rFonts w:cs="Arial"/>
          <w:bCs/>
          <w:szCs w:val="22"/>
        </w:rPr>
        <w:t xml:space="preserve"> </w:t>
      </w:r>
      <w:r w:rsidRPr="00526FDD">
        <w:rPr>
          <w:rFonts w:cs="Arial"/>
          <w:bCs/>
          <w:szCs w:val="22"/>
        </w:rPr>
        <w:t>of 1992</w:t>
      </w:r>
      <w:r>
        <w:rPr>
          <w:rFonts w:cs="Arial"/>
          <w:bCs/>
          <w:szCs w:val="22"/>
        </w:rPr>
        <w:t xml:space="preserve">’, in </w:t>
      </w:r>
      <w:r>
        <w:rPr>
          <w:rFonts w:cs="Arial"/>
          <w:bCs/>
          <w:i/>
          <w:iCs/>
          <w:szCs w:val="22"/>
        </w:rPr>
        <w:t>The Making of the European Monetary Union</w:t>
      </w:r>
      <w:r>
        <w:rPr>
          <w:rFonts w:cs="Arial"/>
          <w:bCs/>
          <w:szCs w:val="22"/>
        </w:rPr>
        <w:t>, ed. G. Corsetti, G. Hale and B. Weder di Mauro, CEPR 2023.</w:t>
      </w:r>
    </w:p>
    <w:p w14:paraId="29EC745B" w14:textId="77777777" w:rsidR="00526FDD" w:rsidRDefault="00526FDD" w:rsidP="004E5F3B">
      <w:pPr>
        <w:tabs>
          <w:tab w:val="left" w:pos="6840"/>
        </w:tabs>
        <w:rPr>
          <w:rFonts w:cs="Arial"/>
          <w:bCs/>
          <w:szCs w:val="22"/>
        </w:rPr>
      </w:pPr>
    </w:p>
    <w:p w14:paraId="7AEE4D34" w14:textId="3193C8A3" w:rsidR="004E5F3B" w:rsidRDefault="004E5F3B" w:rsidP="004E5F3B">
      <w:pPr>
        <w:tabs>
          <w:tab w:val="left" w:pos="6840"/>
        </w:tabs>
        <w:rPr>
          <w:rFonts w:cs="Arial"/>
          <w:bCs/>
          <w:szCs w:val="22"/>
        </w:rPr>
      </w:pPr>
      <w:r>
        <w:rPr>
          <w:rFonts w:cs="Arial"/>
          <w:bCs/>
          <w:szCs w:val="22"/>
        </w:rPr>
        <w:t>‘</w:t>
      </w:r>
      <w:r w:rsidRPr="004E5F3B">
        <w:rPr>
          <w:rFonts w:cs="Arial"/>
          <w:bCs/>
          <w:szCs w:val="22"/>
        </w:rPr>
        <w:t>Restoring Trust in Ic</w:t>
      </w:r>
      <w:r>
        <w:rPr>
          <w:rFonts w:cs="Arial"/>
          <w:bCs/>
          <w:szCs w:val="22"/>
        </w:rPr>
        <w:t>eland:· Iceland's IMF Programme’ (with Frid</w:t>
      </w:r>
      <w:r w:rsidRPr="004E5F3B">
        <w:rPr>
          <w:rFonts w:cs="Arial"/>
          <w:bCs/>
          <w:szCs w:val="22"/>
        </w:rPr>
        <w:t>rik Mar Baldursson</w:t>
      </w:r>
      <w:r>
        <w:rPr>
          <w:rFonts w:cs="Arial"/>
          <w:bCs/>
          <w:szCs w:val="22"/>
        </w:rPr>
        <w:t xml:space="preserve">), in </w:t>
      </w:r>
      <w:r>
        <w:rPr>
          <w:rFonts w:cs="Arial"/>
          <w:bCs/>
          <w:i/>
          <w:szCs w:val="22"/>
        </w:rPr>
        <w:t>The Return of Trust</w:t>
      </w:r>
      <w:r>
        <w:rPr>
          <w:rFonts w:cs="Arial"/>
          <w:bCs/>
          <w:szCs w:val="22"/>
        </w:rPr>
        <w:t xml:space="preserve">, ed. </w:t>
      </w:r>
      <w:r w:rsidRPr="004E5F3B">
        <w:rPr>
          <w:rFonts w:cs="Arial"/>
          <w:bCs/>
          <w:szCs w:val="22"/>
        </w:rPr>
        <w:t>T S</w:t>
      </w:r>
      <w:r>
        <w:rPr>
          <w:rFonts w:cs="Arial"/>
          <w:bCs/>
          <w:szCs w:val="22"/>
        </w:rPr>
        <w:t>igurjonsson, D. Schwarzkopf, and M. Bryant, Emerald Press, 2018</w:t>
      </w:r>
    </w:p>
    <w:p w14:paraId="2314AFCB" w14:textId="77777777" w:rsidR="004E5F3B" w:rsidRPr="004E5F3B" w:rsidRDefault="004E5F3B" w:rsidP="004E5F3B">
      <w:pPr>
        <w:tabs>
          <w:tab w:val="left" w:pos="6840"/>
        </w:tabs>
        <w:rPr>
          <w:rFonts w:cs="Arial"/>
          <w:bCs/>
          <w:szCs w:val="22"/>
        </w:rPr>
      </w:pPr>
    </w:p>
    <w:p w14:paraId="6BA8B883" w14:textId="77777777" w:rsidR="004C19A1" w:rsidRPr="00346BA2" w:rsidRDefault="004C19A1" w:rsidP="004C19A1">
      <w:pPr>
        <w:tabs>
          <w:tab w:val="left" w:pos="6840"/>
        </w:tabs>
        <w:rPr>
          <w:rFonts w:cs="Arial"/>
          <w:bCs/>
          <w:szCs w:val="22"/>
        </w:rPr>
      </w:pPr>
      <w:r>
        <w:rPr>
          <w:rFonts w:cs="Arial"/>
          <w:bCs/>
          <w:szCs w:val="22"/>
        </w:rPr>
        <w:t xml:space="preserve">‘Macroprudential policy and monetary policy’, in D. Schoenmaker (ed.), </w:t>
      </w:r>
      <w:r>
        <w:rPr>
          <w:rFonts w:cs="Arial"/>
          <w:bCs/>
          <w:i/>
          <w:szCs w:val="22"/>
        </w:rPr>
        <w:t>Macroprudentialism</w:t>
      </w:r>
      <w:r>
        <w:rPr>
          <w:rFonts w:cs="Arial"/>
          <w:bCs/>
          <w:szCs w:val="22"/>
        </w:rPr>
        <w:t xml:space="preserve">, CEPR Press, December 2014. </w:t>
      </w:r>
    </w:p>
    <w:p w14:paraId="42BB7B84" w14:textId="77777777" w:rsidR="004C19A1" w:rsidRDefault="004C19A1" w:rsidP="006E0DDE">
      <w:pPr>
        <w:tabs>
          <w:tab w:val="left" w:pos="6840"/>
        </w:tabs>
        <w:rPr>
          <w:rFonts w:cs="Arial"/>
          <w:bCs/>
          <w:szCs w:val="22"/>
        </w:rPr>
      </w:pPr>
    </w:p>
    <w:p w14:paraId="2D7E4F98" w14:textId="77777777" w:rsidR="006E0DDE" w:rsidRPr="000515DB" w:rsidRDefault="006E0DDE" w:rsidP="006E0DDE">
      <w:pPr>
        <w:tabs>
          <w:tab w:val="left" w:pos="6840"/>
        </w:tabs>
        <w:rPr>
          <w:rFonts w:cs="Arial"/>
          <w:bCs/>
          <w:szCs w:val="22"/>
        </w:rPr>
      </w:pPr>
      <w:r>
        <w:rPr>
          <w:rFonts w:cs="Arial"/>
          <w:bCs/>
          <w:szCs w:val="22"/>
        </w:rPr>
        <w:t xml:space="preserve">‘The Eurozone crisis’, in D. Evanoff and G. Kaufman, eds., </w:t>
      </w:r>
      <w:r>
        <w:rPr>
          <w:rFonts w:cs="Arial"/>
          <w:bCs/>
          <w:i/>
          <w:szCs w:val="22"/>
        </w:rPr>
        <w:t>The Role of Central Banks in Financial Stability</w:t>
      </w:r>
      <w:r>
        <w:rPr>
          <w:rFonts w:cs="Arial"/>
          <w:bCs/>
          <w:szCs w:val="22"/>
        </w:rPr>
        <w:t>, 2013, World Scientific Publishing Company.</w:t>
      </w:r>
    </w:p>
    <w:p w14:paraId="61C04F7C" w14:textId="77777777" w:rsidR="006E0DDE" w:rsidRDefault="006E0DDE" w:rsidP="006E0DDE">
      <w:pPr>
        <w:tabs>
          <w:tab w:val="left" w:pos="6840"/>
        </w:tabs>
        <w:rPr>
          <w:rFonts w:cs="Arial"/>
          <w:bCs/>
          <w:szCs w:val="22"/>
        </w:rPr>
      </w:pPr>
    </w:p>
    <w:p w14:paraId="29B63D03" w14:textId="77777777" w:rsidR="006E0DDE" w:rsidRDefault="006E0DDE" w:rsidP="006E0DDE">
      <w:pPr>
        <w:tabs>
          <w:tab w:val="left" w:pos="6840"/>
        </w:tabs>
        <w:rPr>
          <w:rFonts w:cs="Arial"/>
          <w:bCs/>
          <w:szCs w:val="22"/>
        </w:rPr>
      </w:pPr>
      <w:r>
        <w:rPr>
          <w:rFonts w:cs="Arial"/>
          <w:bCs/>
          <w:szCs w:val="22"/>
        </w:rPr>
        <w:lastRenderedPageBreak/>
        <w:t xml:space="preserve">‘A reassessment of the Triffin Dilemma’,   in J-C Koeune, ed., 2012, </w:t>
      </w:r>
      <w:r w:rsidRPr="001E5914">
        <w:rPr>
          <w:i/>
        </w:rPr>
        <w:t>In search of a new world monetary order: Proceedings of a conference to celebrate the 100th anniversary of Robert Triffin (1911-1993)</w:t>
      </w:r>
      <w:r>
        <w:t>. P.I.E. Peter Lang SA</w:t>
      </w:r>
    </w:p>
    <w:p w14:paraId="4F4F6452" w14:textId="77777777" w:rsidR="006E0DDE" w:rsidRDefault="006E0DDE" w:rsidP="006E0DDE">
      <w:pPr>
        <w:tabs>
          <w:tab w:val="left" w:pos="6840"/>
        </w:tabs>
        <w:rPr>
          <w:rFonts w:cs="Arial"/>
          <w:bCs/>
          <w:szCs w:val="22"/>
        </w:rPr>
      </w:pPr>
    </w:p>
    <w:p w14:paraId="33C87B87" w14:textId="77777777" w:rsidR="004C19A1" w:rsidRPr="00EE2603" w:rsidRDefault="004C19A1" w:rsidP="004C19A1">
      <w:pPr>
        <w:tabs>
          <w:tab w:val="left" w:pos="6840"/>
        </w:tabs>
        <w:rPr>
          <w:rFonts w:cs="Arial"/>
          <w:bCs/>
          <w:szCs w:val="22"/>
        </w:rPr>
      </w:pPr>
      <w:r>
        <w:rPr>
          <w:rFonts w:cs="Arial"/>
          <w:bCs/>
          <w:szCs w:val="22"/>
        </w:rPr>
        <w:t xml:space="preserve">All of the following </w:t>
      </w:r>
      <w:r w:rsidRPr="00EE2603">
        <w:rPr>
          <w:rFonts w:cs="Arial"/>
          <w:bCs/>
          <w:szCs w:val="22"/>
        </w:rPr>
        <w:t xml:space="preserve">three are in R. Baldwin and D. Vines, eds., </w:t>
      </w:r>
      <w:r w:rsidRPr="00EE2603">
        <w:rPr>
          <w:rFonts w:cs="Arial"/>
          <w:bCs/>
          <w:i/>
          <w:szCs w:val="22"/>
        </w:rPr>
        <w:t>Rethinking global economic governance in light of the crisis: New perspectives on economic policy foundations</w:t>
      </w:r>
      <w:r w:rsidRPr="00EE2603">
        <w:rPr>
          <w:rFonts w:cs="Arial"/>
          <w:bCs/>
          <w:szCs w:val="22"/>
        </w:rPr>
        <w:t>, CEPR, 2012)</w:t>
      </w:r>
      <w:r>
        <w:rPr>
          <w:rFonts w:cs="Arial"/>
          <w:bCs/>
          <w:szCs w:val="22"/>
        </w:rPr>
        <w:t>:</w:t>
      </w:r>
    </w:p>
    <w:p w14:paraId="2D37A670" w14:textId="77777777" w:rsidR="004C19A1" w:rsidRDefault="004C19A1" w:rsidP="006E0DDE">
      <w:pPr>
        <w:tabs>
          <w:tab w:val="left" w:pos="6840"/>
        </w:tabs>
        <w:rPr>
          <w:rFonts w:cs="Arial"/>
          <w:bCs/>
          <w:szCs w:val="22"/>
        </w:rPr>
      </w:pPr>
    </w:p>
    <w:p w14:paraId="4AF8D999" w14:textId="77777777" w:rsidR="006E0DDE" w:rsidRPr="00EE2603" w:rsidRDefault="006E0DDE" w:rsidP="006E0DDE">
      <w:pPr>
        <w:tabs>
          <w:tab w:val="left" w:pos="6840"/>
        </w:tabs>
        <w:rPr>
          <w:rFonts w:cs="Arial"/>
          <w:bCs/>
          <w:szCs w:val="22"/>
        </w:rPr>
      </w:pPr>
      <w:r w:rsidRPr="00EE2603">
        <w:rPr>
          <w:rFonts w:cs="Arial"/>
          <w:bCs/>
          <w:szCs w:val="22"/>
        </w:rPr>
        <w:t>‘Credit default swaps in Europe’, April 2012 (an abbreviated version is on VoxEU at</w:t>
      </w:r>
    </w:p>
    <w:p w14:paraId="47C0A44A" w14:textId="77777777" w:rsidR="006E0DDE" w:rsidRPr="00EE2603" w:rsidRDefault="00000000" w:rsidP="006E0DDE">
      <w:pPr>
        <w:tabs>
          <w:tab w:val="left" w:pos="6840"/>
        </w:tabs>
        <w:rPr>
          <w:rFonts w:cs="Arial"/>
          <w:bCs/>
          <w:szCs w:val="22"/>
        </w:rPr>
      </w:pPr>
      <w:hyperlink r:id="rId67" w:history="1">
        <w:r w:rsidR="006E0DDE" w:rsidRPr="00EE2603">
          <w:rPr>
            <w:rStyle w:val="Hyperlink"/>
            <w:rFonts w:cs="Arial"/>
            <w:bCs/>
            <w:szCs w:val="22"/>
          </w:rPr>
          <w:t>http://www.voxeu.org/index.php?q=node/7922</w:t>
        </w:r>
      </w:hyperlink>
      <w:r w:rsidR="006E0DDE" w:rsidRPr="00EE2603">
        <w:rPr>
          <w:rFonts w:cs="Arial"/>
          <w:bCs/>
          <w:szCs w:val="22"/>
        </w:rPr>
        <w:t xml:space="preserve"> )</w:t>
      </w:r>
    </w:p>
    <w:p w14:paraId="446B7F54" w14:textId="77777777" w:rsidR="006E0DDE" w:rsidRPr="00EE2603" w:rsidRDefault="006E0DDE" w:rsidP="006E0DDE">
      <w:pPr>
        <w:tabs>
          <w:tab w:val="left" w:pos="6840"/>
        </w:tabs>
        <w:rPr>
          <w:rFonts w:cs="Arial"/>
          <w:bCs/>
          <w:szCs w:val="22"/>
        </w:rPr>
      </w:pPr>
    </w:p>
    <w:p w14:paraId="6B008830" w14:textId="77777777" w:rsidR="006E0DDE" w:rsidRPr="00EE2603" w:rsidRDefault="006E0DDE" w:rsidP="006E0DDE">
      <w:pPr>
        <w:tabs>
          <w:tab w:val="left" w:pos="6840"/>
        </w:tabs>
        <w:rPr>
          <w:rFonts w:cs="Arial"/>
          <w:bCs/>
          <w:szCs w:val="22"/>
        </w:rPr>
      </w:pPr>
      <w:r w:rsidRPr="00EE2603">
        <w:rPr>
          <w:rFonts w:cs="Arial"/>
          <w:bCs/>
          <w:szCs w:val="22"/>
        </w:rPr>
        <w:t>‘The Triffin Dilemma and a multipolar reserve system’, April 2012</w:t>
      </w:r>
    </w:p>
    <w:p w14:paraId="0E758F01" w14:textId="77777777" w:rsidR="006E0DDE" w:rsidRPr="00EE2603" w:rsidRDefault="006E0DDE" w:rsidP="006E0DDE">
      <w:pPr>
        <w:tabs>
          <w:tab w:val="left" w:pos="6840"/>
        </w:tabs>
        <w:rPr>
          <w:rFonts w:cs="Arial"/>
          <w:bCs/>
          <w:szCs w:val="22"/>
        </w:rPr>
      </w:pPr>
    </w:p>
    <w:p w14:paraId="4EFBCCB0" w14:textId="77777777" w:rsidR="006E0DDE" w:rsidRPr="00EE2603" w:rsidRDefault="006E0DDE" w:rsidP="006E0DDE">
      <w:pPr>
        <w:tabs>
          <w:tab w:val="left" w:pos="6840"/>
        </w:tabs>
        <w:rPr>
          <w:rFonts w:cs="Arial"/>
          <w:bCs/>
          <w:szCs w:val="22"/>
        </w:rPr>
      </w:pPr>
      <w:r w:rsidRPr="00EE2603">
        <w:rPr>
          <w:rFonts w:cs="Arial"/>
          <w:bCs/>
          <w:szCs w:val="22"/>
        </w:rPr>
        <w:t>‘The euro zone crisis - April 2012’</w:t>
      </w:r>
    </w:p>
    <w:p w14:paraId="2CE8660A" w14:textId="77777777" w:rsidR="006E0DDE" w:rsidRPr="00EE2603" w:rsidRDefault="006E0DDE" w:rsidP="006E0DDE">
      <w:pPr>
        <w:tabs>
          <w:tab w:val="left" w:pos="6840"/>
        </w:tabs>
        <w:rPr>
          <w:rFonts w:cs="Arial"/>
          <w:bCs/>
          <w:szCs w:val="22"/>
        </w:rPr>
      </w:pPr>
    </w:p>
    <w:p w14:paraId="6A9F48E6" w14:textId="77777777" w:rsidR="006E0DDE" w:rsidRDefault="006E0DDE" w:rsidP="006E0DDE">
      <w:pPr>
        <w:tabs>
          <w:tab w:val="left" w:pos="6840"/>
        </w:tabs>
        <w:rPr>
          <w:rFonts w:cs="Arial"/>
          <w:bCs/>
          <w:szCs w:val="22"/>
        </w:rPr>
      </w:pPr>
    </w:p>
    <w:p w14:paraId="7BBC9364" w14:textId="77777777" w:rsidR="006E0DDE" w:rsidRPr="00025B43" w:rsidRDefault="006E0DDE" w:rsidP="006E0DDE">
      <w:pPr>
        <w:tabs>
          <w:tab w:val="left" w:pos="6840"/>
        </w:tabs>
        <w:rPr>
          <w:rFonts w:cs="Arial"/>
          <w:bCs/>
          <w:szCs w:val="22"/>
        </w:rPr>
      </w:pPr>
      <w:r>
        <w:rPr>
          <w:rFonts w:cs="Arial"/>
          <w:bCs/>
          <w:szCs w:val="22"/>
        </w:rPr>
        <w:t xml:space="preserve">‘The costs of global imbalances’, in S. Claessens </w:t>
      </w:r>
      <w:r>
        <w:rPr>
          <w:rFonts w:cs="Arial"/>
          <w:bCs/>
          <w:i/>
          <w:szCs w:val="22"/>
        </w:rPr>
        <w:t>et al</w:t>
      </w:r>
      <w:r>
        <w:rPr>
          <w:rFonts w:cs="Arial"/>
          <w:bCs/>
          <w:szCs w:val="22"/>
        </w:rPr>
        <w:t xml:space="preserve">., </w:t>
      </w:r>
      <w:r>
        <w:rPr>
          <w:rFonts w:cs="Arial"/>
          <w:bCs/>
          <w:i/>
          <w:szCs w:val="22"/>
        </w:rPr>
        <w:t>Rebalancing the Global Economy</w:t>
      </w:r>
      <w:r>
        <w:rPr>
          <w:rFonts w:cs="Arial"/>
          <w:bCs/>
          <w:szCs w:val="22"/>
        </w:rPr>
        <w:t>, VoxEU and CEPR, 2010.</w:t>
      </w:r>
    </w:p>
    <w:p w14:paraId="0C6F5C7E" w14:textId="77777777" w:rsidR="006E0DDE" w:rsidRDefault="006E0DDE" w:rsidP="006E0DDE">
      <w:pPr>
        <w:tabs>
          <w:tab w:val="left" w:pos="6840"/>
        </w:tabs>
        <w:rPr>
          <w:rFonts w:cs="Arial"/>
          <w:bCs/>
          <w:szCs w:val="22"/>
        </w:rPr>
      </w:pPr>
    </w:p>
    <w:p w14:paraId="273BF650" w14:textId="77777777" w:rsidR="006E0DDE" w:rsidRDefault="006E0DDE" w:rsidP="006E0DDE">
      <w:pPr>
        <w:tabs>
          <w:tab w:val="left" w:pos="6840"/>
        </w:tabs>
        <w:rPr>
          <w:rFonts w:cs="Arial"/>
          <w:bCs/>
          <w:szCs w:val="22"/>
        </w:rPr>
      </w:pPr>
      <w:r>
        <w:rPr>
          <w:rFonts w:cs="Arial"/>
          <w:bCs/>
          <w:szCs w:val="22"/>
        </w:rPr>
        <w:t xml:space="preserve">‘The international role of the euro: a status report’ (with Elias Papaioannou), </w:t>
      </w:r>
      <w:r w:rsidRPr="00025B43">
        <w:rPr>
          <w:rFonts w:cs="Arial"/>
          <w:bCs/>
          <w:szCs w:val="22"/>
        </w:rPr>
        <w:t xml:space="preserve">pp. 360-407 of M. Buti </w:t>
      </w:r>
      <w:r w:rsidRPr="00025B43">
        <w:rPr>
          <w:rFonts w:cs="Arial"/>
          <w:bCs/>
          <w:i/>
          <w:szCs w:val="22"/>
        </w:rPr>
        <w:t>et al</w:t>
      </w:r>
      <w:r w:rsidRPr="00025B43">
        <w:rPr>
          <w:rFonts w:cs="Arial"/>
          <w:bCs/>
          <w:szCs w:val="22"/>
        </w:rPr>
        <w:t xml:space="preserve">., eds., </w:t>
      </w:r>
      <w:r w:rsidRPr="00025B43">
        <w:rPr>
          <w:rFonts w:cs="Arial"/>
          <w:bCs/>
          <w:i/>
          <w:szCs w:val="22"/>
        </w:rPr>
        <w:t>The Euro: the first Decade</w:t>
      </w:r>
      <w:r w:rsidRPr="00025B43">
        <w:rPr>
          <w:rFonts w:cs="Arial"/>
          <w:bCs/>
          <w:szCs w:val="22"/>
        </w:rPr>
        <w:t xml:space="preserve">, </w:t>
      </w:r>
      <w:r>
        <w:rPr>
          <w:rFonts w:cs="Arial"/>
          <w:bCs/>
          <w:szCs w:val="22"/>
        </w:rPr>
        <w:t>Cambridge University Press, 2010.</w:t>
      </w:r>
    </w:p>
    <w:p w14:paraId="426518CE" w14:textId="77777777" w:rsidR="006E0DDE" w:rsidRPr="00025B43" w:rsidRDefault="006E0DDE" w:rsidP="006E0DDE">
      <w:pPr>
        <w:tabs>
          <w:tab w:val="left" w:pos="6840"/>
        </w:tabs>
        <w:rPr>
          <w:rFonts w:cs="Arial"/>
          <w:bCs/>
          <w:szCs w:val="22"/>
        </w:rPr>
      </w:pPr>
    </w:p>
    <w:p w14:paraId="3B756416" w14:textId="77777777" w:rsidR="006E0DDE" w:rsidRPr="001B6255" w:rsidRDefault="006E0DDE" w:rsidP="006E0DDE">
      <w:pPr>
        <w:tabs>
          <w:tab w:val="left" w:pos="6840"/>
        </w:tabs>
        <w:rPr>
          <w:rFonts w:cs="Arial"/>
          <w:bCs/>
          <w:szCs w:val="22"/>
        </w:rPr>
      </w:pPr>
      <w:r>
        <w:rPr>
          <w:rFonts w:cs="Arial"/>
          <w:bCs/>
          <w:szCs w:val="22"/>
        </w:rPr>
        <w:t xml:space="preserve"> ‘Global imbalances’, in </w:t>
      </w:r>
      <w:r>
        <w:rPr>
          <w:bCs/>
          <w:i/>
          <w:szCs w:val="22"/>
          <w:lang w:val="en-US"/>
        </w:rPr>
        <w:t>Macroeconomic Stability and Financial Regulation</w:t>
      </w:r>
      <w:r>
        <w:rPr>
          <w:bCs/>
          <w:szCs w:val="22"/>
          <w:lang w:val="en-US"/>
        </w:rPr>
        <w:t xml:space="preserve">, eds. Mathias Dewatripont, Xavier Freixas and </w:t>
      </w:r>
      <w:smartTag w:uri="urn:schemas-microsoft-com:office:smarttags" w:element="PersonName">
        <w:r>
          <w:rPr>
            <w:bCs/>
            <w:szCs w:val="22"/>
            <w:lang w:val="en-US"/>
          </w:rPr>
          <w:t>Richard Portes</w:t>
        </w:r>
      </w:smartTag>
      <w:r>
        <w:rPr>
          <w:bCs/>
          <w:szCs w:val="22"/>
          <w:lang w:val="en-US"/>
        </w:rPr>
        <w:t>, CEPR, March 2009, pp. 19-26.</w:t>
      </w:r>
      <w:r>
        <w:rPr>
          <w:rFonts w:cs="Arial"/>
          <w:bCs/>
          <w:szCs w:val="22"/>
        </w:rPr>
        <w:t xml:space="preserve"> Reprinted in </w:t>
      </w:r>
      <w:r>
        <w:rPr>
          <w:rFonts w:cs="Arial"/>
          <w:bCs/>
          <w:i/>
          <w:szCs w:val="22"/>
        </w:rPr>
        <w:t>Collateral Damage: Global Crash Phase Two</w:t>
      </w:r>
      <w:r>
        <w:rPr>
          <w:rFonts w:cs="Arial"/>
          <w:bCs/>
          <w:szCs w:val="22"/>
        </w:rPr>
        <w:t>, eds. M. Griffith and M. Levi, Budapest, 2010.</w:t>
      </w:r>
    </w:p>
    <w:p w14:paraId="218D8440" w14:textId="77777777" w:rsidR="006E0DDE" w:rsidRDefault="006E0DDE" w:rsidP="006E0DDE">
      <w:pPr>
        <w:tabs>
          <w:tab w:val="left" w:pos="6840"/>
        </w:tabs>
        <w:rPr>
          <w:rFonts w:cs="Arial"/>
          <w:b/>
          <w:bCs/>
          <w:szCs w:val="22"/>
        </w:rPr>
      </w:pPr>
    </w:p>
    <w:p w14:paraId="4D174013" w14:textId="77777777" w:rsidR="006E0DDE" w:rsidRPr="00202757" w:rsidRDefault="006E0DDE" w:rsidP="006E0DDE">
      <w:pPr>
        <w:tabs>
          <w:tab w:val="left" w:pos="6840"/>
        </w:tabs>
        <w:rPr>
          <w:rFonts w:cs="Arial"/>
          <w:b/>
          <w:bCs/>
          <w:szCs w:val="22"/>
        </w:rPr>
      </w:pPr>
      <w:r w:rsidRPr="00202757">
        <w:rPr>
          <w:rFonts w:cs="Arial"/>
          <w:b/>
          <w:bCs/>
          <w:szCs w:val="22"/>
        </w:rPr>
        <w:t>‘</w:t>
      </w:r>
      <w:r w:rsidRPr="00202757">
        <w:rPr>
          <w:rFonts w:cs="Arial"/>
          <w:bCs/>
          <w:szCs w:val="22"/>
        </w:rPr>
        <w:t>Introduction, main policy proposals and</w:t>
      </w:r>
      <w:r w:rsidRPr="00202757">
        <w:rPr>
          <w:rFonts w:cs="Arial"/>
          <w:b/>
          <w:bCs/>
          <w:szCs w:val="22"/>
        </w:rPr>
        <w:t xml:space="preserve"> </w:t>
      </w:r>
      <w:r w:rsidRPr="00202757">
        <w:rPr>
          <w:rFonts w:cs="Arial"/>
          <w:bCs/>
          <w:szCs w:val="22"/>
        </w:rPr>
        <w:t>summary</w:t>
      </w:r>
      <w:r>
        <w:rPr>
          <w:rFonts w:cs="Arial"/>
          <w:bCs/>
          <w:szCs w:val="22"/>
        </w:rPr>
        <w:t xml:space="preserve">’, with M Dewatripont and X. Freixas, pp. 1-17 of </w:t>
      </w:r>
      <w:r>
        <w:rPr>
          <w:bCs/>
          <w:i/>
          <w:szCs w:val="22"/>
          <w:lang w:val="en-US"/>
        </w:rPr>
        <w:t>Macroeconomic Stability and Financial Regulation</w:t>
      </w:r>
      <w:r>
        <w:rPr>
          <w:bCs/>
          <w:szCs w:val="22"/>
          <w:lang w:val="en-US"/>
        </w:rPr>
        <w:t xml:space="preserve">, eds. Mathias Dewatripont, Xavier Freixas and </w:t>
      </w:r>
      <w:smartTag w:uri="urn:schemas-microsoft-com:office:smarttags" w:element="PersonName">
        <w:r>
          <w:rPr>
            <w:bCs/>
            <w:szCs w:val="22"/>
            <w:lang w:val="en-US"/>
          </w:rPr>
          <w:t>Richard Portes</w:t>
        </w:r>
      </w:smartTag>
      <w:r>
        <w:rPr>
          <w:bCs/>
          <w:szCs w:val="22"/>
          <w:lang w:val="en-US"/>
        </w:rPr>
        <w:t>, CEPR, March 2009.</w:t>
      </w:r>
    </w:p>
    <w:p w14:paraId="1001F4EB" w14:textId="77777777" w:rsidR="006E0DDE" w:rsidRDefault="006E0DDE" w:rsidP="006E0DDE">
      <w:pPr>
        <w:tabs>
          <w:tab w:val="left" w:pos="6840"/>
        </w:tabs>
        <w:rPr>
          <w:rFonts w:cs="Arial"/>
          <w:bCs/>
          <w:szCs w:val="22"/>
        </w:rPr>
      </w:pPr>
    </w:p>
    <w:p w14:paraId="361D90F2" w14:textId="424740F4" w:rsidR="006E0DDE" w:rsidRPr="004C6015" w:rsidRDefault="006E0DDE" w:rsidP="006E0DDE">
      <w:pPr>
        <w:tabs>
          <w:tab w:val="left" w:pos="6840"/>
        </w:tabs>
        <w:rPr>
          <w:rFonts w:cs="Arial"/>
          <w:bCs/>
          <w:szCs w:val="22"/>
        </w:rPr>
      </w:pPr>
      <w:r w:rsidRPr="004C6015">
        <w:rPr>
          <w:rFonts w:cs="Arial"/>
          <w:bCs/>
          <w:szCs w:val="22"/>
        </w:rPr>
        <w:t xml:space="preserve">‘Resolution of Sovereign Debt Crises: the New Old Framework’, </w:t>
      </w:r>
      <w:r w:rsidR="007570DF">
        <w:rPr>
          <w:rFonts w:cs="Arial"/>
          <w:bCs/>
          <w:szCs w:val="22"/>
        </w:rPr>
        <w:t>pp. 173-</w:t>
      </w:r>
      <w:r w:rsidR="00353C53">
        <w:rPr>
          <w:rFonts w:cs="Arial"/>
          <w:bCs/>
          <w:szCs w:val="22"/>
        </w:rPr>
        <w:t>190,</w:t>
      </w:r>
      <w:r w:rsidRPr="004C6015">
        <w:rPr>
          <w:rFonts w:cs="Arial"/>
          <w:bCs/>
          <w:szCs w:val="22"/>
        </w:rPr>
        <w:t xml:space="preserve"> </w:t>
      </w:r>
      <w:r w:rsidRPr="004C6015">
        <w:rPr>
          <w:rFonts w:cs="Arial"/>
          <w:bCs/>
          <w:i/>
          <w:szCs w:val="22"/>
        </w:rPr>
        <w:t xml:space="preserve">Economic Integration and Social Responsibility, </w:t>
      </w:r>
      <w:r>
        <w:rPr>
          <w:rFonts w:cs="Arial"/>
          <w:bCs/>
          <w:szCs w:val="22"/>
        </w:rPr>
        <w:t>ed. F. Bourguignon,</w:t>
      </w:r>
      <w:r w:rsidRPr="004C6015">
        <w:rPr>
          <w:rFonts w:cs="Arial"/>
          <w:bCs/>
          <w:szCs w:val="22"/>
        </w:rPr>
        <w:t xml:space="preserve"> P. Jacquet</w:t>
      </w:r>
      <w:r>
        <w:rPr>
          <w:rFonts w:cs="Arial"/>
          <w:bCs/>
          <w:szCs w:val="22"/>
        </w:rPr>
        <w:t xml:space="preserve"> and B Pleskovic</w:t>
      </w:r>
      <w:r w:rsidRPr="004C6015">
        <w:rPr>
          <w:rFonts w:cs="Arial"/>
          <w:bCs/>
          <w:szCs w:val="22"/>
        </w:rPr>
        <w:t>, Oxford University Press</w:t>
      </w:r>
      <w:r>
        <w:rPr>
          <w:rFonts w:cs="Arial"/>
          <w:bCs/>
          <w:szCs w:val="22"/>
        </w:rPr>
        <w:t xml:space="preserve"> for World Bank, 2007</w:t>
      </w:r>
      <w:r w:rsidRPr="004C6015">
        <w:rPr>
          <w:rFonts w:cs="Arial"/>
          <w:bCs/>
          <w:szCs w:val="22"/>
        </w:rPr>
        <w:t xml:space="preserve">. </w:t>
      </w:r>
    </w:p>
    <w:p w14:paraId="274E68E2" w14:textId="77777777" w:rsidR="006E0DDE" w:rsidRDefault="006E0DDE" w:rsidP="006E0DDE">
      <w:pPr>
        <w:tabs>
          <w:tab w:val="left" w:pos="6840"/>
        </w:tabs>
        <w:rPr>
          <w:rFonts w:cs="Arial"/>
          <w:bCs/>
          <w:szCs w:val="22"/>
        </w:rPr>
      </w:pPr>
    </w:p>
    <w:p w14:paraId="061A7F32" w14:textId="77777777" w:rsidR="006E0DDE" w:rsidRDefault="006E0DDE" w:rsidP="006E0DDE">
      <w:pPr>
        <w:tabs>
          <w:tab w:val="left" w:pos="6840"/>
        </w:tabs>
        <w:rPr>
          <w:rFonts w:cs="Arial"/>
          <w:bCs/>
          <w:szCs w:val="22"/>
        </w:rPr>
      </w:pPr>
      <w:r w:rsidRPr="004C6015">
        <w:rPr>
          <w:rFonts w:cs="Arial"/>
          <w:bCs/>
          <w:szCs w:val="22"/>
        </w:rPr>
        <w:t xml:space="preserve">‘Dealing with destabilizing “market discipline”’ (with Daniel Cohen), in C. Borio </w:t>
      </w:r>
      <w:r w:rsidRPr="004C6015">
        <w:rPr>
          <w:rFonts w:cs="Arial"/>
          <w:bCs/>
          <w:i/>
          <w:szCs w:val="22"/>
        </w:rPr>
        <w:t>et al.</w:t>
      </w:r>
      <w:r w:rsidRPr="004C6015">
        <w:rPr>
          <w:rFonts w:cs="Arial"/>
          <w:bCs/>
          <w:szCs w:val="22"/>
        </w:rPr>
        <w:t xml:space="preserve">, eds., </w:t>
      </w:r>
      <w:r w:rsidRPr="004C6015">
        <w:rPr>
          <w:rFonts w:cs="Arial"/>
          <w:bCs/>
          <w:i/>
          <w:szCs w:val="22"/>
        </w:rPr>
        <w:t>Market Discipline</w:t>
      </w:r>
      <w:r w:rsidRPr="004C6015">
        <w:rPr>
          <w:rFonts w:cs="Arial"/>
          <w:bCs/>
          <w:szCs w:val="22"/>
        </w:rPr>
        <w:t>, MIT Press, 2004, pp. 381-396.</w:t>
      </w:r>
    </w:p>
    <w:p w14:paraId="418E5384" w14:textId="77777777" w:rsidR="006E0DDE" w:rsidRDefault="006E0DDE" w:rsidP="006E0DDE">
      <w:pPr>
        <w:tabs>
          <w:tab w:val="left" w:pos="6840"/>
        </w:tabs>
        <w:rPr>
          <w:rFonts w:cs="Arial"/>
          <w:bCs/>
          <w:szCs w:val="22"/>
        </w:rPr>
      </w:pPr>
    </w:p>
    <w:p w14:paraId="0C26CB31" w14:textId="77777777" w:rsidR="006E0DDE" w:rsidRPr="00977760" w:rsidRDefault="006E0DDE" w:rsidP="006E0DDE">
      <w:pPr>
        <w:tabs>
          <w:tab w:val="left" w:pos="6840"/>
        </w:tabs>
      </w:pPr>
      <w:r w:rsidRPr="004C6015">
        <w:t xml:space="preserve">‘The euro and the international financial system’, pp. 334-356 of M Buti and A Sapir, eds., </w:t>
      </w:r>
      <w:r w:rsidRPr="004C6015">
        <w:rPr>
          <w:i/>
          <w:iCs/>
        </w:rPr>
        <w:t>EMU and Economic Policy in Europe: The Challenge of the Early Years</w:t>
      </w:r>
      <w:r>
        <w:t>, Edward Elgar, 2002.</w:t>
      </w:r>
    </w:p>
    <w:p w14:paraId="474DE148" w14:textId="77777777" w:rsidR="006E0DDE" w:rsidRDefault="006E0DDE" w:rsidP="006E0DDE">
      <w:pPr>
        <w:tabs>
          <w:tab w:val="left" w:pos="6840"/>
        </w:tabs>
        <w:rPr>
          <w:rFonts w:cs="Arial"/>
          <w:bCs/>
          <w:szCs w:val="22"/>
        </w:rPr>
      </w:pPr>
    </w:p>
    <w:p w14:paraId="11C84FC4" w14:textId="77777777" w:rsidR="006E0DDE" w:rsidRPr="00977760" w:rsidRDefault="006E0DDE" w:rsidP="006E0DDE">
      <w:pPr>
        <w:tabs>
          <w:tab w:val="left" w:pos="6840"/>
        </w:tabs>
        <w:rPr>
          <w:szCs w:val="22"/>
        </w:rPr>
      </w:pPr>
      <w:r w:rsidRPr="00E239EE">
        <w:rPr>
          <w:szCs w:val="22"/>
        </w:rPr>
        <w:t>‘</w:t>
      </w:r>
      <w:smartTag w:uri="urn:schemas-microsoft-com:office:smarttags" w:element="place">
        <w:r w:rsidRPr="00E239EE">
          <w:rPr>
            <w:szCs w:val="22"/>
          </w:rPr>
          <w:t>Eastern Germany</w:t>
        </w:r>
      </w:smartTag>
      <w:r w:rsidRPr="00E239EE">
        <w:rPr>
          <w:szCs w:val="22"/>
        </w:rPr>
        <w:t xml:space="preserve"> since Unification: Wage Subsidies Remain a </w:t>
      </w:r>
      <w:smartTag w:uri="urn:schemas-microsoft-com:office:smarttags" w:element="address">
        <w:smartTag w:uri="urn:schemas-microsoft-com:office:smarttags" w:element="Street">
          <w:r w:rsidRPr="00E239EE">
            <w:rPr>
              <w:szCs w:val="22"/>
            </w:rPr>
            <w:t>Better Way</w:t>
          </w:r>
        </w:smartTag>
      </w:smartTag>
      <w:r w:rsidRPr="00E239EE">
        <w:rPr>
          <w:szCs w:val="22"/>
        </w:rPr>
        <w:t xml:space="preserve">’ (with D Begg), pp. 140-153 of R. Riphahn, </w:t>
      </w:r>
      <w:r w:rsidRPr="004C6015">
        <w:rPr>
          <w:i/>
          <w:iCs/>
          <w:szCs w:val="22"/>
        </w:rPr>
        <w:t>et al.</w:t>
      </w:r>
      <w:r w:rsidRPr="00E239EE">
        <w:rPr>
          <w:szCs w:val="22"/>
        </w:rPr>
        <w:t xml:space="preserve">, </w:t>
      </w:r>
      <w:r w:rsidRPr="004C6015">
        <w:rPr>
          <w:i/>
          <w:iCs/>
          <w:szCs w:val="22"/>
        </w:rPr>
        <w:t>Employment Policy in Transition: the Lessons of German Integration for the Labor Market</w:t>
      </w:r>
      <w:r w:rsidRPr="00E239EE">
        <w:rPr>
          <w:szCs w:val="22"/>
        </w:rPr>
        <w:t>, Springer Verlag, 2001.</w:t>
      </w:r>
    </w:p>
    <w:p w14:paraId="4CA8C60E" w14:textId="77777777" w:rsidR="006E0DDE" w:rsidRDefault="006E0DDE" w:rsidP="006E0DDE">
      <w:pPr>
        <w:tabs>
          <w:tab w:val="left" w:pos="6840"/>
        </w:tabs>
        <w:rPr>
          <w:rFonts w:cs="Arial"/>
          <w:bCs/>
          <w:szCs w:val="22"/>
        </w:rPr>
      </w:pPr>
    </w:p>
    <w:p w14:paraId="01C2D53E" w14:textId="77777777" w:rsidR="006E0DDE" w:rsidRPr="00E239EE" w:rsidRDefault="006E0DDE" w:rsidP="006E0DDE">
      <w:pPr>
        <w:tabs>
          <w:tab w:val="left" w:pos="6840"/>
        </w:tabs>
        <w:rPr>
          <w:szCs w:val="22"/>
        </w:rPr>
      </w:pPr>
      <w:r w:rsidRPr="00E239EE">
        <w:rPr>
          <w:szCs w:val="22"/>
        </w:rPr>
        <w:t xml:space="preserve">‘The Role of Institutions for Collective Action’, pp. 47-73 of C. Adams, R. Litan and M. Pomerleano, eds., </w:t>
      </w:r>
      <w:r w:rsidRPr="004C6015">
        <w:rPr>
          <w:i/>
          <w:szCs w:val="22"/>
        </w:rPr>
        <w:t>Managing Financial and Corporate Distress: Lessons from Asia</w:t>
      </w:r>
      <w:r w:rsidRPr="00E239EE">
        <w:rPr>
          <w:szCs w:val="22"/>
        </w:rPr>
        <w:t xml:space="preserve">, Brookings Institution, </w:t>
      </w:r>
      <w:smartTag w:uri="urn:schemas-microsoft-com:office:smarttags" w:element="place">
        <w:smartTag w:uri="urn:schemas-microsoft-com:office:smarttags" w:element="City">
          <w:r w:rsidRPr="00E239EE">
            <w:rPr>
              <w:szCs w:val="22"/>
            </w:rPr>
            <w:t>Washington</w:t>
          </w:r>
        </w:smartTag>
        <w:r w:rsidRPr="00E239EE">
          <w:rPr>
            <w:szCs w:val="22"/>
          </w:rPr>
          <w:t xml:space="preserve"> </w:t>
        </w:r>
        <w:smartTag w:uri="urn:schemas-microsoft-com:office:smarttags" w:element="State">
          <w:r w:rsidRPr="00E239EE">
            <w:rPr>
              <w:szCs w:val="22"/>
            </w:rPr>
            <w:t>DC</w:t>
          </w:r>
        </w:smartTag>
      </w:smartTag>
      <w:r w:rsidRPr="00E239EE">
        <w:rPr>
          <w:szCs w:val="22"/>
        </w:rPr>
        <w:t>, 2000.</w:t>
      </w:r>
    </w:p>
    <w:p w14:paraId="2A7B49F2" w14:textId="77777777" w:rsidR="006E0DDE" w:rsidRDefault="006E0DDE" w:rsidP="006E0DDE">
      <w:pPr>
        <w:tabs>
          <w:tab w:val="left" w:pos="6840"/>
        </w:tabs>
        <w:rPr>
          <w:rFonts w:cs="Arial"/>
          <w:bCs/>
          <w:szCs w:val="22"/>
        </w:rPr>
      </w:pPr>
    </w:p>
    <w:p w14:paraId="56D09904" w14:textId="77777777" w:rsidR="006E0DDE" w:rsidRPr="00E239EE" w:rsidRDefault="006E0DDE" w:rsidP="006E0DDE">
      <w:pPr>
        <w:tabs>
          <w:tab w:val="left" w:pos="6840"/>
        </w:tabs>
        <w:rPr>
          <w:szCs w:val="22"/>
        </w:rPr>
      </w:pPr>
      <w:r w:rsidRPr="004C6015">
        <w:t>‘</w:t>
      </w:r>
      <w:r w:rsidRPr="00E239EE">
        <w:rPr>
          <w:szCs w:val="22"/>
        </w:rPr>
        <w:t xml:space="preserve">Global Financial Markets and Financial Stability: </w:t>
      </w:r>
      <w:smartTag w:uri="urn:schemas-microsoft-com:office:smarttags" w:element="place">
        <w:r w:rsidRPr="00E239EE">
          <w:rPr>
            <w:szCs w:val="22"/>
          </w:rPr>
          <w:t>Europe</w:t>
        </w:r>
      </w:smartTag>
      <w:r w:rsidRPr="00E239EE">
        <w:rPr>
          <w:szCs w:val="22"/>
        </w:rPr>
        <w:t xml:space="preserve">’s Role’, pp. 195-213 of </w:t>
      </w:r>
      <w:r w:rsidRPr="004C6015">
        <w:rPr>
          <w:i/>
          <w:szCs w:val="22"/>
        </w:rPr>
        <w:t>Governance, Equity and Global Markets</w:t>
      </w:r>
      <w:r w:rsidRPr="00E239EE">
        <w:rPr>
          <w:szCs w:val="22"/>
        </w:rPr>
        <w:t>, proceedings of  World Bank ABCDE-E Conference, La Documentation Française, 2000.</w:t>
      </w:r>
    </w:p>
    <w:p w14:paraId="1B8AFF9A" w14:textId="77777777" w:rsidR="006E0DDE" w:rsidRDefault="006E0DDE" w:rsidP="006E0DDE">
      <w:pPr>
        <w:tabs>
          <w:tab w:val="left" w:pos="6840"/>
        </w:tabs>
        <w:rPr>
          <w:rFonts w:cs="Arial"/>
          <w:bCs/>
          <w:szCs w:val="22"/>
        </w:rPr>
      </w:pPr>
    </w:p>
    <w:p w14:paraId="3E7C85EC" w14:textId="77777777" w:rsidR="006E0DDE" w:rsidRPr="004C6015" w:rsidRDefault="006E0DDE" w:rsidP="006E0DDE">
      <w:pPr>
        <w:tabs>
          <w:tab w:val="left" w:pos="6840"/>
        </w:tabs>
        <w:outlineLvl w:val="0"/>
        <w:rPr>
          <w:snapToGrid w:val="0"/>
          <w:color w:val="000000"/>
          <w:lang w:val="en-US"/>
        </w:rPr>
      </w:pPr>
      <w:r w:rsidRPr="004C6015">
        <w:rPr>
          <w:snapToGrid w:val="0"/>
          <w:color w:val="000000"/>
          <w:szCs w:val="22"/>
          <w:lang w:val="en-US"/>
        </w:rPr>
        <w:lastRenderedPageBreak/>
        <w:t xml:space="preserve">‘An Analysis of Financial Crisis: Lessons for the International Financial System’, pp. 471-478 of W. C. Hunter, </w:t>
      </w:r>
      <w:r w:rsidRPr="004C6015">
        <w:rPr>
          <w:i/>
          <w:snapToGrid w:val="0"/>
          <w:color w:val="000000"/>
          <w:szCs w:val="22"/>
          <w:lang w:val="en-US"/>
        </w:rPr>
        <w:t>et al.</w:t>
      </w:r>
      <w:r w:rsidRPr="004C6015">
        <w:rPr>
          <w:snapToGrid w:val="0"/>
          <w:color w:val="000000"/>
          <w:szCs w:val="22"/>
          <w:lang w:val="en-US"/>
        </w:rPr>
        <w:t xml:space="preserve">, eds., </w:t>
      </w:r>
      <w:r w:rsidRPr="004C6015">
        <w:rPr>
          <w:i/>
          <w:snapToGrid w:val="0"/>
          <w:color w:val="000000"/>
          <w:szCs w:val="22"/>
          <w:lang w:val="en-US"/>
        </w:rPr>
        <w:t>The Asian Financial Crisis: Origins, Implications, and Solutions</w:t>
      </w:r>
      <w:r w:rsidRPr="004C6015">
        <w:rPr>
          <w:snapToGrid w:val="0"/>
          <w:color w:val="000000"/>
          <w:szCs w:val="22"/>
          <w:lang w:val="en-US"/>
        </w:rPr>
        <w:t>, 1999, Kluwer Academic Publishers (proceedings of  1998 conference held by Federal Reserve Bank of Chicago and International Monetary Fund).</w:t>
      </w:r>
    </w:p>
    <w:p w14:paraId="4A2A7371" w14:textId="77777777" w:rsidR="006E0DDE" w:rsidRDefault="006E0DDE" w:rsidP="006E0DDE">
      <w:pPr>
        <w:tabs>
          <w:tab w:val="left" w:pos="6840"/>
        </w:tabs>
        <w:rPr>
          <w:rFonts w:cs="Arial"/>
          <w:bCs/>
          <w:szCs w:val="22"/>
        </w:rPr>
      </w:pPr>
    </w:p>
    <w:p w14:paraId="599BA58B" w14:textId="77777777" w:rsidR="006E0DDE" w:rsidRPr="004C6015" w:rsidRDefault="006E0DDE" w:rsidP="006E0DDE">
      <w:pPr>
        <w:tabs>
          <w:tab w:val="left" w:pos="6840"/>
        </w:tabs>
      </w:pPr>
      <w:r w:rsidRPr="004C6015">
        <w:t xml:space="preserve">‘European Integration:  Retrospect and Prospect’ (with D. Vines), pp. 73-101 of  P. Drysdale and D. Vines, eds., </w:t>
      </w:r>
      <w:r w:rsidRPr="004C6015">
        <w:rPr>
          <w:i/>
        </w:rPr>
        <w:t>Europe, East Asia and APEC: A Shared Global Agenda?</w:t>
      </w:r>
      <w:r w:rsidRPr="004C6015">
        <w:t xml:space="preserve">, </w:t>
      </w:r>
      <w:smartTag w:uri="urn:schemas-microsoft-com:office:smarttags" w:element="place">
        <w:smartTag w:uri="urn:schemas-microsoft-com:office:smarttags" w:element="PlaceName">
          <w:r w:rsidRPr="004C6015">
            <w:t>Cambridge</w:t>
          </w:r>
        </w:smartTag>
        <w:r w:rsidRPr="004C6015">
          <w:t xml:space="preserve"> </w:t>
        </w:r>
        <w:smartTag w:uri="urn:schemas-microsoft-com:office:smarttags" w:element="PlaceType">
          <w:r w:rsidRPr="004C6015">
            <w:t>University</w:t>
          </w:r>
        </w:smartTag>
      </w:smartTag>
      <w:r w:rsidRPr="004C6015">
        <w:t xml:space="preserve"> Press, 1998.</w:t>
      </w:r>
    </w:p>
    <w:p w14:paraId="432AAA20" w14:textId="77777777" w:rsidR="006E0DDE" w:rsidRDefault="006E0DDE" w:rsidP="006E0DDE">
      <w:pPr>
        <w:tabs>
          <w:tab w:val="left" w:pos="6840"/>
        </w:tabs>
        <w:outlineLvl w:val="0"/>
        <w:rPr>
          <w:snapToGrid w:val="0"/>
          <w:color w:val="000000"/>
          <w:szCs w:val="22"/>
          <w:lang w:val="en-US"/>
        </w:rPr>
      </w:pPr>
    </w:p>
    <w:p w14:paraId="56CD654A" w14:textId="77777777" w:rsidR="006E0DDE" w:rsidRPr="004C6015" w:rsidRDefault="006E0DDE" w:rsidP="006E0DDE">
      <w:pPr>
        <w:tabs>
          <w:tab w:val="left" w:pos="6840"/>
        </w:tabs>
      </w:pPr>
      <w:r w:rsidRPr="004C6015">
        <w:t xml:space="preserve">‘Managing Financial Crises in Emerging Markets’ (with B. Eichengreen), pp. 193-225 of </w:t>
      </w:r>
      <w:r w:rsidRPr="004C6015">
        <w:rPr>
          <w:i/>
        </w:rPr>
        <w:t>Maintaining Financial Stability in a Global Economy</w:t>
      </w:r>
      <w:r w:rsidRPr="004C6015">
        <w:t>, proceedings of Jackson Hole symposium, Federal Reserve Bank of Kansas City, 1998.</w:t>
      </w:r>
    </w:p>
    <w:p w14:paraId="20B3B5A8" w14:textId="77777777" w:rsidR="006E0DDE" w:rsidRDefault="006E0DDE" w:rsidP="006E0DDE">
      <w:pPr>
        <w:tabs>
          <w:tab w:val="left" w:pos="6840"/>
        </w:tabs>
        <w:rPr>
          <w:rFonts w:cs="Arial"/>
          <w:bCs/>
          <w:szCs w:val="22"/>
        </w:rPr>
      </w:pPr>
    </w:p>
    <w:p w14:paraId="294CA57B" w14:textId="77777777" w:rsidR="006E0DDE" w:rsidRPr="004C6015" w:rsidRDefault="006E0DDE" w:rsidP="006E0DDE">
      <w:pPr>
        <w:tabs>
          <w:tab w:val="left" w:pos="6840"/>
        </w:tabs>
      </w:pPr>
      <w:r w:rsidRPr="004C6015">
        <w:t xml:space="preserve">‘The Euro, the Dollar, and the International Monetary System’ (with G. Alogoskoufis), in P. Masson, T. Krueger  and B. Turtelboom, eds., </w:t>
      </w:r>
      <w:r w:rsidRPr="004C6015">
        <w:rPr>
          <w:i/>
        </w:rPr>
        <w:t xml:space="preserve">EMU and the International Monetary System, </w:t>
      </w:r>
      <w:r w:rsidRPr="004C6015">
        <w:t>International Monetary Fund, 1997, pp. 58-78.</w:t>
      </w:r>
    </w:p>
    <w:p w14:paraId="7C75230A" w14:textId="77777777" w:rsidR="006E0DDE" w:rsidRDefault="006E0DDE" w:rsidP="006E0DDE">
      <w:pPr>
        <w:tabs>
          <w:tab w:val="left" w:pos="6840"/>
        </w:tabs>
        <w:rPr>
          <w:rFonts w:cs="Arial"/>
          <w:bCs/>
          <w:szCs w:val="22"/>
        </w:rPr>
      </w:pPr>
    </w:p>
    <w:p w14:paraId="34CE4226" w14:textId="77777777" w:rsidR="006E0DDE" w:rsidRPr="004C6015" w:rsidRDefault="006E0DDE" w:rsidP="006E0DDE">
      <w:pPr>
        <w:tabs>
          <w:tab w:val="left" w:pos="6840"/>
        </w:tabs>
      </w:pPr>
      <w:r w:rsidRPr="004C6015">
        <w:t xml:space="preserve">‘Users and Abusers of Economics’, in </w:t>
      </w:r>
      <w:r w:rsidRPr="004C6015">
        <w:rPr>
          <w:i/>
        </w:rPr>
        <w:t>Economic Science and Practice: The Roles of Academic Economists and Policy-makers</w:t>
      </w:r>
      <w:r w:rsidRPr="004C6015">
        <w:t>, ed. P van Bergeijk  et al. (Edward Elgar, 1997), pp. 49-59.</w:t>
      </w:r>
    </w:p>
    <w:p w14:paraId="67CC8E09" w14:textId="77777777" w:rsidR="006E0DDE" w:rsidRDefault="006E0DDE" w:rsidP="006E0DDE">
      <w:pPr>
        <w:tabs>
          <w:tab w:val="left" w:pos="6840"/>
        </w:tabs>
        <w:rPr>
          <w:rFonts w:cs="Arial"/>
          <w:bCs/>
          <w:szCs w:val="22"/>
        </w:rPr>
      </w:pPr>
    </w:p>
    <w:p w14:paraId="2D71CE21" w14:textId="77777777" w:rsidR="006E0DDE" w:rsidRPr="004C6015" w:rsidRDefault="006E0DDE" w:rsidP="006E0DDE">
      <w:pPr>
        <w:tabs>
          <w:tab w:val="left" w:pos="6840"/>
        </w:tabs>
      </w:pPr>
      <w:r w:rsidRPr="004C6015">
        <w:t xml:space="preserve">‘Managing the Next </w:t>
      </w:r>
      <w:smartTag w:uri="urn:schemas-microsoft-com:office:smarttags" w:element="country-region">
        <w:r w:rsidRPr="004C6015">
          <w:t>Mexico</w:t>
        </w:r>
      </w:smartTag>
      <w:r w:rsidRPr="004C6015">
        <w:t xml:space="preserve">’ (with B. Eichengreen), in Peter Kenen (ed.), </w:t>
      </w:r>
      <w:r w:rsidRPr="004C6015">
        <w:rPr>
          <w:i/>
        </w:rPr>
        <w:t xml:space="preserve">From </w:t>
      </w:r>
      <w:smartTag w:uri="urn:schemas-microsoft-com:office:smarttags" w:element="City">
        <w:r w:rsidRPr="004C6015">
          <w:rPr>
            <w:i/>
          </w:rPr>
          <w:t>Halifax</w:t>
        </w:r>
      </w:smartTag>
      <w:r w:rsidRPr="004C6015">
        <w:rPr>
          <w:i/>
        </w:rPr>
        <w:t xml:space="preserve"> to </w:t>
      </w:r>
      <w:smartTag w:uri="urn:schemas-microsoft-com:office:smarttags" w:element="City">
        <w:r w:rsidRPr="004C6015">
          <w:rPr>
            <w:i/>
          </w:rPr>
          <w:t>Lyons</w:t>
        </w:r>
      </w:smartTag>
      <w:r w:rsidRPr="004C6015">
        <w:rPr>
          <w:i/>
        </w:rPr>
        <w:t>:  What Has Been Done About Crisis Management?</w:t>
      </w:r>
      <w:r w:rsidRPr="004C6015">
        <w:t>,  pp. 26-45 of Essay in International Finance No. 200, October 1996, International Finance Section (</w:t>
      </w:r>
      <w:smartTag w:uri="urn:schemas-microsoft-com:office:smarttags" w:element="place">
        <w:r w:rsidRPr="004C6015">
          <w:t>Princeton</w:t>
        </w:r>
      </w:smartTag>
      <w:r w:rsidRPr="004C6015">
        <w:t>).</w:t>
      </w:r>
    </w:p>
    <w:p w14:paraId="01FDA02F" w14:textId="77777777" w:rsidR="006E0DDE" w:rsidRDefault="006E0DDE" w:rsidP="006E0DDE">
      <w:pPr>
        <w:tabs>
          <w:tab w:val="left" w:pos="6840"/>
        </w:tabs>
        <w:rPr>
          <w:rFonts w:cs="Arial"/>
          <w:bCs/>
          <w:szCs w:val="22"/>
        </w:rPr>
      </w:pPr>
    </w:p>
    <w:p w14:paraId="79F6D688" w14:textId="77777777" w:rsidR="006E0DDE" w:rsidRPr="00977760" w:rsidRDefault="006E0DDE" w:rsidP="006E0DDE">
      <w:pPr>
        <w:tabs>
          <w:tab w:val="left" w:pos="6840"/>
        </w:tabs>
      </w:pPr>
      <w:r w:rsidRPr="004C6015">
        <w:t xml:space="preserve">‘The Centre for Economic Policy Research:  A “Think Net” Model’, in J. Telgarsky and M. Ueno, eds., </w:t>
      </w:r>
      <w:r w:rsidRPr="004C6015">
        <w:rPr>
          <w:i/>
        </w:rPr>
        <w:t>Think Tanks in a Democratic Society: An Alternative Voice</w:t>
      </w:r>
      <w:r w:rsidRPr="004C6015">
        <w:t>, U</w:t>
      </w:r>
      <w:r>
        <w:t>rban Institute,1996, pp. 73-80.</w:t>
      </w:r>
    </w:p>
    <w:p w14:paraId="0D9106BD" w14:textId="77777777" w:rsidR="006E0DDE" w:rsidRDefault="006E0DDE" w:rsidP="006E0DDE">
      <w:pPr>
        <w:tabs>
          <w:tab w:val="left" w:pos="6840"/>
        </w:tabs>
        <w:rPr>
          <w:rFonts w:cs="Arial"/>
          <w:bCs/>
          <w:szCs w:val="22"/>
        </w:rPr>
      </w:pPr>
    </w:p>
    <w:p w14:paraId="0FBC3749" w14:textId="77777777" w:rsidR="006E0DDE" w:rsidRPr="00191095" w:rsidRDefault="006E0DDE" w:rsidP="006E0DDE">
      <w:pPr>
        <w:tabs>
          <w:tab w:val="left" w:pos="6840"/>
        </w:tabs>
        <w:rPr>
          <w:lang w:val="de-DE"/>
        </w:rPr>
      </w:pPr>
      <w:r w:rsidRPr="004C6015">
        <w:t xml:space="preserve">‘The Capital Structure of Firms in Central and Eastern Europe’ (with F. Cornelli and M. Schaffer), in O. Bouin, et al., eds. </w:t>
      </w:r>
      <w:r w:rsidRPr="00191095">
        <w:rPr>
          <w:i/>
          <w:lang w:val="de-DE"/>
        </w:rPr>
        <w:t>Different Paths to a Market Economy</w:t>
      </w:r>
      <w:r w:rsidRPr="00191095">
        <w:rPr>
          <w:lang w:val="de-DE"/>
        </w:rPr>
        <w:t>, OECD, 1996.</w:t>
      </w:r>
    </w:p>
    <w:p w14:paraId="42A1AEF5" w14:textId="77777777" w:rsidR="006E0DDE" w:rsidRPr="00191095" w:rsidRDefault="006E0DDE" w:rsidP="006E0DDE">
      <w:pPr>
        <w:tabs>
          <w:tab w:val="left" w:pos="6840"/>
        </w:tabs>
        <w:rPr>
          <w:rFonts w:cs="Arial"/>
          <w:bCs/>
          <w:szCs w:val="22"/>
          <w:lang w:val="de-DE"/>
        </w:rPr>
      </w:pPr>
    </w:p>
    <w:p w14:paraId="4FC1B2C3" w14:textId="77777777" w:rsidR="006E0DDE" w:rsidRPr="004C6015" w:rsidRDefault="006E0DDE" w:rsidP="006E0DDE">
      <w:pPr>
        <w:tabs>
          <w:tab w:val="left" w:pos="6840"/>
        </w:tabs>
        <w:rPr>
          <w:lang w:val="de-DE"/>
        </w:rPr>
      </w:pPr>
      <w:r w:rsidRPr="004C6015">
        <w:rPr>
          <w:lang w:val="de-DE"/>
        </w:rPr>
        <w:t xml:space="preserve">‘Economic Transformation in Central Europe and Eastern Germany’, in G. Gutmann, ed., </w:t>
      </w:r>
      <w:r w:rsidRPr="004C6015">
        <w:rPr>
          <w:i/>
          <w:lang w:val="de-DE"/>
        </w:rPr>
        <w:t>Die Wettbewerbsfähigkeit der ostdeutschen Wirtschaft</w:t>
      </w:r>
      <w:r w:rsidRPr="004C6015">
        <w:rPr>
          <w:lang w:val="de-DE"/>
        </w:rPr>
        <w:t>, Duncker &amp; Humblot, 1995, pp. 11-21.</w:t>
      </w:r>
    </w:p>
    <w:p w14:paraId="54F3C0CD" w14:textId="77777777" w:rsidR="006E0DDE" w:rsidRPr="00977760" w:rsidRDefault="006E0DDE" w:rsidP="006E0DDE">
      <w:pPr>
        <w:tabs>
          <w:tab w:val="left" w:pos="6840"/>
        </w:tabs>
        <w:rPr>
          <w:rFonts w:cs="Arial"/>
          <w:bCs/>
          <w:szCs w:val="22"/>
          <w:lang w:val="de-DE"/>
        </w:rPr>
      </w:pPr>
    </w:p>
    <w:p w14:paraId="263849C6" w14:textId="77777777" w:rsidR="006E0DDE" w:rsidRPr="004C6015" w:rsidRDefault="006E0DDE" w:rsidP="006E0DDE">
      <w:pPr>
        <w:tabs>
          <w:tab w:val="left" w:pos="6840"/>
        </w:tabs>
      </w:pPr>
      <w:r w:rsidRPr="004C6015">
        <w:t xml:space="preserve">‘Economic Liberalization and Reform:  The Experience of Eastern Europe’, pp. 100-118 of J. Boughton and K. Lateef, eds.,  </w:t>
      </w:r>
      <w:r w:rsidRPr="004C6015">
        <w:rPr>
          <w:i/>
        </w:rPr>
        <w:t>Fifty Years after Bretton Woods</w:t>
      </w:r>
      <w:r w:rsidRPr="004C6015">
        <w:t>, IMF and World Bank, 1995.</w:t>
      </w:r>
    </w:p>
    <w:p w14:paraId="5872E77A" w14:textId="77777777" w:rsidR="006E0DDE" w:rsidRDefault="006E0DDE" w:rsidP="006E0DDE">
      <w:pPr>
        <w:tabs>
          <w:tab w:val="left" w:pos="6840"/>
        </w:tabs>
        <w:rPr>
          <w:rFonts w:cs="Arial"/>
          <w:bCs/>
          <w:szCs w:val="22"/>
        </w:rPr>
      </w:pPr>
    </w:p>
    <w:p w14:paraId="4B271626" w14:textId="77777777" w:rsidR="006E0DDE" w:rsidRPr="00DB3ED3" w:rsidRDefault="006E0DDE" w:rsidP="006E0DDE">
      <w:pPr>
        <w:tabs>
          <w:tab w:val="left" w:pos="6840"/>
        </w:tabs>
      </w:pPr>
      <w:r w:rsidRPr="004C6015">
        <w:t xml:space="preserve">‘Opportunities Outweigh Adjustment:  The Political Economy of Trade with Central and Eastern Europe’ (with R. Faini), Chap. 1 (pp. 1-18) of R Faini and R Portes, eds., </w:t>
      </w:r>
      <w:r w:rsidRPr="004C6015">
        <w:rPr>
          <w:i/>
        </w:rPr>
        <w:t xml:space="preserve">Trade with Central and </w:t>
      </w:r>
      <w:smartTag w:uri="urn:schemas-microsoft-com:office:smarttags" w:element="place">
        <w:r w:rsidRPr="004C6015">
          <w:rPr>
            <w:i/>
          </w:rPr>
          <w:t>Eastern Europe</w:t>
        </w:r>
      </w:smartTag>
      <w:r w:rsidRPr="004C6015">
        <w:rPr>
          <w:i/>
        </w:rPr>
        <w:t>:  Adjustment and Opportunities</w:t>
      </w:r>
      <w:r>
        <w:t>, 1995.</w:t>
      </w:r>
    </w:p>
    <w:p w14:paraId="3589A00C" w14:textId="77777777" w:rsidR="006E0DDE" w:rsidRDefault="006E0DDE" w:rsidP="006E0DDE">
      <w:pPr>
        <w:tabs>
          <w:tab w:val="left" w:pos="6840"/>
        </w:tabs>
        <w:rPr>
          <w:rFonts w:cs="Arial"/>
          <w:bCs/>
          <w:szCs w:val="22"/>
        </w:rPr>
      </w:pPr>
    </w:p>
    <w:p w14:paraId="7BCDC9F1" w14:textId="77777777" w:rsidR="006E0DDE" w:rsidRPr="004C6015" w:rsidRDefault="006E0DDE" w:rsidP="006E0DDE">
      <w:pPr>
        <w:tabs>
          <w:tab w:val="left" w:pos="6840"/>
        </w:tabs>
      </w:pPr>
      <w:r w:rsidRPr="004C6015">
        <w:t xml:space="preserve">‘The Central and East European Countries and the EC', pp. 256-272 of H Herr, et al., eds., </w:t>
      </w:r>
      <w:r w:rsidRPr="004C6015">
        <w:rPr>
          <w:i/>
        </w:rPr>
        <w:t xml:space="preserve">Macroeconomic Problems of Transformation </w:t>
      </w:r>
      <w:r w:rsidRPr="004C6015">
        <w:t xml:space="preserve">(Edward Elgar, 1994).  Revised version (in Spanish) in </w:t>
      </w:r>
      <w:r w:rsidRPr="004C6015">
        <w:rPr>
          <w:i/>
        </w:rPr>
        <w:t>Información Comercial Española</w:t>
      </w:r>
      <w:r w:rsidRPr="004C6015">
        <w:t>, No 728 (April 1994), pp. 97-108.</w:t>
      </w:r>
    </w:p>
    <w:p w14:paraId="20C91DBC" w14:textId="77777777" w:rsidR="006E0DDE" w:rsidRDefault="006E0DDE" w:rsidP="006E0DDE">
      <w:pPr>
        <w:tabs>
          <w:tab w:val="left" w:pos="6840"/>
        </w:tabs>
        <w:rPr>
          <w:rFonts w:cs="Arial"/>
          <w:bCs/>
          <w:szCs w:val="22"/>
        </w:rPr>
      </w:pPr>
    </w:p>
    <w:p w14:paraId="5E868073" w14:textId="77777777" w:rsidR="006E0DDE" w:rsidRPr="004C6015" w:rsidRDefault="006E0DDE" w:rsidP="006E0DDE">
      <w:pPr>
        <w:tabs>
          <w:tab w:val="left" w:pos="6840"/>
        </w:tabs>
      </w:pPr>
      <w:r w:rsidRPr="004C6015">
        <w:t xml:space="preserve">‘Integrating the Central and East European Countries into the International Monetary System', in H. Genberg, ed., </w:t>
      </w:r>
      <w:r w:rsidRPr="004C6015">
        <w:rPr>
          <w:i/>
        </w:rPr>
        <w:t>The International Monetary System: Its Institutions and its Future</w:t>
      </w:r>
      <w:r w:rsidRPr="004C6015">
        <w:t xml:space="preserve"> (Berlin, Springer, 1995), pp. 61-80.</w:t>
      </w:r>
    </w:p>
    <w:p w14:paraId="68FA9CBB" w14:textId="77777777" w:rsidR="006E0DDE" w:rsidRDefault="006E0DDE" w:rsidP="006E0DDE">
      <w:pPr>
        <w:tabs>
          <w:tab w:val="left" w:pos="6840"/>
        </w:tabs>
        <w:rPr>
          <w:rFonts w:cs="Arial"/>
          <w:bCs/>
          <w:szCs w:val="22"/>
        </w:rPr>
      </w:pPr>
    </w:p>
    <w:p w14:paraId="715BB3C8" w14:textId="77777777" w:rsidR="006E0DDE" w:rsidRPr="004C6015" w:rsidRDefault="006E0DDE" w:rsidP="006E0DDE">
      <w:pPr>
        <w:tabs>
          <w:tab w:val="left" w:pos="6840"/>
        </w:tabs>
      </w:pPr>
      <w:r w:rsidRPr="004C6015">
        <w:t xml:space="preserve">‘Central Europe:  The Way Forward’ (with D M Nuti), in R. Portes, ed., </w:t>
      </w:r>
      <w:r w:rsidRPr="004C6015">
        <w:rPr>
          <w:i/>
        </w:rPr>
        <w:t xml:space="preserve">Economic Transformation in </w:t>
      </w:r>
      <w:smartTag w:uri="urn:schemas-microsoft-com:office:smarttags" w:element="place">
        <w:r w:rsidRPr="004C6015">
          <w:rPr>
            <w:i/>
          </w:rPr>
          <w:t>Central Europe</w:t>
        </w:r>
      </w:smartTag>
      <w:r w:rsidRPr="004C6015">
        <w:rPr>
          <w:i/>
        </w:rPr>
        <w:t>:  A Progress Report</w:t>
      </w:r>
      <w:r w:rsidRPr="004C6015">
        <w:t>, pp. 1-20.</w:t>
      </w:r>
    </w:p>
    <w:p w14:paraId="660CF78A" w14:textId="77777777" w:rsidR="006E0DDE" w:rsidRDefault="006E0DDE" w:rsidP="006E0DDE">
      <w:pPr>
        <w:tabs>
          <w:tab w:val="left" w:pos="6840"/>
        </w:tabs>
        <w:rPr>
          <w:rFonts w:cs="Arial"/>
          <w:bCs/>
          <w:szCs w:val="22"/>
        </w:rPr>
      </w:pPr>
    </w:p>
    <w:p w14:paraId="1A815AF4" w14:textId="77777777" w:rsidR="006E0DDE" w:rsidRPr="004C6015" w:rsidRDefault="006E0DDE" w:rsidP="006E0DDE">
      <w:pPr>
        <w:tabs>
          <w:tab w:val="left" w:pos="6840"/>
        </w:tabs>
      </w:pPr>
      <w:r w:rsidRPr="004C6015">
        <w:t>‘</w:t>
      </w:r>
      <w:smartTag w:uri="urn:schemas-microsoft-com:office:smarttags" w:element="City">
        <w:r w:rsidRPr="004C6015">
          <w:t>Enterprise</w:t>
        </w:r>
      </w:smartTag>
      <w:r w:rsidRPr="004C6015">
        <w:t xml:space="preserve"> Debt and Economic Transformation:  Financial Restructuring of the State Sector in Central and </w:t>
      </w:r>
      <w:smartTag w:uri="urn:schemas-microsoft-com:office:smarttags" w:element="place">
        <w:r w:rsidRPr="004C6015">
          <w:t>Eastern Europe</w:t>
        </w:r>
      </w:smartTag>
      <w:r w:rsidRPr="004C6015">
        <w:t xml:space="preserve">’ (with David Begg), in </w:t>
      </w:r>
      <w:r w:rsidRPr="004C6015">
        <w:rPr>
          <w:i/>
        </w:rPr>
        <w:t>Capital Markets and Financial Intermediation</w:t>
      </w:r>
      <w:r w:rsidRPr="004C6015">
        <w:t>, ed. C. Mayer and X. Vives (Cambridge University Press, 1993), pp. 230-255.</w:t>
      </w:r>
    </w:p>
    <w:p w14:paraId="6F8AF2BE" w14:textId="77777777" w:rsidR="006E0DDE" w:rsidRDefault="006E0DDE" w:rsidP="006E0DDE">
      <w:pPr>
        <w:tabs>
          <w:tab w:val="left" w:pos="6840"/>
        </w:tabs>
        <w:rPr>
          <w:rFonts w:cs="Arial"/>
          <w:bCs/>
          <w:szCs w:val="22"/>
        </w:rPr>
      </w:pPr>
    </w:p>
    <w:p w14:paraId="408F5464" w14:textId="77777777" w:rsidR="006E0DDE" w:rsidRDefault="006E0DDE" w:rsidP="006E0DDE">
      <w:pPr>
        <w:tabs>
          <w:tab w:val="left" w:pos="6840"/>
        </w:tabs>
      </w:pPr>
      <w:r w:rsidRPr="004C6015">
        <w:t xml:space="preserve">‘From Central Planning to a Market Economy’, in </w:t>
      </w:r>
      <w:r w:rsidRPr="004C6015">
        <w:rPr>
          <w:i/>
        </w:rPr>
        <w:t>Making Markets</w:t>
      </w:r>
      <w:r w:rsidRPr="004C6015">
        <w:t>, ed. M. Mandelbaum and S. Islam (Council on Foreign Relations, New York, 1993), pp. 16-52.</w:t>
      </w:r>
    </w:p>
    <w:p w14:paraId="55A5536C" w14:textId="77777777" w:rsidR="006E0DDE" w:rsidRPr="004C6015" w:rsidRDefault="006E0DDE" w:rsidP="006E0DDE">
      <w:pPr>
        <w:tabs>
          <w:tab w:val="left" w:pos="6840"/>
        </w:tabs>
      </w:pPr>
    </w:p>
    <w:p w14:paraId="427E40EF" w14:textId="77777777" w:rsidR="006E0DDE" w:rsidRDefault="006E0DDE" w:rsidP="006E0DDE">
      <w:pPr>
        <w:tabs>
          <w:tab w:val="left" w:pos="6840"/>
        </w:tabs>
      </w:pPr>
      <w:r w:rsidRPr="004C6015">
        <w:t xml:space="preserve">‘The European Community's Response to </w:t>
      </w:r>
      <w:smartTag w:uri="urn:schemas-microsoft-com:office:smarttags" w:element="place">
        <w:r w:rsidRPr="004C6015">
          <w:t>Eastern Europe</w:t>
        </w:r>
      </w:smartTag>
      <w:r w:rsidRPr="004C6015">
        <w:t xml:space="preserve">’, in P. Bofinger, ed., </w:t>
      </w:r>
      <w:r w:rsidRPr="004C6015">
        <w:rPr>
          <w:i/>
        </w:rPr>
        <w:t>The Economic Consequences of the East</w:t>
      </w:r>
      <w:r w:rsidRPr="004C6015">
        <w:t>, CEPR, 1992.</w:t>
      </w:r>
    </w:p>
    <w:p w14:paraId="008DDD7B" w14:textId="77777777" w:rsidR="006E0DDE" w:rsidRPr="004C6015" w:rsidRDefault="006E0DDE" w:rsidP="006E0DDE">
      <w:pPr>
        <w:tabs>
          <w:tab w:val="left" w:pos="6840"/>
        </w:tabs>
      </w:pPr>
    </w:p>
    <w:p w14:paraId="5D766431" w14:textId="77777777" w:rsidR="006E0DDE" w:rsidRPr="004C6015" w:rsidRDefault="006E0DDE" w:rsidP="006E0DDE">
      <w:pPr>
        <w:tabs>
          <w:tab w:val="left" w:pos="6840"/>
        </w:tabs>
      </w:pPr>
      <w:r w:rsidRPr="004C6015">
        <w:t xml:space="preserve"> ‘European Monetary </w:t>
      </w:r>
      <w:smartTag w:uri="urn:schemas-microsoft-com:office:smarttags" w:element="place">
        <w:r w:rsidRPr="004C6015">
          <w:t>Union</w:t>
        </w:r>
      </w:smartTag>
      <w:r w:rsidRPr="004C6015">
        <w:t xml:space="preserve"> and International Currencies in a Tripolar World’ (with G. Alogoskoufis), in M. Canzoneri, et. al., eds., </w:t>
      </w:r>
      <w:r w:rsidRPr="004C6015">
        <w:rPr>
          <w:i/>
        </w:rPr>
        <w:t xml:space="preserve">Establishing a Central Bank for Europe </w:t>
      </w:r>
      <w:r w:rsidRPr="004C6015">
        <w:t>(Cambridge University Press, 1992), 273-300.</w:t>
      </w:r>
    </w:p>
    <w:p w14:paraId="21EE8199" w14:textId="77777777" w:rsidR="006E0DDE" w:rsidRDefault="006E0DDE" w:rsidP="006E0DDE">
      <w:pPr>
        <w:tabs>
          <w:tab w:val="left" w:pos="6840"/>
        </w:tabs>
        <w:rPr>
          <w:rFonts w:cs="Arial"/>
          <w:bCs/>
          <w:szCs w:val="22"/>
        </w:rPr>
      </w:pPr>
    </w:p>
    <w:p w14:paraId="55EE88B2" w14:textId="77777777" w:rsidR="006E0DDE" w:rsidRPr="004C6015" w:rsidRDefault="006E0DDE" w:rsidP="006E0DDE">
      <w:pPr>
        <w:tabs>
          <w:tab w:val="left" w:pos="6840"/>
        </w:tabs>
      </w:pPr>
      <w:r w:rsidRPr="004C6015">
        <w:t xml:space="preserve">‘The European Community and Eastern Europe after 1992’, in T. Padoa-Schioppa, ed., </w:t>
      </w:r>
      <w:r w:rsidRPr="004C6015">
        <w:rPr>
          <w:i/>
        </w:rPr>
        <w:t>Europe after 1992:  Three Essays</w:t>
      </w:r>
      <w:r w:rsidRPr="004C6015">
        <w:t xml:space="preserve">, </w:t>
      </w:r>
      <w:smartTag w:uri="urn:schemas-microsoft-com:office:smarttags" w:element="place">
        <w:r w:rsidRPr="004C6015">
          <w:t>Princeton</w:t>
        </w:r>
      </w:smartTag>
      <w:r w:rsidRPr="004C6015">
        <w:t xml:space="preserve"> Essay in International Finance No 182, 1991.  Revised version in </w:t>
      </w:r>
      <w:r w:rsidRPr="004C6015">
        <w:rPr>
          <w:i/>
        </w:rPr>
        <w:t>Economic and Social Imperatives of the Future Europe</w:t>
      </w:r>
      <w:r w:rsidRPr="004C6015">
        <w:t xml:space="preserve">, ed. A. Clesse and R. Tökés (Nomos V., 1992). </w:t>
      </w:r>
    </w:p>
    <w:p w14:paraId="3AFF04C2" w14:textId="77777777" w:rsidR="006E0DDE" w:rsidRDefault="006E0DDE" w:rsidP="006E0DDE">
      <w:pPr>
        <w:tabs>
          <w:tab w:val="left" w:pos="6840"/>
        </w:tabs>
        <w:rPr>
          <w:rFonts w:cs="Arial"/>
          <w:bCs/>
          <w:szCs w:val="22"/>
        </w:rPr>
      </w:pPr>
    </w:p>
    <w:p w14:paraId="64665620" w14:textId="77777777" w:rsidR="006E0DDE" w:rsidRPr="004C6015" w:rsidRDefault="006E0DDE" w:rsidP="006E0DDE">
      <w:pPr>
        <w:tabs>
          <w:tab w:val="left" w:pos="6840"/>
        </w:tabs>
      </w:pPr>
      <w:r w:rsidRPr="004C6015">
        <w:t xml:space="preserve">‘The Transition to Convertibility for Eastern Europe and the USSR’, in </w:t>
      </w:r>
      <w:r w:rsidRPr="004C6015">
        <w:rPr>
          <w:i/>
        </w:rPr>
        <w:t>Economics for a New Europe</w:t>
      </w:r>
      <w:r w:rsidRPr="004C6015">
        <w:t>, ed. A. B. Atkinson and R. Brunetta (Macmillan for IEA, 1991), pp. 89-98.</w:t>
      </w:r>
    </w:p>
    <w:p w14:paraId="4502E6B0" w14:textId="77777777" w:rsidR="006E0DDE" w:rsidRDefault="006E0DDE" w:rsidP="006E0DDE">
      <w:pPr>
        <w:tabs>
          <w:tab w:val="left" w:pos="6840"/>
        </w:tabs>
        <w:rPr>
          <w:rFonts w:cs="Arial"/>
          <w:bCs/>
          <w:szCs w:val="22"/>
        </w:rPr>
      </w:pPr>
    </w:p>
    <w:p w14:paraId="1B58B858" w14:textId="77777777" w:rsidR="006E0DDE" w:rsidRPr="004C6015" w:rsidRDefault="006E0DDE" w:rsidP="006E0DDE">
      <w:pPr>
        <w:tabs>
          <w:tab w:val="left" w:pos="6840"/>
        </w:tabs>
      </w:pPr>
      <w:r w:rsidRPr="004C6015">
        <w:t xml:space="preserve">‘International Costs and Benefits from EMU’ (with G. Alogoskoufis), in ‘The Economics of EMU', </w:t>
      </w:r>
      <w:r w:rsidRPr="004C6015">
        <w:rPr>
          <w:i/>
        </w:rPr>
        <w:t xml:space="preserve">European Economy </w:t>
      </w:r>
      <w:r w:rsidRPr="004C6015">
        <w:t xml:space="preserve">Special Issue No 1, 1991, pp. 231-245.  </w:t>
      </w:r>
    </w:p>
    <w:p w14:paraId="35A4C99B" w14:textId="77777777" w:rsidR="006E0DDE" w:rsidRDefault="006E0DDE" w:rsidP="006E0DDE">
      <w:pPr>
        <w:tabs>
          <w:tab w:val="left" w:pos="6840"/>
        </w:tabs>
        <w:rPr>
          <w:rFonts w:cs="Arial"/>
          <w:bCs/>
          <w:szCs w:val="22"/>
        </w:rPr>
      </w:pPr>
    </w:p>
    <w:p w14:paraId="0DD71DA6" w14:textId="77777777" w:rsidR="006E0DDE" w:rsidRPr="00191095" w:rsidRDefault="006E0DDE" w:rsidP="006E0DDE">
      <w:pPr>
        <w:tabs>
          <w:tab w:val="left" w:pos="6840"/>
        </w:tabs>
      </w:pPr>
      <w:r w:rsidRPr="00345146">
        <w:rPr>
          <w:lang w:val="es-ES"/>
        </w:rPr>
        <w:t xml:space="preserve">‘Riflessioni sulla situazione economica e culturale’, in R. Finzi and S. Lotti, eds., </w:t>
      </w:r>
      <w:r w:rsidRPr="00345146">
        <w:rPr>
          <w:i/>
          <w:lang w:val="es-ES"/>
        </w:rPr>
        <w:t xml:space="preserve">Dove Va l'Europa? </w:t>
      </w:r>
      <w:r w:rsidRPr="00191095">
        <w:t>(Milano, Franco Angeli, 1989), pp. 92-95.</w:t>
      </w:r>
    </w:p>
    <w:p w14:paraId="109910B8" w14:textId="77777777" w:rsidR="006E0DDE" w:rsidRPr="00191095" w:rsidRDefault="006E0DDE" w:rsidP="006E0DDE">
      <w:pPr>
        <w:tabs>
          <w:tab w:val="left" w:pos="6840"/>
        </w:tabs>
        <w:rPr>
          <w:rFonts w:cs="Arial"/>
          <w:bCs/>
          <w:szCs w:val="22"/>
        </w:rPr>
      </w:pPr>
    </w:p>
    <w:p w14:paraId="5B232B26" w14:textId="77777777" w:rsidR="006E0DDE" w:rsidRPr="004C6015" w:rsidRDefault="006E0DDE" w:rsidP="006E0DDE">
      <w:pPr>
        <w:tabs>
          <w:tab w:val="left" w:pos="6840"/>
        </w:tabs>
      </w:pPr>
      <w:r w:rsidRPr="004C6015">
        <w:t xml:space="preserve">‘Macroeconomic Policy Coordination and the European Monetary System’, in P. Ferri, ed., </w:t>
      </w:r>
      <w:r w:rsidRPr="004C6015">
        <w:rPr>
          <w:i/>
        </w:rPr>
        <w:t xml:space="preserve">Prospects for the European Monetary System </w:t>
      </w:r>
      <w:r w:rsidRPr="004C6015">
        <w:t xml:space="preserve">(Macmillan, 1990), pp. 222-235.  Appeared in Spanish in </w:t>
      </w:r>
      <w:r w:rsidRPr="004C6015">
        <w:rPr>
          <w:i/>
        </w:rPr>
        <w:t>Informacion Comercial Española</w:t>
      </w:r>
      <w:r w:rsidRPr="004C6015">
        <w:t>, No. 675, November 1989, pp. 29-38.</w:t>
      </w:r>
    </w:p>
    <w:p w14:paraId="6F3B3581" w14:textId="77777777" w:rsidR="006E0DDE" w:rsidRDefault="006E0DDE" w:rsidP="006E0DDE">
      <w:pPr>
        <w:tabs>
          <w:tab w:val="left" w:pos="6840"/>
        </w:tabs>
        <w:rPr>
          <w:rFonts w:cs="Arial"/>
          <w:bCs/>
          <w:szCs w:val="22"/>
        </w:rPr>
      </w:pPr>
    </w:p>
    <w:p w14:paraId="4D809ADC" w14:textId="77777777" w:rsidR="006E0DDE" w:rsidRPr="004C6015" w:rsidRDefault="006E0DDE" w:rsidP="006E0DDE">
      <w:pPr>
        <w:tabs>
          <w:tab w:val="left" w:pos="6840"/>
        </w:tabs>
      </w:pPr>
      <w:r w:rsidRPr="004C6015">
        <w:t xml:space="preserve">‘Debt Relief is Overdue’, in </w:t>
      </w:r>
      <w:r w:rsidRPr="004C6015">
        <w:rPr>
          <w:i/>
        </w:rPr>
        <w:t>Latin America:  Towards Renewed Growth</w:t>
      </w:r>
      <w:r w:rsidRPr="004C6015">
        <w:t>, Inter-American Development Bank (</w:t>
      </w:r>
      <w:smartTag w:uri="urn:schemas-microsoft-com:office:smarttags" w:element="State">
        <w:smartTag w:uri="urn:schemas-microsoft-com:office:smarttags" w:element="place">
          <w:r w:rsidRPr="004C6015">
            <w:t>Washington</w:t>
          </w:r>
        </w:smartTag>
      </w:smartTag>
      <w:r w:rsidRPr="004C6015">
        <w:t>, 1988), pp. 10-16.</w:t>
      </w:r>
    </w:p>
    <w:p w14:paraId="59C1D3A5" w14:textId="77777777" w:rsidR="006E0DDE" w:rsidRDefault="006E0DDE" w:rsidP="006E0DDE">
      <w:pPr>
        <w:tabs>
          <w:tab w:val="left" w:pos="6840"/>
        </w:tabs>
        <w:rPr>
          <w:rFonts w:cs="Arial"/>
          <w:bCs/>
          <w:szCs w:val="22"/>
        </w:rPr>
      </w:pPr>
    </w:p>
    <w:p w14:paraId="7BE14617" w14:textId="77777777" w:rsidR="006E0DDE" w:rsidRPr="004C6015" w:rsidRDefault="006E0DDE" w:rsidP="006E0DDE">
      <w:pPr>
        <w:tabs>
          <w:tab w:val="left" w:pos="6840"/>
        </w:tabs>
      </w:pPr>
      <w:r w:rsidRPr="004C6015">
        <w:t xml:space="preserve">‘Priorities for Economic Policy Research’, in </w:t>
      </w:r>
      <w:r w:rsidRPr="004C6015">
        <w:rPr>
          <w:i/>
        </w:rPr>
        <w:t>Frontiers of Economic Research</w:t>
      </w:r>
      <w:r w:rsidRPr="004C6015">
        <w:t>, ed. P. Deane (Macmillan, 1990), pp. 148-165.</w:t>
      </w:r>
    </w:p>
    <w:p w14:paraId="0C4AE8CE" w14:textId="77777777" w:rsidR="006E0DDE" w:rsidRDefault="006E0DDE" w:rsidP="006E0DDE">
      <w:pPr>
        <w:tabs>
          <w:tab w:val="left" w:pos="6840"/>
        </w:tabs>
        <w:rPr>
          <w:rFonts w:cs="Arial"/>
          <w:bCs/>
          <w:szCs w:val="22"/>
        </w:rPr>
      </w:pPr>
    </w:p>
    <w:p w14:paraId="30D1D179" w14:textId="77777777" w:rsidR="006E0DDE" w:rsidRPr="004C6015" w:rsidRDefault="006E0DDE" w:rsidP="006E0DDE">
      <w:pPr>
        <w:tabs>
          <w:tab w:val="left" w:pos="6840"/>
        </w:tabs>
      </w:pPr>
      <w:r w:rsidRPr="004C6015">
        <w:t xml:space="preserve">‘Dealing with Debt:  the 1930s and the 1980s’ (with B. Eichengreen), in </w:t>
      </w:r>
      <w:r w:rsidRPr="004C6015">
        <w:rPr>
          <w:i/>
        </w:rPr>
        <w:t>Dealing with the Debt Crisis</w:t>
      </w:r>
      <w:r w:rsidRPr="004C6015">
        <w:t>, ed. I. Husain and I. Diwan, World Bank (1989), pp. 69-86.</w:t>
      </w:r>
    </w:p>
    <w:p w14:paraId="7C5DCFFE" w14:textId="77777777" w:rsidR="006E0DDE" w:rsidRDefault="006E0DDE" w:rsidP="006E0DDE">
      <w:pPr>
        <w:tabs>
          <w:tab w:val="left" w:pos="6840"/>
        </w:tabs>
        <w:rPr>
          <w:rFonts w:cs="Arial"/>
          <w:bCs/>
          <w:szCs w:val="22"/>
        </w:rPr>
      </w:pPr>
    </w:p>
    <w:p w14:paraId="36013697" w14:textId="77777777" w:rsidR="006E0DDE" w:rsidRPr="00345146" w:rsidRDefault="006E0DDE" w:rsidP="006E0DDE">
      <w:pPr>
        <w:tabs>
          <w:tab w:val="left" w:pos="6840"/>
        </w:tabs>
      </w:pPr>
      <w:r w:rsidRPr="004C6015">
        <w:t xml:space="preserve">‘After the Deluge:  Default, Negotiation and Readjustment in the Interwar Years’ (with B. Eichengreen), in B. Eichengreen and P. Lindert (eds.), </w:t>
      </w:r>
      <w:r w:rsidRPr="004C6015">
        <w:rPr>
          <w:i/>
        </w:rPr>
        <w:t xml:space="preserve">The International Debt Crisis in Historical Perspective </w:t>
      </w:r>
      <w:r>
        <w:t>(MIT Press, 1989), pp. 12-47.</w:t>
      </w:r>
    </w:p>
    <w:p w14:paraId="6798074F" w14:textId="77777777" w:rsidR="006E0DDE" w:rsidRDefault="006E0DDE" w:rsidP="006E0DDE">
      <w:pPr>
        <w:tabs>
          <w:tab w:val="left" w:pos="6840"/>
        </w:tabs>
        <w:rPr>
          <w:rFonts w:cs="Arial"/>
          <w:bCs/>
          <w:szCs w:val="22"/>
        </w:rPr>
      </w:pPr>
    </w:p>
    <w:p w14:paraId="4E5D5457" w14:textId="77777777" w:rsidR="006E0DDE" w:rsidRPr="00345146" w:rsidRDefault="006E0DDE" w:rsidP="006E0DDE">
      <w:pPr>
        <w:tabs>
          <w:tab w:val="left" w:pos="6840"/>
        </w:tabs>
      </w:pPr>
      <w:r w:rsidRPr="004C6015">
        <w:t>‘The Anatomy of Financial Crises’ (with B. Eichengreen), in Porte</w:t>
      </w:r>
      <w:r>
        <w:t>s and Swoboda, 1987, pp. 10-58.</w:t>
      </w:r>
    </w:p>
    <w:p w14:paraId="6D7963FF" w14:textId="77777777" w:rsidR="006E0DDE" w:rsidRDefault="006E0DDE" w:rsidP="006E0DDE">
      <w:pPr>
        <w:tabs>
          <w:tab w:val="left" w:pos="6840"/>
        </w:tabs>
      </w:pPr>
    </w:p>
    <w:p w14:paraId="64FE1808" w14:textId="77777777" w:rsidR="006E0DDE" w:rsidRPr="004C6015" w:rsidRDefault="006E0DDE" w:rsidP="006E0DDE">
      <w:pPr>
        <w:tabs>
          <w:tab w:val="left" w:pos="6840"/>
        </w:tabs>
      </w:pPr>
      <w:r w:rsidRPr="004C6015">
        <w:t xml:space="preserve">‘Finance, Trade and Development:  Issues in Transatlantic Cooperation’, in </w:t>
      </w:r>
      <w:r w:rsidRPr="004C6015">
        <w:rPr>
          <w:i/>
        </w:rPr>
        <w:t>The ‘Special Relationship'</w:t>
      </w:r>
      <w:r w:rsidRPr="004C6015">
        <w:t xml:space="preserve">, ed. by W. R. Louis and Hedley Bull (Oxford University Press, 1986), pp. 235-246. </w:t>
      </w:r>
    </w:p>
    <w:p w14:paraId="02ECE86A" w14:textId="77777777" w:rsidR="006E0DDE" w:rsidRDefault="006E0DDE" w:rsidP="006E0DDE">
      <w:pPr>
        <w:tabs>
          <w:tab w:val="left" w:pos="6840"/>
        </w:tabs>
        <w:rPr>
          <w:rFonts w:cs="Arial"/>
          <w:bCs/>
          <w:szCs w:val="22"/>
        </w:rPr>
      </w:pPr>
    </w:p>
    <w:p w14:paraId="559CE780" w14:textId="77777777" w:rsidR="006E0DDE" w:rsidRPr="004C6015" w:rsidRDefault="006E0DDE" w:rsidP="006E0DDE">
      <w:pPr>
        <w:tabs>
          <w:tab w:val="left" w:pos="6840"/>
        </w:tabs>
      </w:pPr>
      <w:r w:rsidRPr="004C6015">
        <w:t xml:space="preserve">‘The Theory and Measurement of Macroeconomic Disequilibrium in Centrally Planned Economies’, in W. Charemza and C. Davis, eds., </w:t>
      </w:r>
      <w:r w:rsidRPr="004C6015">
        <w:rPr>
          <w:i/>
        </w:rPr>
        <w:t xml:space="preserve">Models of Disequilibrium and Shortage in Centrally Planned Economies </w:t>
      </w:r>
      <w:r w:rsidRPr="004C6015">
        <w:t>(London, Chapman and Hall, 1989), pp. 27-47.</w:t>
      </w:r>
    </w:p>
    <w:p w14:paraId="7F69EDCB" w14:textId="77777777" w:rsidR="006E0DDE" w:rsidRDefault="006E0DDE" w:rsidP="006E0DDE">
      <w:pPr>
        <w:tabs>
          <w:tab w:val="left" w:pos="6840"/>
        </w:tabs>
        <w:rPr>
          <w:rFonts w:cs="Arial"/>
          <w:bCs/>
          <w:szCs w:val="22"/>
        </w:rPr>
      </w:pPr>
    </w:p>
    <w:p w14:paraId="1DD482DA" w14:textId="77777777" w:rsidR="006E0DDE" w:rsidRPr="004C6015" w:rsidRDefault="006E0DDE" w:rsidP="006E0DDE">
      <w:pPr>
        <w:tabs>
          <w:tab w:val="left" w:pos="6840"/>
        </w:tabs>
      </w:pPr>
      <w:r w:rsidRPr="004C6015">
        <w:t xml:space="preserve">‘The Impact of External Shocks on Centrally Planned Economies:  Theoretical Considerations,’ in </w:t>
      </w:r>
      <w:r w:rsidRPr="004C6015">
        <w:rPr>
          <w:i/>
        </w:rPr>
        <w:t>Structural Change, Economic Interdependence and World Development</w:t>
      </w:r>
      <w:r w:rsidRPr="004C6015">
        <w:t>, ed. by L. Pasinetti and P. Lloyd (Macmillan, London, 1987), pp. 409-425.</w:t>
      </w:r>
    </w:p>
    <w:p w14:paraId="7CACB3A4" w14:textId="77777777" w:rsidR="006E0DDE" w:rsidRDefault="006E0DDE" w:rsidP="006E0DDE">
      <w:pPr>
        <w:tabs>
          <w:tab w:val="left" w:pos="6840"/>
        </w:tabs>
        <w:rPr>
          <w:rFonts w:cs="Arial"/>
          <w:bCs/>
          <w:szCs w:val="22"/>
        </w:rPr>
      </w:pPr>
    </w:p>
    <w:p w14:paraId="0874A19A" w14:textId="77777777" w:rsidR="006E0DDE" w:rsidRPr="00191095" w:rsidRDefault="006E0DDE" w:rsidP="006E0DDE">
      <w:pPr>
        <w:tabs>
          <w:tab w:val="left" w:pos="6840"/>
        </w:tabs>
      </w:pPr>
      <w:r w:rsidRPr="004C6015">
        <w:t xml:space="preserve">‘Planning the Consumption Goods Market: Preliminary Disequilibrium Results for </w:t>
      </w:r>
      <w:smartTag w:uri="urn:schemas-microsoft-com:office:smarttags" w:element="country-region">
        <w:r w:rsidRPr="004C6015">
          <w:t>Poland</w:t>
        </w:r>
      </w:smartTag>
      <w:r w:rsidRPr="004C6015">
        <w:t xml:space="preserve">, 1955-1980’ (with R. Quandt, D. Winter and </w:t>
      </w:r>
      <w:smartTag w:uri="urn:schemas-microsoft-com:office:smarttags" w:element="place">
        <w:r w:rsidRPr="004C6015">
          <w:t>S. Yeo</w:t>
        </w:r>
      </w:smartTag>
      <w:r w:rsidRPr="004C6015">
        <w:t xml:space="preserve">), in:  P. Malgrange and P. A. Muet (eds.), </w:t>
      </w:r>
      <w:r w:rsidRPr="004C6015">
        <w:rPr>
          <w:i/>
        </w:rPr>
        <w:t xml:space="preserve">Contemporary Macroeconomic Modelling </w:t>
      </w:r>
      <w:r w:rsidRPr="004C6015">
        <w:t>(Oxford:  Blackwell, 1984), 254-273.</w:t>
      </w:r>
    </w:p>
    <w:p w14:paraId="7D6850B5" w14:textId="77777777" w:rsidR="006E0DDE" w:rsidRDefault="006E0DDE" w:rsidP="006E0DDE">
      <w:pPr>
        <w:tabs>
          <w:tab w:val="left" w:pos="6840"/>
        </w:tabs>
        <w:rPr>
          <w:rFonts w:cs="Arial"/>
          <w:bCs/>
          <w:szCs w:val="22"/>
        </w:rPr>
      </w:pPr>
    </w:p>
    <w:p w14:paraId="25ED1FB3" w14:textId="77777777" w:rsidR="006E0DDE" w:rsidRPr="004C6015" w:rsidRDefault="006E0DDE" w:rsidP="006E0DDE">
      <w:pPr>
        <w:tabs>
          <w:tab w:val="left" w:pos="6840"/>
        </w:tabs>
      </w:pPr>
      <w:r w:rsidRPr="004C6015">
        <w:t xml:space="preserve">‘The Impact of International Economic Disturbances on the Soviet Union and Eastern Europe: A Survey’ (with E. Neuberger and L. Tyson), in </w:t>
      </w:r>
      <w:r w:rsidRPr="004C6015">
        <w:rPr>
          <w:i/>
        </w:rPr>
        <w:t>East European Economic Assessment</w:t>
      </w:r>
      <w:r w:rsidRPr="004C6015">
        <w:t>, Part 2, Joint Economic Committee, U.S. Congress (Washington, D.C., 1981), 128-147.</w:t>
      </w:r>
    </w:p>
    <w:p w14:paraId="14E5D7E4" w14:textId="77777777" w:rsidR="006E0DDE" w:rsidRDefault="006E0DDE" w:rsidP="006E0DDE">
      <w:pPr>
        <w:tabs>
          <w:tab w:val="left" w:pos="6840"/>
        </w:tabs>
        <w:rPr>
          <w:rFonts w:cs="Arial"/>
          <w:bCs/>
          <w:szCs w:val="22"/>
        </w:rPr>
      </w:pPr>
    </w:p>
    <w:p w14:paraId="509812B4" w14:textId="77777777" w:rsidR="006E0DDE" w:rsidRPr="004C6015" w:rsidRDefault="006E0DDE" w:rsidP="006E0DDE">
      <w:pPr>
        <w:tabs>
          <w:tab w:val="left" w:pos="6840"/>
        </w:tabs>
      </w:pPr>
      <w:r w:rsidRPr="004C6015">
        <w:t xml:space="preserve">‘Central Planning and Monetarism: Fellow Travellers?’ In P. Desai, ed., Marxism, </w:t>
      </w:r>
      <w:r w:rsidRPr="004C6015">
        <w:rPr>
          <w:i/>
        </w:rPr>
        <w:t xml:space="preserve">Planning and the Soviet Economy </w:t>
      </w:r>
      <w:r w:rsidRPr="004C6015">
        <w:t>(Cambridge,  Mass.:  MIT Press, 1983), 149-165.</w:t>
      </w:r>
    </w:p>
    <w:p w14:paraId="75126B2A" w14:textId="77777777" w:rsidR="006E0DDE" w:rsidRDefault="006E0DDE" w:rsidP="006E0DDE">
      <w:pPr>
        <w:tabs>
          <w:tab w:val="left" w:pos="6840"/>
        </w:tabs>
        <w:rPr>
          <w:rFonts w:cs="Arial"/>
          <w:bCs/>
          <w:szCs w:val="22"/>
        </w:rPr>
      </w:pPr>
    </w:p>
    <w:p w14:paraId="5EA61A0D" w14:textId="77777777" w:rsidR="006E0DDE" w:rsidRPr="004C6015" w:rsidRDefault="006E0DDE" w:rsidP="006E0DDE">
      <w:pPr>
        <w:tabs>
          <w:tab w:val="left" w:pos="6840"/>
        </w:tabs>
      </w:pPr>
      <w:r w:rsidRPr="004C6015">
        <w:t xml:space="preserve">‘External Disturbances and Adjustment in Eastern Europe’, Chapter 2 of E. Neuberger and L. Tyson, eds., </w:t>
      </w:r>
      <w:r w:rsidRPr="004C6015">
        <w:rPr>
          <w:i/>
        </w:rPr>
        <w:t xml:space="preserve">The Impact of External Disturbances on the Soviet Union and Eastern Europe </w:t>
      </w:r>
      <w:r w:rsidRPr="004C6015">
        <w:t>(New York, Pergamon, 1980), 20-29.</w:t>
      </w:r>
    </w:p>
    <w:p w14:paraId="25423EDD" w14:textId="77777777" w:rsidR="006E0DDE" w:rsidRDefault="006E0DDE" w:rsidP="006E0DDE">
      <w:pPr>
        <w:tabs>
          <w:tab w:val="left" w:pos="6840"/>
        </w:tabs>
        <w:rPr>
          <w:rFonts w:cs="Arial"/>
          <w:bCs/>
          <w:szCs w:val="22"/>
        </w:rPr>
      </w:pPr>
    </w:p>
    <w:p w14:paraId="79726B77" w14:textId="77777777" w:rsidR="006E0DDE" w:rsidRPr="004C6015" w:rsidRDefault="006E0DDE" w:rsidP="006E0DDE">
      <w:pPr>
        <w:tabs>
          <w:tab w:val="left" w:pos="6840"/>
        </w:tabs>
      </w:pPr>
      <w:r w:rsidRPr="004C6015">
        <w:t xml:space="preserve">‘East, West and South: The Role of the Centrally Planned Economies in the International Economy’, chap. 9 of </w:t>
      </w:r>
      <w:r w:rsidRPr="004C6015">
        <w:rPr>
          <w:i/>
        </w:rPr>
        <w:t>The World Economic Order: Past and Prospects</w:t>
      </w:r>
      <w:r w:rsidRPr="004C6015">
        <w:t xml:space="preserve">, ed. by S. Grassman and </w:t>
      </w:r>
      <w:smartTag w:uri="urn:schemas-microsoft-com:office:smarttags" w:element="place">
        <w:r w:rsidRPr="004C6015">
          <w:t>E. Lundberg</w:t>
        </w:r>
      </w:smartTag>
      <w:r w:rsidRPr="004C6015">
        <w:t xml:space="preserve"> (Macmillan, 1981), 319-357. Appeared also in French in </w:t>
      </w:r>
      <w:r w:rsidRPr="004C6015">
        <w:rPr>
          <w:i/>
        </w:rPr>
        <w:t xml:space="preserve">Revue d'Etudes Comparatives Est-Ouest </w:t>
      </w:r>
      <w:r w:rsidRPr="004C6015">
        <w:t>10, September 1979, 31-73.</w:t>
      </w:r>
    </w:p>
    <w:p w14:paraId="3591A380" w14:textId="77777777" w:rsidR="006E0DDE" w:rsidRDefault="006E0DDE" w:rsidP="006E0DDE">
      <w:pPr>
        <w:tabs>
          <w:tab w:val="left" w:pos="6840"/>
        </w:tabs>
        <w:rPr>
          <w:rFonts w:cs="Arial"/>
          <w:bCs/>
          <w:szCs w:val="22"/>
        </w:rPr>
      </w:pPr>
    </w:p>
    <w:p w14:paraId="2F3A354D" w14:textId="77777777" w:rsidR="006E0DDE" w:rsidRDefault="006E0DDE" w:rsidP="006E0DDE">
      <w:pPr>
        <w:tabs>
          <w:tab w:val="left" w:pos="6840"/>
        </w:tabs>
      </w:pPr>
      <w:r w:rsidRPr="004C6015">
        <w:t xml:space="preserve">‘Macroeconomics when Markets do not Clear’ (with J. Muellbauer), chapter 16 of W.H. Branson, </w:t>
      </w:r>
      <w:r w:rsidRPr="004C6015">
        <w:rPr>
          <w:i/>
        </w:rPr>
        <w:t xml:space="preserve">Macroeconomic Theory and Policy </w:t>
      </w:r>
      <w:r w:rsidRPr="004C6015">
        <w:t>(New York, Harper and Row, second edition, 1978), 334-371.</w:t>
      </w:r>
    </w:p>
    <w:p w14:paraId="671B8F9B" w14:textId="77777777" w:rsidR="006E0DDE" w:rsidRDefault="006E0DDE" w:rsidP="006E0DDE">
      <w:pPr>
        <w:tabs>
          <w:tab w:val="left" w:pos="6840"/>
        </w:tabs>
        <w:rPr>
          <w:rFonts w:cs="Arial"/>
          <w:bCs/>
          <w:szCs w:val="22"/>
        </w:rPr>
      </w:pPr>
    </w:p>
    <w:p w14:paraId="276115D6" w14:textId="77777777" w:rsidR="006E0DDE" w:rsidRPr="004C6015" w:rsidRDefault="006E0DDE" w:rsidP="006E0DDE">
      <w:pPr>
        <w:tabs>
          <w:tab w:val="left" w:pos="6840"/>
        </w:tabs>
      </w:pPr>
      <w:r w:rsidRPr="004C6015">
        <w:t xml:space="preserve">‘Inflation under Central Planning’, in </w:t>
      </w:r>
      <w:r w:rsidRPr="004C6015">
        <w:rPr>
          <w:i/>
        </w:rPr>
        <w:t>The Political Economy of Inflation</w:t>
      </w:r>
      <w:r w:rsidRPr="004C6015">
        <w:t>, ed. J. Goldthorpe and F. Hirsch (London, Martin Robertson, and Cambridge, Harvard University Press, 1978), 73-87.</w:t>
      </w:r>
    </w:p>
    <w:p w14:paraId="528F7521" w14:textId="77777777" w:rsidR="006E0DDE" w:rsidRDefault="006E0DDE" w:rsidP="006E0DDE">
      <w:pPr>
        <w:tabs>
          <w:tab w:val="left" w:pos="6840"/>
        </w:tabs>
        <w:rPr>
          <w:rFonts w:cs="Arial"/>
          <w:bCs/>
          <w:szCs w:val="22"/>
        </w:rPr>
      </w:pPr>
    </w:p>
    <w:p w14:paraId="648D4A47" w14:textId="77777777" w:rsidR="006E0DDE" w:rsidRPr="004C6015" w:rsidRDefault="006E0DDE" w:rsidP="006E0DDE">
      <w:pPr>
        <w:tabs>
          <w:tab w:val="left" w:pos="6840"/>
        </w:tabs>
      </w:pPr>
      <w:r w:rsidRPr="004C6015">
        <w:t>‘</w:t>
      </w:r>
      <w:smartTag w:uri="urn:schemas-microsoft-com:office:smarttags" w:element="country-region">
        <w:r w:rsidRPr="004C6015">
          <w:t>Hungary</w:t>
        </w:r>
      </w:smartTag>
      <w:r w:rsidRPr="004C6015">
        <w:t xml:space="preserve">: Economic Performance, Policy and Prospects’, in Joint Economic </w:t>
      </w:r>
      <w:smartTag w:uri="urn:schemas-microsoft-com:office:smarttags" w:element="place">
        <w:smartTag w:uri="urn:schemas-microsoft-com:office:smarttags" w:element="City">
          <w:r w:rsidRPr="004C6015">
            <w:t>Committee</w:t>
          </w:r>
        </w:smartTag>
        <w:r w:rsidRPr="004C6015">
          <w:t xml:space="preserve">, </w:t>
        </w:r>
        <w:smartTag w:uri="urn:schemas-microsoft-com:office:smarttags" w:element="country-region">
          <w:r w:rsidRPr="004C6015">
            <w:t>U.S.</w:t>
          </w:r>
        </w:smartTag>
      </w:smartTag>
      <w:r w:rsidRPr="004C6015">
        <w:t xml:space="preserve"> Congress, </w:t>
      </w:r>
      <w:r w:rsidRPr="004C6015">
        <w:rPr>
          <w:i/>
        </w:rPr>
        <w:t xml:space="preserve">East European Economies Post-Helsinki </w:t>
      </w:r>
      <w:r w:rsidRPr="004C6015">
        <w:t>(Washington, U.S.G.P.O., August 1977), 766-815.</w:t>
      </w:r>
    </w:p>
    <w:p w14:paraId="1B677716" w14:textId="77777777" w:rsidR="006E0DDE" w:rsidRDefault="006E0DDE" w:rsidP="006E0DDE"/>
    <w:p w14:paraId="6B50530B" w14:textId="77777777" w:rsidR="006E0DDE" w:rsidRPr="004C6015" w:rsidRDefault="006E0DDE" w:rsidP="006E0DDE">
      <w:pPr>
        <w:tabs>
          <w:tab w:val="left" w:pos="6840"/>
        </w:tabs>
      </w:pPr>
      <w:r w:rsidRPr="004C6015">
        <w:t xml:space="preserve">‘Western Investment in Eastern Europe’, in A. Shlaim and G. Yannopoulos, eds., </w:t>
      </w:r>
      <w:r w:rsidRPr="004C6015">
        <w:rPr>
          <w:i/>
        </w:rPr>
        <w:t xml:space="preserve">The EEC and </w:t>
      </w:r>
      <w:smartTag w:uri="urn:schemas-microsoft-com:office:smarttags" w:element="place">
        <w:r w:rsidRPr="004C6015">
          <w:rPr>
            <w:i/>
          </w:rPr>
          <w:t>Eastern Europe</w:t>
        </w:r>
      </w:smartTag>
      <w:r w:rsidRPr="004C6015">
        <w:rPr>
          <w:i/>
        </w:rPr>
        <w:t xml:space="preserve"> </w:t>
      </w:r>
      <w:r w:rsidRPr="004C6015">
        <w:t>(Cambridge, Cambridge University Press, 1978), 161-175.</w:t>
      </w:r>
    </w:p>
    <w:p w14:paraId="038EB4DA" w14:textId="77777777" w:rsidR="006E0DDE" w:rsidRDefault="006E0DDE" w:rsidP="006E0DDE"/>
    <w:p w14:paraId="14BCB962" w14:textId="77777777" w:rsidR="006E0DDE" w:rsidRDefault="006E0DDE" w:rsidP="006E0DDE">
      <w:pPr>
        <w:tabs>
          <w:tab w:val="left" w:pos="6840"/>
        </w:tabs>
      </w:pPr>
      <w:r>
        <w:t>‘</w:t>
      </w:r>
      <w:smartTag w:uri="urn:schemas-microsoft-com:office:smarttags" w:element="country-region">
        <w:smartTag w:uri="urn:schemas-microsoft-com:office:smarttags" w:element="place">
          <w:r w:rsidRPr="004C6015">
            <w:t>Hungary</w:t>
          </w:r>
        </w:smartTag>
      </w:smartTag>
      <w:r w:rsidRPr="004C6015">
        <w:t xml:space="preserve">: The Experience of Market Socialism’, in J.A. Zammit, ed., </w:t>
      </w:r>
      <w:r w:rsidRPr="004C6015">
        <w:rPr>
          <w:i/>
        </w:rPr>
        <w:t xml:space="preserve">The </w:t>
      </w:r>
      <w:smartTag w:uri="urn:schemas-microsoft-com:office:smarttags" w:element="address">
        <w:smartTag w:uri="urn:schemas-microsoft-com:office:smarttags" w:element="Street">
          <w:r w:rsidRPr="004C6015">
            <w:rPr>
              <w:i/>
            </w:rPr>
            <w:t>Chilean Road</w:t>
          </w:r>
        </w:smartTag>
      </w:smartTag>
      <w:r w:rsidRPr="004C6015">
        <w:rPr>
          <w:i/>
        </w:rPr>
        <w:t xml:space="preserve"> to Socialism </w:t>
      </w:r>
      <w:r w:rsidRPr="004C6015">
        <w:t>(Institute of Development Studies, Sussex, 1973), 367-390</w:t>
      </w:r>
    </w:p>
    <w:p w14:paraId="2720A232" w14:textId="77777777" w:rsidR="006E0DDE" w:rsidRDefault="006E0DDE" w:rsidP="006E0DDE"/>
    <w:p w14:paraId="29FB177B" w14:textId="77777777" w:rsidR="006E0DDE" w:rsidRPr="004C6015" w:rsidRDefault="006E0DDE" w:rsidP="006E0DDE">
      <w:pPr>
        <w:tabs>
          <w:tab w:val="left" w:pos="6840"/>
        </w:tabs>
      </w:pPr>
      <w:r w:rsidRPr="004C6015">
        <w:lastRenderedPageBreak/>
        <w:t xml:space="preserve">‘The Search for Efficiency in the Presence of Externalities’, in Paul Streeten, ed., </w:t>
      </w:r>
      <w:r w:rsidRPr="004C6015">
        <w:rPr>
          <w:i/>
        </w:rPr>
        <w:t xml:space="preserve">Unfashionable Economics: Essays in Honour of Lord Balogh </w:t>
      </w:r>
      <w:r w:rsidRPr="004C6015">
        <w:t>(London, Weidenfeld and Nicolson, 1970), 348-362.</w:t>
      </w:r>
    </w:p>
    <w:p w14:paraId="20C08FD2" w14:textId="77777777" w:rsidR="006E0DDE" w:rsidRDefault="006E0DDE" w:rsidP="006E0DDE"/>
    <w:p w14:paraId="165A1F5E" w14:textId="77777777" w:rsidR="006E0DDE" w:rsidRPr="004C6015" w:rsidRDefault="006E0DDE" w:rsidP="006E0DDE">
      <w:pPr>
        <w:tabs>
          <w:tab w:val="left" w:pos="6840"/>
        </w:tabs>
      </w:pPr>
      <w:r w:rsidRPr="004C6015">
        <w:t xml:space="preserve">‘The Hungarian Economy 1966-1970’, in P.J.D. Wiles, ed., </w:t>
      </w:r>
      <w:r w:rsidRPr="004C6015">
        <w:rPr>
          <w:i/>
        </w:rPr>
        <w:t xml:space="preserve">The Prediction of Communist Economic Performance </w:t>
      </w:r>
      <w:r w:rsidRPr="004C6015">
        <w:t>(Cambridge University Press, 1971), 201-212.</w:t>
      </w:r>
    </w:p>
    <w:p w14:paraId="1A7215D8" w14:textId="77777777" w:rsidR="006E0DDE" w:rsidRPr="004C6015" w:rsidRDefault="006E0DDE" w:rsidP="006E0DDE">
      <w:pPr>
        <w:tabs>
          <w:tab w:val="left" w:pos="6840"/>
        </w:tabs>
      </w:pPr>
    </w:p>
    <w:p w14:paraId="25BCB7E4" w14:textId="77777777" w:rsidR="006E0DDE" w:rsidRDefault="006E0DDE" w:rsidP="006E0DDE">
      <w:pPr>
        <w:tabs>
          <w:tab w:val="left" w:pos="6840"/>
        </w:tabs>
        <w:rPr>
          <w:b/>
          <w:szCs w:val="22"/>
        </w:rPr>
      </w:pPr>
    </w:p>
    <w:p w14:paraId="53E7770D" w14:textId="77777777" w:rsidR="006E0DDE" w:rsidRDefault="006E0DDE" w:rsidP="006E0DDE">
      <w:pPr>
        <w:tabs>
          <w:tab w:val="left" w:pos="6840"/>
        </w:tabs>
        <w:rPr>
          <w:b/>
          <w:szCs w:val="22"/>
        </w:rPr>
      </w:pPr>
      <w:r>
        <w:rPr>
          <w:b/>
          <w:szCs w:val="22"/>
        </w:rPr>
        <w:t>Working Papers</w:t>
      </w:r>
    </w:p>
    <w:p w14:paraId="71CF03AA" w14:textId="77777777" w:rsidR="006E0DDE" w:rsidRDefault="006E0DDE" w:rsidP="006E0DDE">
      <w:pPr>
        <w:tabs>
          <w:tab w:val="left" w:pos="6840"/>
        </w:tabs>
        <w:rPr>
          <w:b/>
          <w:szCs w:val="22"/>
        </w:rPr>
      </w:pPr>
    </w:p>
    <w:p w14:paraId="2DCC77B6" w14:textId="77777777" w:rsidR="00E04D72" w:rsidRPr="00E04D72" w:rsidRDefault="00E04D72" w:rsidP="00E04D72">
      <w:pPr>
        <w:tabs>
          <w:tab w:val="left" w:pos="6840"/>
        </w:tabs>
        <w:rPr>
          <w:rFonts w:cs="Arial"/>
          <w:bCs/>
          <w:szCs w:val="22"/>
        </w:rPr>
      </w:pPr>
      <w:r>
        <w:rPr>
          <w:rFonts w:cs="Arial"/>
          <w:bCs/>
          <w:szCs w:val="22"/>
        </w:rPr>
        <w:t>‘</w:t>
      </w:r>
      <w:r w:rsidRPr="00E04D72">
        <w:rPr>
          <w:rFonts w:cs="Arial"/>
          <w:bCs/>
          <w:szCs w:val="22"/>
        </w:rPr>
        <w:t>Capital Controls as a Bargaining Device: The</w:t>
      </w:r>
      <w:r>
        <w:rPr>
          <w:rFonts w:cs="Arial"/>
          <w:bCs/>
          <w:szCs w:val="22"/>
        </w:rPr>
        <w:t xml:space="preserve"> </w:t>
      </w:r>
      <w:r w:rsidRPr="00E04D72">
        <w:rPr>
          <w:rFonts w:cs="Arial"/>
          <w:bCs/>
          <w:szCs w:val="22"/>
        </w:rPr>
        <w:t>Case of Iceland</w:t>
      </w:r>
      <w:r>
        <w:rPr>
          <w:rFonts w:cs="Arial"/>
          <w:bCs/>
          <w:szCs w:val="22"/>
        </w:rPr>
        <w:t xml:space="preserve">’, with </w:t>
      </w:r>
      <w:r w:rsidRPr="00E04D72">
        <w:rPr>
          <w:rFonts w:cs="Arial"/>
          <w:bCs/>
          <w:szCs w:val="22"/>
        </w:rPr>
        <w:t>Fridrik Mar Baldursson</w:t>
      </w:r>
      <w:r>
        <w:rPr>
          <w:rFonts w:cs="Arial"/>
          <w:bCs/>
          <w:szCs w:val="22"/>
        </w:rPr>
        <w:t xml:space="preserve"> and </w:t>
      </w:r>
      <w:r w:rsidRPr="00E04D72">
        <w:rPr>
          <w:rFonts w:cs="Arial"/>
          <w:bCs/>
          <w:szCs w:val="22"/>
        </w:rPr>
        <w:t>Eirikur Elis Thorlaksson</w:t>
      </w:r>
      <w:r>
        <w:rPr>
          <w:rFonts w:cs="Arial"/>
          <w:bCs/>
          <w:szCs w:val="22"/>
        </w:rPr>
        <w:t>, July 2018</w:t>
      </w:r>
    </w:p>
    <w:p w14:paraId="18194AC6" w14:textId="77777777" w:rsidR="00E04D72" w:rsidRDefault="00E04D72" w:rsidP="00163302">
      <w:pPr>
        <w:tabs>
          <w:tab w:val="left" w:pos="6840"/>
        </w:tabs>
        <w:rPr>
          <w:rFonts w:cs="Arial"/>
          <w:bCs/>
          <w:szCs w:val="22"/>
        </w:rPr>
      </w:pPr>
    </w:p>
    <w:p w14:paraId="1D56569D" w14:textId="77777777" w:rsidR="00EC0B4A" w:rsidRDefault="00E04D72" w:rsidP="00163302">
      <w:pPr>
        <w:tabs>
          <w:tab w:val="left" w:pos="6840"/>
        </w:tabs>
        <w:rPr>
          <w:rFonts w:cs="Arial"/>
          <w:bCs/>
          <w:szCs w:val="22"/>
        </w:rPr>
      </w:pPr>
      <w:r>
        <w:rPr>
          <w:rFonts w:cs="Arial"/>
          <w:bCs/>
          <w:szCs w:val="22"/>
        </w:rPr>
        <w:t>‘</w:t>
      </w:r>
      <w:r w:rsidRPr="00E04D72">
        <w:rPr>
          <w:rFonts w:cs="Arial"/>
          <w:bCs/>
          <w:szCs w:val="22"/>
        </w:rPr>
        <w:t>Corporate Foreign Bond Issuance and Interfirm Loans in China</w:t>
      </w:r>
      <w:r>
        <w:rPr>
          <w:rFonts w:cs="Arial"/>
          <w:bCs/>
          <w:szCs w:val="22"/>
        </w:rPr>
        <w:t>’ (with Yi Huang and Ugo Panizza), NBER Working Paper 24513, CEPR Discussion Paper 12865, April 2018.</w:t>
      </w:r>
    </w:p>
    <w:p w14:paraId="14457FDB" w14:textId="77777777" w:rsidR="00EC0B4A" w:rsidRDefault="00EC0B4A" w:rsidP="00163302">
      <w:pPr>
        <w:tabs>
          <w:tab w:val="left" w:pos="6840"/>
        </w:tabs>
        <w:rPr>
          <w:rFonts w:cs="Arial"/>
          <w:bCs/>
          <w:szCs w:val="22"/>
        </w:rPr>
      </w:pPr>
    </w:p>
    <w:p w14:paraId="4946BE96" w14:textId="77777777" w:rsidR="00163302" w:rsidRDefault="00163302" w:rsidP="00163302">
      <w:pPr>
        <w:tabs>
          <w:tab w:val="left" w:pos="6840"/>
        </w:tabs>
        <w:rPr>
          <w:rFonts w:cs="Arial"/>
          <w:bCs/>
          <w:szCs w:val="22"/>
        </w:rPr>
      </w:pPr>
      <w:r>
        <w:rPr>
          <w:rFonts w:cs="Arial"/>
          <w:bCs/>
          <w:szCs w:val="22"/>
        </w:rPr>
        <w:t>“</w:t>
      </w:r>
      <w:r w:rsidRPr="00D21260">
        <w:rPr>
          <w:rFonts w:cs="Arial"/>
          <w:bCs/>
          <w:szCs w:val="22"/>
        </w:rPr>
        <w:t>Mapping the</w:t>
      </w:r>
      <w:r>
        <w:rPr>
          <w:rFonts w:cs="Arial"/>
          <w:bCs/>
          <w:szCs w:val="22"/>
        </w:rPr>
        <w:t xml:space="preserve"> </w:t>
      </w:r>
      <w:r w:rsidRPr="00D21260">
        <w:rPr>
          <w:rFonts w:cs="Arial"/>
          <w:bCs/>
          <w:szCs w:val="22"/>
        </w:rPr>
        <w:t>interconnectedness of EU banks and ‘shadow</w:t>
      </w:r>
      <w:r>
        <w:rPr>
          <w:rFonts w:cs="Arial"/>
          <w:bCs/>
          <w:szCs w:val="22"/>
        </w:rPr>
        <w:t xml:space="preserve"> </w:t>
      </w:r>
      <w:r w:rsidRPr="00D21260">
        <w:rPr>
          <w:rFonts w:cs="Arial"/>
          <w:bCs/>
          <w:szCs w:val="22"/>
        </w:rPr>
        <w:t>banking entities’</w:t>
      </w:r>
      <w:r>
        <w:rPr>
          <w:rFonts w:cs="Arial"/>
          <w:bCs/>
          <w:szCs w:val="22"/>
        </w:rPr>
        <w:t>” (with J Abad, M D’Errico, N Killeen, V</w:t>
      </w:r>
      <w:r w:rsidRPr="00D21260">
        <w:rPr>
          <w:rFonts w:cs="Arial"/>
          <w:bCs/>
          <w:szCs w:val="22"/>
        </w:rPr>
        <w:t xml:space="preserve"> Luz,</w:t>
      </w:r>
      <w:r>
        <w:rPr>
          <w:rFonts w:cs="Arial"/>
          <w:bCs/>
          <w:szCs w:val="22"/>
        </w:rPr>
        <w:t xml:space="preserve"> T</w:t>
      </w:r>
      <w:r w:rsidRPr="00D21260">
        <w:rPr>
          <w:rFonts w:cs="Arial"/>
          <w:bCs/>
          <w:szCs w:val="22"/>
        </w:rPr>
        <w:t xml:space="preserve"> Peltonen, </w:t>
      </w:r>
      <w:r>
        <w:rPr>
          <w:rFonts w:cs="Arial"/>
          <w:bCs/>
          <w:szCs w:val="22"/>
        </w:rPr>
        <w:t xml:space="preserve">T </w:t>
      </w:r>
      <w:r w:rsidRPr="00D21260">
        <w:rPr>
          <w:rFonts w:cs="Arial"/>
          <w:bCs/>
          <w:szCs w:val="22"/>
        </w:rPr>
        <w:t>Urbano</w:t>
      </w:r>
      <w:r>
        <w:rPr>
          <w:rFonts w:cs="Arial"/>
          <w:bCs/>
          <w:szCs w:val="22"/>
        </w:rPr>
        <w:t>), November 2016</w:t>
      </w:r>
      <w:r w:rsidR="00E04D72">
        <w:rPr>
          <w:rFonts w:cs="Arial"/>
          <w:bCs/>
          <w:szCs w:val="22"/>
        </w:rPr>
        <w:t xml:space="preserve"> (revised version January 2017), CEPR Discussion Paper 11919, NBER Working Paper 23280, March 2017.</w:t>
      </w:r>
    </w:p>
    <w:p w14:paraId="3A0A6C04" w14:textId="77777777" w:rsidR="002825CB" w:rsidRDefault="002825CB" w:rsidP="00806B89"/>
    <w:p w14:paraId="3CDEA208" w14:textId="77777777" w:rsidR="00806B89" w:rsidRPr="003C252F" w:rsidRDefault="00806B89" w:rsidP="00806B89">
      <w:r>
        <w:t>‘</w:t>
      </w:r>
      <w:r w:rsidRPr="00BC2523">
        <w:rPr>
          <w:bCs/>
        </w:rPr>
        <w:t>All’s Well that Ends Well? Resolving Iceland’s Failed Banks</w:t>
      </w:r>
      <w:r>
        <w:rPr>
          <w:bCs/>
        </w:rPr>
        <w:t xml:space="preserve">’ </w:t>
      </w:r>
      <w:r w:rsidRPr="00BC2523">
        <w:t xml:space="preserve"> </w:t>
      </w:r>
      <w:r>
        <w:t xml:space="preserve">(with Fridrik Mar Baldursson and </w:t>
      </w:r>
      <w:r w:rsidRPr="003C252F">
        <w:t>Eiríkur Elís Thorlaksson</w:t>
      </w:r>
      <w:r>
        <w:t>), CEPR Discussion Paper 11185, March 2016.</w:t>
      </w:r>
    </w:p>
    <w:p w14:paraId="43FAD8CF" w14:textId="77777777" w:rsidR="00806B89" w:rsidRDefault="00806B89" w:rsidP="002F4BDE"/>
    <w:p w14:paraId="095C571E" w14:textId="77777777" w:rsidR="00806B89" w:rsidRDefault="00806B89" w:rsidP="00806B89">
      <w:pPr>
        <w:tabs>
          <w:tab w:val="left" w:pos="6840"/>
        </w:tabs>
        <w:rPr>
          <w:rFonts w:cs="Arial"/>
          <w:bCs/>
          <w:szCs w:val="22"/>
        </w:rPr>
      </w:pPr>
      <w:r>
        <w:rPr>
          <w:rFonts w:cs="Arial"/>
          <w:bCs/>
          <w:szCs w:val="22"/>
        </w:rPr>
        <w:t>‘Indirect contagion: the policy problem’ (with L Clerc, A Giovannini, S Langfield, T Peltonen, M Schleicher), European Systemic Risk Board Occasional Paper 9, January 2016.</w:t>
      </w:r>
    </w:p>
    <w:p w14:paraId="3686CC2D" w14:textId="77777777" w:rsidR="00806B89" w:rsidRPr="003C252F" w:rsidRDefault="00806B89" w:rsidP="002F4BDE"/>
    <w:p w14:paraId="6C53AF9D" w14:textId="77777777" w:rsidR="006E0DDE" w:rsidRDefault="006E0DDE" w:rsidP="002F4BDE">
      <w:pPr>
        <w:tabs>
          <w:tab w:val="left" w:pos="6840"/>
        </w:tabs>
        <w:rPr>
          <w:rFonts w:cs="Arial"/>
          <w:bCs/>
          <w:szCs w:val="22"/>
        </w:rPr>
      </w:pPr>
      <w:r>
        <w:rPr>
          <w:rFonts w:cs="Arial"/>
          <w:bCs/>
          <w:szCs w:val="22"/>
        </w:rPr>
        <w:t>‘Nonlinearities in sovereign bond pricing: the role of CDS indices’ (with Anne-Laure Delatte and Julien Fouquau), CEPR Discussion Paper 9898, NBER Working Paper 19985,</w:t>
      </w:r>
      <w:r w:rsidR="004C19A1">
        <w:rPr>
          <w:rFonts w:cs="Arial"/>
          <w:bCs/>
          <w:szCs w:val="22"/>
        </w:rPr>
        <w:t xml:space="preserve"> March 2014, Forthcoming,</w:t>
      </w:r>
      <w:r>
        <w:rPr>
          <w:rFonts w:cs="Arial"/>
          <w:bCs/>
          <w:szCs w:val="22"/>
        </w:rPr>
        <w:t xml:space="preserve">, </w:t>
      </w:r>
      <w:r>
        <w:rPr>
          <w:rFonts w:cs="Arial"/>
          <w:bCs/>
          <w:i/>
          <w:szCs w:val="22"/>
        </w:rPr>
        <w:t>Review of Finance</w:t>
      </w:r>
      <w:r w:rsidR="004C19A1">
        <w:rPr>
          <w:rFonts w:cs="Arial"/>
          <w:bCs/>
          <w:szCs w:val="22"/>
        </w:rPr>
        <w:t xml:space="preserve">, as </w:t>
      </w:r>
      <w:r w:rsidR="00617891">
        <w:rPr>
          <w:rFonts w:cs="Arial"/>
          <w:bCs/>
          <w:szCs w:val="22"/>
        </w:rPr>
        <w:t xml:space="preserve"> </w:t>
      </w:r>
      <w:r w:rsidR="002F4BDE">
        <w:rPr>
          <w:rFonts w:cs="Arial"/>
          <w:bCs/>
          <w:szCs w:val="22"/>
        </w:rPr>
        <w:t>‘</w:t>
      </w:r>
      <w:r w:rsidR="002F4BDE" w:rsidRPr="002F4BDE">
        <w:rPr>
          <w:rFonts w:cs="Arial"/>
          <w:bCs/>
          <w:szCs w:val="22"/>
        </w:rPr>
        <w:t>Regime-Dependent Sovereign Risk Pricing during</w:t>
      </w:r>
      <w:r w:rsidR="002F4BDE">
        <w:rPr>
          <w:rFonts w:cs="Arial"/>
          <w:bCs/>
          <w:szCs w:val="22"/>
        </w:rPr>
        <w:t xml:space="preserve"> </w:t>
      </w:r>
      <w:r w:rsidR="002F4BDE" w:rsidRPr="002F4BDE">
        <w:rPr>
          <w:rFonts w:cs="Arial"/>
          <w:bCs/>
          <w:szCs w:val="22"/>
        </w:rPr>
        <w:t>the Euro Crisis</w:t>
      </w:r>
      <w:r w:rsidR="002F4BDE">
        <w:rPr>
          <w:rFonts w:cs="Arial"/>
          <w:bCs/>
          <w:szCs w:val="22"/>
        </w:rPr>
        <w:t>’.</w:t>
      </w:r>
    </w:p>
    <w:p w14:paraId="61850EFF" w14:textId="77777777" w:rsidR="006E0DDE" w:rsidRDefault="006E0DDE" w:rsidP="006E0DDE">
      <w:pPr>
        <w:tabs>
          <w:tab w:val="left" w:pos="6840"/>
        </w:tabs>
        <w:rPr>
          <w:rFonts w:cs="Arial"/>
          <w:bCs/>
          <w:szCs w:val="22"/>
        </w:rPr>
      </w:pPr>
    </w:p>
    <w:p w14:paraId="489D3B4E" w14:textId="77777777" w:rsidR="006E0DDE" w:rsidRDefault="006E0DDE" w:rsidP="006E0DDE">
      <w:pPr>
        <w:tabs>
          <w:tab w:val="left" w:pos="6840"/>
        </w:tabs>
        <w:rPr>
          <w:rFonts w:cs="Arial"/>
          <w:bCs/>
          <w:szCs w:val="22"/>
        </w:rPr>
      </w:pPr>
      <w:r>
        <w:rPr>
          <w:rFonts w:cs="Arial"/>
          <w:bCs/>
          <w:szCs w:val="22"/>
        </w:rPr>
        <w:t xml:space="preserve"> ‘Gambling for resurrection in Iceland: the rise and fall of the banks’ (with Fridrik Mar Baldursson), CEPR Discussion paper 9664, September 2013. 110 pp.</w:t>
      </w:r>
    </w:p>
    <w:p w14:paraId="52F9040A" w14:textId="77777777" w:rsidR="006E0DDE" w:rsidRDefault="006E0DDE" w:rsidP="006E0DDE">
      <w:pPr>
        <w:rPr>
          <w:rFonts w:cs="Arial"/>
          <w:szCs w:val="22"/>
          <w:lang w:val="en-US" w:eastAsia="en-GB"/>
        </w:rPr>
      </w:pPr>
    </w:p>
    <w:p w14:paraId="361CD245" w14:textId="77777777" w:rsidR="006E0DDE" w:rsidRPr="00540812" w:rsidRDefault="006E0DDE" w:rsidP="006E0DDE">
      <w:pPr>
        <w:rPr>
          <w:rFonts w:cs="Arial"/>
          <w:bCs/>
          <w:szCs w:val="22"/>
        </w:rPr>
      </w:pPr>
      <w:r w:rsidRPr="00540812">
        <w:rPr>
          <w:rFonts w:cs="Arial"/>
          <w:bCs/>
          <w:szCs w:val="22"/>
        </w:rPr>
        <w:t>‘Sovereign CDS and Bond Pricing Dynamics in the Euro-area’ (with Giorgia Palladini), CEPR  Discussion Paper 8651 and NBER Working Paper</w:t>
      </w:r>
      <w:r>
        <w:rPr>
          <w:rFonts w:cs="Arial"/>
          <w:bCs/>
          <w:szCs w:val="22"/>
        </w:rPr>
        <w:t xml:space="preserve"> 17586, November 2011, under revision</w:t>
      </w:r>
      <w:r w:rsidRPr="00540812">
        <w:rPr>
          <w:rFonts w:cs="Arial"/>
          <w:bCs/>
          <w:szCs w:val="22"/>
        </w:rPr>
        <w:t>.</w:t>
      </w:r>
    </w:p>
    <w:p w14:paraId="0ABB645B" w14:textId="77777777" w:rsidR="006E0DDE" w:rsidRDefault="006E0DDE" w:rsidP="006E0DDE">
      <w:pPr>
        <w:rPr>
          <w:rFonts w:cs="Arial"/>
          <w:szCs w:val="22"/>
          <w:lang w:val="en-US" w:eastAsia="en-GB"/>
        </w:rPr>
      </w:pPr>
    </w:p>
    <w:p w14:paraId="5205AEE1" w14:textId="77777777" w:rsidR="006E0DDE" w:rsidRPr="007162B3" w:rsidRDefault="006E0DDE" w:rsidP="006E0DDE">
      <w:pPr>
        <w:rPr>
          <w:rFonts w:cs="Arial"/>
          <w:szCs w:val="22"/>
          <w:lang w:val="en-US" w:eastAsia="en-GB"/>
        </w:rPr>
      </w:pPr>
      <w:r>
        <w:rPr>
          <w:rFonts w:cs="Arial"/>
          <w:szCs w:val="22"/>
          <w:lang w:val="en-US" w:eastAsia="en-GB"/>
        </w:rPr>
        <w:t xml:space="preserve">‘Costs and benefits of running an international currency’ (with Elias Papaioannou), November 2008, </w:t>
      </w:r>
      <w:r w:rsidRPr="005F301A">
        <w:rPr>
          <w:rFonts w:cs="Arial"/>
          <w:i/>
          <w:iCs/>
          <w:szCs w:val="22"/>
          <w:lang w:val="en-US" w:eastAsia="en-GB"/>
        </w:rPr>
        <w:t>European Economy Economic Papers</w:t>
      </w:r>
      <w:r>
        <w:rPr>
          <w:rFonts w:cs="Arial"/>
          <w:iCs/>
          <w:szCs w:val="22"/>
          <w:lang w:val="en-US" w:eastAsia="en-GB"/>
        </w:rPr>
        <w:t xml:space="preserve"> 348, European Commission.</w:t>
      </w:r>
    </w:p>
    <w:p w14:paraId="3F12D3F1" w14:textId="77777777" w:rsidR="006E0DDE" w:rsidRDefault="006E0DDE" w:rsidP="006E0DDE">
      <w:pPr>
        <w:rPr>
          <w:bCs/>
        </w:rPr>
      </w:pPr>
    </w:p>
    <w:p w14:paraId="50599519" w14:textId="77777777" w:rsidR="006E0DDE" w:rsidRPr="00FA0AEB" w:rsidRDefault="006E0DDE" w:rsidP="006E0DDE">
      <w:pPr>
        <w:tabs>
          <w:tab w:val="left" w:pos="6840"/>
        </w:tabs>
        <w:rPr>
          <w:rFonts w:cs="Arial"/>
          <w:bCs/>
          <w:szCs w:val="22"/>
        </w:rPr>
      </w:pPr>
      <w:r w:rsidRPr="004C6015">
        <w:rPr>
          <w:rFonts w:cs="Arial"/>
          <w:bCs/>
          <w:szCs w:val="22"/>
        </w:rPr>
        <w:t xml:space="preserve">‘A lender of </w:t>
      </w:r>
      <w:r w:rsidRPr="004C6015">
        <w:rPr>
          <w:rFonts w:cs="Arial"/>
          <w:bCs/>
          <w:i/>
          <w:szCs w:val="22"/>
        </w:rPr>
        <w:t>first</w:t>
      </w:r>
      <w:r w:rsidRPr="004C6015">
        <w:rPr>
          <w:rFonts w:cs="Arial"/>
          <w:bCs/>
          <w:szCs w:val="22"/>
        </w:rPr>
        <w:t xml:space="preserve"> resort’ (with Daniel Cohen), CEPR Discussion Paper no. 4615, 2004. Revised version as IMF Working Paper WP/06/66, March 2006.</w:t>
      </w:r>
    </w:p>
    <w:p w14:paraId="17B9C40A" w14:textId="77777777" w:rsidR="006E0DDE" w:rsidRDefault="006E0DDE" w:rsidP="006E0DDE">
      <w:pPr>
        <w:tabs>
          <w:tab w:val="left" w:pos="6840"/>
        </w:tabs>
      </w:pPr>
    </w:p>
    <w:p w14:paraId="4CA272F2" w14:textId="77777777" w:rsidR="006E0DDE" w:rsidRPr="004C6015" w:rsidRDefault="006E0DDE" w:rsidP="006E0DDE">
      <w:pPr>
        <w:tabs>
          <w:tab w:val="left" w:pos="6840"/>
        </w:tabs>
      </w:pPr>
      <w:r w:rsidRPr="004C6015">
        <w:t xml:space="preserve"> ‘The Price of LDC Debt’ (with D. Cohen), CEPR Discussion Paper No. 459, September 1990</w:t>
      </w:r>
      <w:r>
        <w:t>.</w:t>
      </w:r>
    </w:p>
    <w:p w14:paraId="0F209A6A" w14:textId="77777777" w:rsidR="006E0DDE" w:rsidRDefault="006E0DDE" w:rsidP="006E0DDE"/>
    <w:p w14:paraId="70D08895" w14:textId="77777777" w:rsidR="006E0DDE" w:rsidRDefault="006E0DDE" w:rsidP="006E0DDE">
      <w:pPr>
        <w:tabs>
          <w:tab w:val="left" w:pos="6840"/>
        </w:tabs>
      </w:pPr>
      <w:r w:rsidRPr="004C6015">
        <w:t>‘Macroeconomic Adjustment and Foreign Trade of Centrally Planned Economies’ (with D. Winter and J. Burkett), Discussion Paper in Economics no. 84, Birkbeck College, London, October 1980, 32 pp.    Revised version appeared as National Bureau of Economic Research Working Paper no. 736, August 1981</w:t>
      </w:r>
      <w:r>
        <w:t>.</w:t>
      </w:r>
    </w:p>
    <w:p w14:paraId="0B149F30" w14:textId="77777777" w:rsidR="006E0DDE" w:rsidRDefault="006E0DDE" w:rsidP="006E0DDE"/>
    <w:p w14:paraId="312BAD02" w14:textId="77777777" w:rsidR="006E0DDE" w:rsidRPr="004C6015" w:rsidRDefault="006E0DDE" w:rsidP="006E0DDE">
      <w:pPr>
        <w:tabs>
          <w:tab w:val="left" w:pos="6840"/>
        </w:tabs>
      </w:pPr>
      <w:r w:rsidRPr="004C6015">
        <w:t>‘Effective Demand and Spillovers in an Empirical Two-Market Disequilibrium Model’, Harvard Institute of Economic Research Discussion Paper no. 595, December 1977, 20 pp.</w:t>
      </w:r>
    </w:p>
    <w:p w14:paraId="739904E2" w14:textId="77777777" w:rsidR="006E0DDE" w:rsidRDefault="006E0DDE" w:rsidP="006E0DDE"/>
    <w:p w14:paraId="505D462A" w14:textId="77777777" w:rsidR="006E0DDE" w:rsidRPr="004C6015" w:rsidRDefault="006E0DDE" w:rsidP="006E0DDE">
      <w:pPr>
        <w:tabs>
          <w:tab w:val="left" w:pos="6840"/>
        </w:tabs>
      </w:pPr>
      <w:r w:rsidRPr="004C6015">
        <w:t>‘West-East Capital Flows: Dependence, Interdependence and Policy’, Seminar Paper no. 72, Institute for International Economic Studies, University of Stockholm, February 1977.  Revised version as ‘East European Debt in Long-Term Perspective’, OECD Project Interfutures, October 1977, 62 pp.</w:t>
      </w:r>
    </w:p>
    <w:p w14:paraId="2559A109" w14:textId="77777777" w:rsidR="006E0DDE" w:rsidRDefault="006E0DDE" w:rsidP="006E0DDE"/>
    <w:p w14:paraId="7A839FB2" w14:textId="77777777" w:rsidR="006E0DDE" w:rsidRPr="004C6015" w:rsidRDefault="006E0DDE" w:rsidP="006E0DDE">
      <w:pPr>
        <w:tabs>
          <w:tab w:val="left" w:pos="6840"/>
        </w:tabs>
      </w:pPr>
      <w:r w:rsidRPr="004C6015">
        <w:t xml:space="preserve"> ‘Macroeconomic Equilibrium under Central Planning’, Seminar Paper no. 40, Institute for International Economic Studies of the </w:t>
      </w:r>
      <w:smartTag w:uri="urn:schemas-microsoft-com:office:smarttags" w:element="place">
        <w:smartTag w:uri="urn:schemas-microsoft-com:office:smarttags" w:element="PlaceType">
          <w:r w:rsidRPr="004C6015">
            <w:t>University</w:t>
          </w:r>
        </w:smartTag>
        <w:r w:rsidRPr="004C6015">
          <w:t xml:space="preserve"> of </w:t>
        </w:r>
        <w:smartTag w:uri="urn:schemas-microsoft-com:office:smarttags" w:element="PlaceName">
          <w:r w:rsidRPr="004C6015">
            <w:t>Stockholm</w:t>
          </w:r>
        </w:smartTag>
      </w:smartTag>
      <w:r w:rsidRPr="004C6015">
        <w:t>, October 1974, 36 pp.</w:t>
      </w:r>
    </w:p>
    <w:p w14:paraId="2692702B" w14:textId="77777777" w:rsidR="006E0DDE" w:rsidRDefault="006E0DDE" w:rsidP="006E0DDE"/>
    <w:p w14:paraId="5AE5E8E0" w14:textId="77777777" w:rsidR="006E0DDE" w:rsidRPr="004C6015" w:rsidRDefault="006E0DDE" w:rsidP="006E0DDE">
      <w:pPr>
        <w:tabs>
          <w:tab w:val="left" w:pos="6840"/>
        </w:tabs>
      </w:pPr>
      <w:r w:rsidRPr="004C6015">
        <w:t xml:space="preserve"> ‘The Effects of Aggregation on Rank Correlation Coefficients’, Discussion Paper in Economics No. 14, Birkbeck College, London, February 1974, 12 pp.</w:t>
      </w:r>
    </w:p>
    <w:p w14:paraId="4123CF9D" w14:textId="77777777" w:rsidR="006E0DDE" w:rsidRDefault="006E0DDE" w:rsidP="006E0DDE">
      <w:pPr>
        <w:tabs>
          <w:tab w:val="left" w:pos="6840"/>
        </w:tabs>
        <w:rPr>
          <w:b/>
          <w:szCs w:val="22"/>
        </w:rPr>
      </w:pPr>
    </w:p>
    <w:p w14:paraId="15E085A4" w14:textId="77777777" w:rsidR="006E0DDE" w:rsidRDefault="006E0DDE" w:rsidP="006E0DDE">
      <w:pPr>
        <w:tabs>
          <w:tab w:val="left" w:pos="6840"/>
        </w:tabs>
        <w:rPr>
          <w:b/>
          <w:szCs w:val="22"/>
        </w:rPr>
      </w:pPr>
    </w:p>
    <w:p w14:paraId="6173A29E" w14:textId="77777777" w:rsidR="006E0DDE" w:rsidRPr="004C6015" w:rsidRDefault="006E0DDE" w:rsidP="006E0DDE">
      <w:pPr>
        <w:tabs>
          <w:tab w:val="left" w:pos="6840"/>
        </w:tabs>
        <w:rPr>
          <w:b/>
          <w:szCs w:val="22"/>
        </w:rPr>
      </w:pPr>
      <w:r>
        <w:rPr>
          <w:b/>
          <w:szCs w:val="22"/>
        </w:rPr>
        <w:t>Discussions, Comments and Replies</w:t>
      </w:r>
    </w:p>
    <w:p w14:paraId="2C327086" w14:textId="77777777" w:rsidR="006E0DDE" w:rsidRDefault="006E0DDE" w:rsidP="006E0DDE">
      <w:pPr>
        <w:tabs>
          <w:tab w:val="left" w:pos="6840"/>
        </w:tabs>
      </w:pPr>
    </w:p>
    <w:p w14:paraId="26139874" w14:textId="77777777" w:rsidR="006E0DDE" w:rsidRDefault="006E0DDE" w:rsidP="006E0DDE">
      <w:pPr>
        <w:tabs>
          <w:tab w:val="left" w:pos="6840"/>
        </w:tabs>
        <w:rPr>
          <w:rFonts w:cs="Arial"/>
          <w:bCs/>
          <w:szCs w:val="22"/>
        </w:rPr>
      </w:pPr>
      <w:r>
        <w:rPr>
          <w:rFonts w:cs="Arial"/>
          <w:bCs/>
          <w:szCs w:val="22"/>
        </w:rPr>
        <w:t xml:space="preserve">Panel Discussion, in </w:t>
      </w:r>
      <w:r w:rsidRPr="00B45019">
        <w:rPr>
          <w:rFonts w:cs="Arial"/>
          <w:bCs/>
          <w:i/>
          <w:szCs w:val="22"/>
        </w:rPr>
        <w:t>Liquidity and Funding Markets</w:t>
      </w:r>
      <w:r>
        <w:rPr>
          <w:rFonts w:cs="Arial"/>
          <w:bCs/>
          <w:i/>
          <w:szCs w:val="22"/>
        </w:rPr>
        <w:t xml:space="preserve">, </w:t>
      </w:r>
      <w:r>
        <w:rPr>
          <w:rFonts w:cs="Arial"/>
          <w:bCs/>
          <w:szCs w:val="22"/>
        </w:rPr>
        <w:t xml:space="preserve">ed. A. Heath et al, Reserve Bank of Australia, 2013. </w:t>
      </w:r>
    </w:p>
    <w:p w14:paraId="58CC5076" w14:textId="77777777" w:rsidR="006E0DDE" w:rsidRDefault="006E0DDE" w:rsidP="006E0DDE">
      <w:pPr>
        <w:tabs>
          <w:tab w:val="left" w:pos="6840"/>
        </w:tabs>
      </w:pPr>
    </w:p>
    <w:p w14:paraId="3137B328" w14:textId="77777777" w:rsidR="006E0DDE" w:rsidRDefault="006E0DDE" w:rsidP="006E0DDE">
      <w:pPr>
        <w:tabs>
          <w:tab w:val="left" w:pos="6840"/>
        </w:tabs>
      </w:pPr>
      <w:r>
        <w:t xml:space="preserve">Discussion of Alberto Giovannini, ‘Why the European securities market is not fully integrated’, pp. 283-286, of A. Alesina and F. Giavazzi, eds., </w:t>
      </w:r>
      <w:r>
        <w:rPr>
          <w:i/>
        </w:rPr>
        <w:t>Europe and the Euro</w:t>
      </w:r>
      <w:r>
        <w:t>, University of Chicago Press for NBER,  2010.</w:t>
      </w:r>
    </w:p>
    <w:p w14:paraId="40E0DBC6" w14:textId="77777777" w:rsidR="006E0DDE" w:rsidRPr="00A019D2" w:rsidRDefault="006E0DDE" w:rsidP="006E0DDE">
      <w:pPr>
        <w:tabs>
          <w:tab w:val="left" w:pos="6840"/>
        </w:tabs>
      </w:pPr>
    </w:p>
    <w:p w14:paraId="0D5C1765" w14:textId="77777777" w:rsidR="006E0DDE" w:rsidRDefault="006E0DDE" w:rsidP="006E0DDE">
      <w:pPr>
        <w:tabs>
          <w:tab w:val="left" w:pos="6840"/>
        </w:tabs>
        <w:rPr>
          <w:bCs/>
          <w:szCs w:val="22"/>
          <w:lang w:val="en-US"/>
        </w:rPr>
      </w:pPr>
      <w:r>
        <w:rPr>
          <w:bCs/>
          <w:szCs w:val="22"/>
          <w:lang w:val="en-US"/>
        </w:rPr>
        <w:t>Discussion of Ben Cohen and Eli M. Remolona, ‘</w:t>
      </w:r>
      <w:r w:rsidRPr="00612896">
        <w:rPr>
          <w:bCs/>
          <w:szCs w:val="22"/>
          <w:lang w:val="is-IS"/>
        </w:rPr>
        <w:t>The unfolding turmoil of 2007-2008: lessons and responses</w:t>
      </w:r>
      <w:r>
        <w:rPr>
          <w:bCs/>
          <w:szCs w:val="22"/>
          <w:lang w:val="is-IS"/>
        </w:rPr>
        <w:t xml:space="preserve">’, pp. 23-27 of </w:t>
      </w:r>
      <w:r>
        <w:rPr>
          <w:bCs/>
          <w:i/>
          <w:szCs w:val="22"/>
          <w:lang w:val="is-IS"/>
        </w:rPr>
        <w:t xml:space="preserve">Lessons from the Financial Turmoil of 2007 and </w:t>
      </w:r>
      <w:r w:rsidRPr="00DA5E9A">
        <w:rPr>
          <w:bCs/>
          <w:szCs w:val="22"/>
          <w:lang w:val="is-IS"/>
        </w:rPr>
        <w:t>2008</w:t>
      </w:r>
      <w:r>
        <w:rPr>
          <w:bCs/>
          <w:szCs w:val="22"/>
          <w:lang w:val="is-IS"/>
        </w:rPr>
        <w:t xml:space="preserve">, ed. Paul Bloxham and Christopher Kent, </w:t>
      </w:r>
      <w:r w:rsidRPr="00DA5E9A">
        <w:rPr>
          <w:bCs/>
          <w:szCs w:val="22"/>
          <w:lang w:val="is-IS"/>
        </w:rPr>
        <w:t>Reserve</w:t>
      </w:r>
      <w:r>
        <w:rPr>
          <w:bCs/>
          <w:szCs w:val="22"/>
          <w:lang w:val="is-IS"/>
        </w:rPr>
        <w:t xml:space="preserve"> Bank of Australia, 2008..</w:t>
      </w:r>
    </w:p>
    <w:p w14:paraId="20FA36B7" w14:textId="77777777" w:rsidR="006E0DDE" w:rsidRDefault="006E0DDE" w:rsidP="006E0DDE">
      <w:pPr>
        <w:tabs>
          <w:tab w:val="left" w:pos="6840"/>
        </w:tabs>
        <w:rPr>
          <w:bCs/>
          <w:szCs w:val="22"/>
          <w:lang w:val="en-US"/>
        </w:rPr>
      </w:pPr>
    </w:p>
    <w:p w14:paraId="3A11C6B9" w14:textId="77777777" w:rsidR="006E0DDE" w:rsidRPr="00191095" w:rsidRDefault="006E0DDE" w:rsidP="006E0DDE">
      <w:pPr>
        <w:tabs>
          <w:tab w:val="left" w:pos="6840"/>
        </w:tabs>
        <w:rPr>
          <w:bCs/>
          <w:szCs w:val="22"/>
          <w:lang w:val="en-US"/>
        </w:rPr>
      </w:pPr>
      <w:r w:rsidRPr="004C6015">
        <w:rPr>
          <w:bCs/>
          <w:szCs w:val="22"/>
          <w:lang w:val="en-US"/>
        </w:rPr>
        <w:t xml:space="preserve">Discussion of L. Goldberg, </w:t>
      </w:r>
      <w:r>
        <w:rPr>
          <w:bCs/>
          <w:szCs w:val="22"/>
          <w:lang w:val="en-US"/>
        </w:rPr>
        <w:t xml:space="preserve">2007, </w:t>
      </w:r>
      <w:r w:rsidRPr="004C6015">
        <w:rPr>
          <w:bCs/>
          <w:szCs w:val="22"/>
        </w:rPr>
        <w:t>‘Trade invoicing in the accession countries: are they suited to the euro?’,</w:t>
      </w:r>
      <w:r>
        <w:rPr>
          <w:bCs/>
          <w:szCs w:val="22"/>
        </w:rPr>
        <w:t xml:space="preserve"> pp. 399-402 of</w:t>
      </w:r>
      <w:r w:rsidRPr="004C6015">
        <w:rPr>
          <w:bCs/>
          <w:szCs w:val="22"/>
        </w:rPr>
        <w:t xml:space="preserve"> </w:t>
      </w:r>
      <w:r w:rsidRPr="004C6015">
        <w:rPr>
          <w:bCs/>
          <w:i/>
          <w:szCs w:val="22"/>
        </w:rPr>
        <w:t>International Seminar on Macroeconomics</w:t>
      </w:r>
      <w:r>
        <w:rPr>
          <w:bCs/>
          <w:i/>
          <w:szCs w:val="22"/>
        </w:rPr>
        <w:t xml:space="preserve"> 2005</w:t>
      </w:r>
      <w:r w:rsidRPr="004C6015">
        <w:rPr>
          <w:bCs/>
          <w:szCs w:val="22"/>
        </w:rPr>
        <w:t>, ed. J. Frankel and F. Giavazzi, MIT Press for NBER.</w:t>
      </w:r>
    </w:p>
    <w:p w14:paraId="5701828B" w14:textId="77777777" w:rsidR="006E0DDE" w:rsidRDefault="006E0DDE" w:rsidP="006E0DDE"/>
    <w:p w14:paraId="6FF9F871" w14:textId="77777777" w:rsidR="006E0DDE" w:rsidRPr="00191095" w:rsidRDefault="006E0DDE" w:rsidP="006E0DDE">
      <w:pPr>
        <w:tabs>
          <w:tab w:val="left" w:pos="6840"/>
        </w:tabs>
        <w:rPr>
          <w:bCs/>
          <w:szCs w:val="22"/>
          <w:lang w:val="en-US"/>
        </w:rPr>
      </w:pPr>
      <w:r w:rsidRPr="004C6015">
        <w:rPr>
          <w:bCs/>
          <w:szCs w:val="22"/>
          <w:lang w:val="en-US"/>
        </w:rPr>
        <w:t xml:space="preserve">‘Challenging the </w:t>
      </w:r>
      <w:smartTag w:uri="urn:schemas-microsoft-com:office:smarttags" w:element="place">
        <w:smartTag w:uri="urn:schemas-microsoft-com:office:smarttags" w:element="State">
          <w:r w:rsidRPr="004C6015">
            <w:rPr>
              <w:bCs/>
              <w:szCs w:val="22"/>
              <w:lang w:val="en-US"/>
            </w:rPr>
            <w:t>Washington</w:t>
          </w:r>
        </w:smartTag>
      </w:smartTag>
      <w:r w:rsidRPr="004C6015">
        <w:rPr>
          <w:bCs/>
          <w:szCs w:val="22"/>
          <w:lang w:val="en-US"/>
        </w:rPr>
        <w:t xml:space="preserve"> Consensus’, </w:t>
      </w:r>
      <w:r w:rsidRPr="004C6015">
        <w:rPr>
          <w:bCs/>
          <w:i/>
          <w:szCs w:val="22"/>
          <w:lang w:val="en-US"/>
        </w:rPr>
        <w:t>Central Banking</w:t>
      </w:r>
      <w:r w:rsidRPr="004C6015">
        <w:rPr>
          <w:bCs/>
          <w:szCs w:val="22"/>
          <w:lang w:val="en-US"/>
        </w:rPr>
        <w:t xml:space="preserve"> </w:t>
      </w:r>
      <w:r w:rsidRPr="004C6015">
        <w:rPr>
          <w:b/>
          <w:bCs/>
          <w:szCs w:val="22"/>
          <w:lang w:val="en-US"/>
        </w:rPr>
        <w:t>26</w:t>
      </w:r>
      <w:r w:rsidRPr="004C6015">
        <w:rPr>
          <w:bCs/>
          <w:szCs w:val="22"/>
          <w:lang w:val="en-US"/>
        </w:rPr>
        <w:t>, May 2006, 65-67.</w:t>
      </w:r>
    </w:p>
    <w:p w14:paraId="63BD011B" w14:textId="77777777" w:rsidR="006E0DDE" w:rsidRDefault="006E0DDE" w:rsidP="006E0DDE"/>
    <w:p w14:paraId="64E064F6" w14:textId="77777777" w:rsidR="006E0DDE" w:rsidRPr="004C6015" w:rsidRDefault="006E0DDE" w:rsidP="006E0DDE">
      <w:pPr>
        <w:tabs>
          <w:tab w:val="left" w:pos="6840"/>
        </w:tabs>
        <w:rPr>
          <w:bCs/>
          <w:szCs w:val="22"/>
        </w:rPr>
      </w:pPr>
      <w:r w:rsidRPr="004C6015">
        <w:rPr>
          <w:bCs/>
          <w:szCs w:val="22"/>
        </w:rPr>
        <w:t>Discussion of P. Lane and Gian Maria Milesi-Ferretti,</w:t>
      </w:r>
      <w:r>
        <w:rPr>
          <w:bCs/>
          <w:szCs w:val="22"/>
        </w:rPr>
        <w:t xml:space="preserve"> 2007,</w:t>
      </w:r>
      <w:r w:rsidRPr="004C6015">
        <w:rPr>
          <w:bCs/>
          <w:szCs w:val="22"/>
        </w:rPr>
        <w:t xml:space="preserve"> ‘A global pers</w:t>
      </w:r>
      <w:r>
        <w:rPr>
          <w:bCs/>
          <w:szCs w:val="22"/>
        </w:rPr>
        <w:t>pective on external positions’, pp. 99-102 of</w:t>
      </w:r>
      <w:r w:rsidRPr="004C6015">
        <w:rPr>
          <w:bCs/>
          <w:szCs w:val="22"/>
        </w:rPr>
        <w:t xml:space="preserve"> </w:t>
      </w:r>
      <w:r w:rsidRPr="004C6015">
        <w:rPr>
          <w:bCs/>
          <w:i/>
          <w:szCs w:val="22"/>
        </w:rPr>
        <w:t>G7 Current Account Imbalances</w:t>
      </w:r>
      <w:r>
        <w:rPr>
          <w:bCs/>
          <w:szCs w:val="22"/>
        </w:rPr>
        <w:t xml:space="preserve">, </w:t>
      </w:r>
      <w:r w:rsidRPr="004C6015">
        <w:rPr>
          <w:bCs/>
          <w:szCs w:val="22"/>
        </w:rPr>
        <w:t xml:space="preserve">ed. R. Clarida, University of Chicago Press for NBER. </w:t>
      </w:r>
    </w:p>
    <w:p w14:paraId="0F8E30C0" w14:textId="77777777" w:rsidR="006E0DDE" w:rsidRDefault="006E0DDE" w:rsidP="006E0DDE"/>
    <w:p w14:paraId="5CF0E122" w14:textId="77777777" w:rsidR="006E0DDE" w:rsidRPr="00191095" w:rsidRDefault="006E0DDE" w:rsidP="006E0DDE">
      <w:pPr>
        <w:tabs>
          <w:tab w:val="left" w:pos="6840"/>
        </w:tabs>
        <w:rPr>
          <w:rFonts w:cs="Arial"/>
          <w:bCs/>
          <w:szCs w:val="22"/>
        </w:rPr>
      </w:pPr>
      <w:r w:rsidRPr="004C6015">
        <w:rPr>
          <w:rFonts w:cs="Arial"/>
          <w:bCs/>
          <w:szCs w:val="22"/>
        </w:rPr>
        <w:t xml:space="preserve">Discussion of L. Codogno, </w:t>
      </w:r>
      <w:r w:rsidRPr="004C6015">
        <w:rPr>
          <w:rFonts w:cs="Arial"/>
          <w:bCs/>
          <w:i/>
          <w:szCs w:val="22"/>
        </w:rPr>
        <w:t>et al</w:t>
      </w:r>
      <w:r w:rsidRPr="004C6015">
        <w:rPr>
          <w:rFonts w:cs="Arial"/>
          <w:bCs/>
          <w:szCs w:val="22"/>
        </w:rPr>
        <w:t xml:space="preserve">., ‘Yield spreads on EMU government bonds’, </w:t>
      </w:r>
      <w:r w:rsidRPr="004C6015">
        <w:rPr>
          <w:rFonts w:cs="Arial"/>
          <w:bCs/>
          <w:i/>
          <w:szCs w:val="22"/>
        </w:rPr>
        <w:t xml:space="preserve">Economic Policy </w:t>
      </w:r>
      <w:r w:rsidRPr="004C6015">
        <w:rPr>
          <w:rFonts w:cs="Arial"/>
          <w:b/>
          <w:bCs/>
          <w:szCs w:val="22"/>
        </w:rPr>
        <w:t>37</w:t>
      </w:r>
      <w:r w:rsidRPr="004C6015">
        <w:rPr>
          <w:rFonts w:cs="Arial"/>
          <w:bCs/>
          <w:szCs w:val="22"/>
        </w:rPr>
        <w:t>, October 2003, 527-529.</w:t>
      </w:r>
    </w:p>
    <w:p w14:paraId="1FF9B5B6" w14:textId="77777777" w:rsidR="006E0DDE" w:rsidRDefault="006E0DDE" w:rsidP="006E0DDE"/>
    <w:p w14:paraId="49BCD139" w14:textId="77777777" w:rsidR="006E0DDE" w:rsidRPr="00191095" w:rsidRDefault="006E0DDE" w:rsidP="006E0DDE">
      <w:pPr>
        <w:tabs>
          <w:tab w:val="left" w:pos="6840"/>
        </w:tabs>
        <w:rPr>
          <w:bCs/>
          <w:szCs w:val="22"/>
        </w:rPr>
      </w:pPr>
      <w:r w:rsidRPr="004C6015">
        <w:rPr>
          <w:bCs/>
          <w:szCs w:val="22"/>
        </w:rPr>
        <w:t xml:space="preserve">‘New technologies, financing issues and capital flows’, in </w:t>
      </w:r>
      <w:r w:rsidRPr="004C6015">
        <w:rPr>
          <w:bCs/>
          <w:i/>
          <w:iCs/>
          <w:szCs w:val="22"/>
        </w:rPr>
        <w:t xml:space="preserve">Symposium on New Technologies and Monetary Policy, </w:t>
      </w:r>
      <w:r w:rsidRPr="004C6015">
        <w:rPr>
          <w:bCs/>
          <w:szCs w:val="22"/>
        </w:rPr>
        <w:t>Banque de France, 2002, pp. 263-268.</w:t>
      </w:r>
    </w:p>
    <w:p w14:paraId="6BB343D5" w14:textId="77777777" w:rsidR="006E0DDE" w:rsidRDefault="006E0DDE" w:rsidP="006E0DDE"/>
    <w:p w14:paraId="573E3132" w14:textId="77777777" w:rsidR="006E0DDE" w:rsidRPr="00191095" w:rsidRDefault="006E0DDE" w:rsidP="006E0DDE">
      <w:pPr>
        <w:tabs>
          <w:tab w:val="left" w:pos="6840"/>
        </w:tabs>
        <w:rPr>
          <w:bCs/>
          <w:szCs w:val="22"/>
        </w:rPr>
      </w:pPr>
      <w:r w:rsidRPr="004C6015">
        <w:rPr>
          <w:bCs/>
          <w:szCs w:val="22"/>
        </w:rPr>
        <w:t xml:space="preserve">Discussion of M. Obstfeld and A. Taylor, ‘Globalization and Capital Markets’, in </w:t>
      </w:r>
      <w:r w:rsidRPr="004C6015">
        <w:rPr>
          <w:bCs/>
          <w:i/>
          <w:iCs/>
          <w:szCs w:val="22"/>
        </w:rPr>
        <w:t xml:space="preserve">Globalization in Historical Perspective, </w:t>
      </w:r>
      <w:r w:rsidRPr="004C6015">
        <w:rPr>
          <w:bCs/>
          <w:szCs w:val="22"/>
        </w:rPr>
        <w:t xml:space="preserve">ed. M. Bordo </w:t>
      </w:r>
      <w:r w:rsidRPr="004C6015">
        <w:rPr>
          <w:bCs/>
          <w:i/>
          <w:iCs/>
          <w:szCs w:val="22"/>
        </w:rPr>
        <w:t>et al.</w:t>
      </w:r>
      <w:r w:rsidRPr="004C6015">
        <w:rPr>
          <w:bCs/>
          <w:szCs w:val="22"/>
        </w:rPr>
        <w:t>, University of Chicago Press for NBER, 2003.</w:t>
      </w:r>
    </w:p>
    <w:p w14:paraId="07F23DE2" w14:textId="77777777" w:rsidR="006E0DDE" w:rsidRDefault="006E0DDE" w:rsidP="006E0DDE"/>
    <w:p w14:paraId="733CBE19" w14:textId="77777777" w:rsidR="006E0DDE" w:rsidRPr="00191095" w:rsidRDefault="006E0DDE" w:rsidP="006E0DDE">
      <w:pPr>
        <w:tabs>
          <w:tab w:val="left" w:pos="6840"/>
        </w:tabs>
        <w:rPr>
          <w:bCs/>
          <w:szCs w:val="22"/>
        </w:rPr>
      </w:pPr>
      <w:r w:rsidRPr="004C6015">
        <w:rPr>
          <w:bCs/>
          <w:szCs w:val="22"/>
        </w:rPr>
        <w:t xml:space="preserve">Discussion of Y. C. Park and Y. Lee, ‘Recovery and sustainability in </w:t>
      </w:r>
      <w:smartTag w:uri="urn:schemas-microsoft-com:office:smarttags" w:element="place">
        <w:r w:rsidRPr="004C6015">
          <w:rPr>
            <w:bCs/>
            <w:szCs w:val="22"/>
          </w:rPr>
          <w:t>East Asia</w:t>
        </w:r>
      </w:smartTag>
      <w:r w:rsidRPr="004C6015">
        <w:rPr>
          <w:bCs/>
          <w:szCs w:val="22"/>
        </w:rPr>
        <w:t xml:space="preserve">’, in M. Dooley and J. Frankel, eds., </w:t>
      </w:r>
      <w:r w:rsidRPr="004C6015">
        <w:rPr>
          <w:bCs/>
          <w:i/>
          <w:iCs/>
          <w:szCs w:val="22"/>
        </w:rPr>
        <w:t>Managing Currency Crises in Emerging Markets</w:t>
      </w:r>
      <w:r w:rsidRPr="004C6015">
        <w:rPr>
          <w:bCs/>
          <w:szCs w:val="22"/>
        </w:rPr>
        <w:t>, University of Chicago Press for NBER, 2003.</w:t>
      </w:r>
    </w:p>
    <w:p w14:paraId="7C55AB5B" w14:textId="77777777" w:rsidR="006E0DDE" w:rsidRDefault="006E0DDE" w:rsidP="006E0DDE"/>
    <w:p w14:paraId="7D9BC002" w14:textId="77777777" w:rsidR="006E0DDE" w:rsidRPr="00191095" w:rsidRDefault="006E0DDE" w:rsidP="006E0DDE">
      <w:pPr>
        <w:tabs>
          <w:tab w:val="left" w:pos="6840"/>
        </w:tabs>
        <w:rPr>
          <w:bCs/>
          <w:szCs w:val="22"/>
        </w:rPr>
      </w:pPr>
      <w:r w:rsidRPr="004C6015">
        <w:rPr>
          <w:bCs/>
          <w:szCs w:val="22"/>
        </w:rPr>
        <w:lastRenderedPageBreak/>
        <w:t xml:space="preserve">Discussion of B. Eichengreen and A. Rose, ‘Does It pay to defend against a speculative attack?’, in M. Dooley and J. Frankel, eds., </w:t>
      </w:r>
      <w:r w:rsidRPr="004C6015">
        <w:rPr>
          <w:bCs/>
          <w:i/>
          <w:iCs/>
          <w:szCs w:val="22"/>
        </w:rPr>
        <w:t>Managing Currency Crises in Emerging Markets</w:t>
      </w:r>
      <w:r w:rsidRPr="004C6015">
        <w:rPr>
          <w:bCs/>
          <w:szCs w:val="22"/>
        </w:rPr>
        <w:t>, University of Chicago Press for NBER, 2003.</w:t>
      </w:r>
    </w:p>
    <w:p w14:paraId="5B2219F7" w14:textId="77777777" w:rsidR="006E0DDE" w:rsidRDefault="006E0DDE" w:rsidP="006E0DDE"/>
    <w:p w14:paraId="464B01B4" w14:textId="77777777" w:rsidR="006E0DDE" w:rsidRPr="004C6015" w:rsidRDefault="006E0DDE" w:rsidP="006E0DDE">
      <w:pPr>
        <w:tabs>
          <w:tab w:val="left" w:pos="6840"/>
        </w:tabs>
        <w:rPr>
          <w:bCs/>
          <w:szCs w:val="22"/>
        </w:rPr>
      </w:pPr>
      <w:r w:rsidRPr="004C6015">
        <w:rPr>
          <w:bCs/>
          <w:szCs w:val="22"/>
        </w:rPr>
        <w:t xml:space="preserve">Discussion of A. Italianer and O. Dieckmann, ‘Are Divergent Macroeconomic Performances in a Monetary </w:t>
      </w:r>
      <w:smartTag w:uri="urn:schemas-microsoft-com:office:smarttags" w:element="place">
        <w:r w:rsidRPr="004C6015">
          <w:rPr>
            <w:bCs/>
            <w:szCs w:val="22"/>
          </w:rPr>
          <w:t>Union</w:t>
        </w:r>
      </w:smartTag>
      <w:r w:rsidRPr="004C6015">
        <w:rPr>
          <w:bCs/>
          <w:szCs w:val="22"/>
        </w:rPr>
        <w:t xml:space="preserve"> a Reason to Worry?’, in </w:t>
      </w:r>
      <w:r w:rsidRPr="004C6015">
        <w:rPr>
          <w:bCs/>
          <w:i/>
          <w:szCs w:val="22"/>
        </w:rPr>
        <w:t>Competition of Regionas and Integration in EMU</w:t>
      </w:r>
      <w:r w:rsidRPr="004C6015">
        <w:rPr>
          <w:bCs/>
          <w:szCs w:val="22"/>
        </w:rPr>
        <w:t>, Oesterreichische Nationalbank, 2002, pp. 269-271.</w:t>
      </w:r>
    </w:p>
    <w:p w14:paraId="468D4296" w14:textId="77777777" w:rsidR="006E0DDE" w:rsidRDefault="006E0DDE" w:rsidP="006E0DDE"/>
    <w:p w14:paraId="3440596C" w14:textId="77777777" w:rsidR="006E0DDE" w:rsidRPr="00191095" w:rsidRDefault="006E0DDE" w:rsidP="006E0DDE">
      <w:pPr>
        <w:tabs>
          <w:tab w:val="left" w:pos="6840"/>
        </w:tabs>
        <w:rPr>
          <w:bCs/>
          <w:szCs w:val="22"/>
        </w:rPr>
      </w:pPr>
      <w:r w:rsidRPr="004C6015">
        <w:rPr>
          <w:bCs/>
          <w:szCs w:val="22"/>
        </w:rPr>
        <w:t xml:space="preserve">Discussion of H. Hau, </w:t>
      </w:r>
      <w:r w:rsidRPr="004C6015">
        <w:rPr>
          <w:bCs/>
          <w:i/>
          <w:iCs/>
          <w:szCs w:val="22"/>
        </w:rPr>
        <w:t>et al.</w:t>
      </w:r>
      <w:r w:rsidRPr="004C6015">
        <w:rPr>
          <w:bCs/>
          <w:szCs w:val="22"/>
        </w:rPr>
        <w:t xml:space="preserve">, ‘How has the euro changed the foreign exchange market?’, </w:t>
      </w:r>
      <w:r w:rsidRPr="004C6015">
        <w:rPr>
          <w:bCs/>
          <w:i/>
          <w:iCs/>
          <w:szCs w:val="22"/>
        </w:rPr>
        <w:t xml:space="preserve">Economic Policy </w:t>
      </w:r>
      <w:r w:rsidRPr="004C6015">
        <w:rPr>
          <w:b/>
          <w:szCs w:val="22"/>
        </w:rPr>
        <w:t>34</w:t>
      </w:r>
      <w:r w:rsidRPr="004C6015">
        <w:rPr>
          <w:bCs/>
          <w:szCs w:val="22"/>
        </w:rPr>
        <w:t>, April 2002, 182-185.</w:t>
      </w:r>
    </w:p>
    <w:p w14:paraId="23B3516A" w14:textId="77777777" w:rsidR="006E0DDE" w:rsidRDefault="006E0DDE" w:rsidP="006E0DDE"/>
    <w:p w14:paraId="3147066E" w14:textId="77777777" w:rsidR="006E0DDE" w:rsidRDefault="006E0DDE" w:rsidP="006E0DDE">
      <w:pPr>
        <w:tabs>
          <w:tab w:val="left" w:pos="6840"/>
        </w:tabs>
      </w:pPr>
      <w:r w:rsidRPr="004C6015">
        <w:t xml:space="preserve">‘The internationalisation of the euro’ (with H. Rey), pp. 49-56 of </w:t>
      </w:r>
      <w:r w:rsidRPr="004C6015">
        <w:rPr>
          <w:i/>
        </w:rPr>
        <w:t>Global Outlook</w:t>
      </w:r>
      <w:r w:rsidRPr="004C6015">
        <w:t xml:space="preserve"> 1</w:t>
      </w:r>
      <w:r w:rsidRPr="004C6015">
        <w:rPr>
          <w:vertAlign w:val="superscript"/>
        </w:rPr>
        <w:t>st</w:t>
      </w:r>
      <w:r w:rsidRPr="004C6015">
        <w:t xml:space="preserve"> quarter 1999, Economist Intelligence Unit, London</w:t>
      </w:r>
      <w:r>
        <w:t>.</w:t>
      </w:r>
    </w:p>
    <w:p w14:paraId="0CCE8946" w14:textId="77777777" w:rsidR="006E0DDE" w:rsidRDefault="006E0DDE" w:rsidP="006E0DDE"/>
    <w:p w14:paraId="6A74F7B4" w14:textId="77777777" w:rsidR="006E0DDE" w:rsidRDefault="006E0DDE" w:rsidP="006E0DDE">
      <w:pPr>
        <w:tabs>
          <w:tab w:val="left" w:pos="6840"/>
        </w:tabs>
      </w:pPr>
      <w:r w:rsidRPr="004C6015">
        <w:t xml:space="preserve">Contribution to Round Table discussion, pp. 404-406 of P-R Agenor </w:t>
      </w:r>
      <w:r w:rsidRPr="004C6015">
        <w:rPr>
          <w:i/>
        </w:rPr>
        <w:t>et al</w:t>
      </w:r>
      <w:r w:rsidRPr="004C6015">
        <w:t xml:space="preserve">., eds., </w:t>
      </w:r>
      <w:r w:rsidRPr="004C6015">
        <w:rPr>
          <w:i/>
        </w:rPr>
        <w:t>The Asian Financial Crisis: Causes, Contagion and Consequences</w:t>
      </w:r>
      <w:r w:rsidRPr="004C6015">
        <w:t>, Cambridge University Press, 1999</w:t>
      </w:r>
      <w:r>
        <w:t>.</w:t>
      </w:r>
    </w:p>
    <w:p w14:paraId="244F93DA" w14:textId="77777777" w:rsidR="006E0DDE" w:rsidRDefault="006E0DDE" w:rsidP="006E0DDE"/>
    <w:p w14:paraId="1BE7D569" w14:textId="77777777" w:rsidR="006E0DDE" w:rsidRDefault="006E0DDE" w:rsidP="006E0DDE">
      <w:pPr>
        <w:tabs>
          <w:tab w:val="left" w:pos="6840"/>
        </w:tabs>
      </w:pPr>
      <w:r w:rsidRPr="004C6015">
        <w:t xml:space="preserve">Discussion of  G Corsetti, P Pesenti and </w:t>
      </w:r>
      <w:smartTag w:uri="urn:schemas-microsoft-com:office:smarttags" w:element="place">
        <w:r w:rsidRPr="004C6015">
          <w:t>N Roubini</w:t>
        </w:r>
      </w:smartTag>
      <w:r w:rsidRPr="004C6015">
        <w:t xml:space="preserve">, ‘The Asian crisis: an overview of the empirical evidence and policy debate’, pp. 163-164 of P-R Agenor </w:t>
      </w:r>
      <w:r w:rsidRPr="004C6015">
        <w:rPr>
          <w:i/>
        </w:rPr>
        <w:t>et al</w:t>
      </w:r>
      <w:r w:rsidRPr="004C6015">
        <w:t xml:space="preserve">., eds., </w:t>
      </w:r>
      <w:r w:rsidRPr="004C6015">
        <w:rPr>
          <w:i/>
        </w:rPr>
        <w:t xml:space="preserve">The Asian Financial Crisis: Causes, Contagion and Consequences, </w:t>
      </w:r>
      <w:r w:rsidRPr="004C6015">
        <w:t>Cambridge University Press, 1999</w:t>
      </w:r>
      <w:r>
        <w:t>.</w:t>
      </w:r>
    </w:p>
    <w:p w14:paraId="27F2CE00" w14:textId="77777777" w:rsidR="006E0DDE" w:rsidRDefault="006E0DDE" w:rsidP="006E0DDE"/>
    <w:p w14:paraId="28D599F6" w14:textId="77777777" w:rsidR="006E0DDE" w:rsidRDefault="006E0DDE" w:rsidP="006E0DDE">
      <w:pPr>
        <w:tabs>
          <w:tab w:val="left" w:pos="6840"/>
        </w:tabs>
      </w:pPr>
      <w:r w:rsidRPr="00E239EE">
        <w:rPr>
          <w:szCs w:val="22"/>
        </w:rPr>
        <w:t xml:space="preserve">‘Recent Currency Crises in </w:t>
      </w:r>
      <w:smartTag w:uri="urn:schemas-microsoft-com:office:smarttags" w:element="place">
        <w:r w:rsidRPr="00E239EE">
          <w:rPr>
            <w:szCs w:val="22"/>
          </w:rPr>
          <w:t>East Asia</w:t>
        </w:r>
      </w:smartTag>
      <w:r w:rsidRPr="00E239EE">
        <w:rPr>
          <w:szCs w:val="22"/>
        </w:rPr>
        <w:t xml:space="preserve">’ (Barry Eichengreen, Takatoshi Ito, Masahiro Kawai, Richard Portes), </w:t>
      </w:r>
      <w:r w:rsidRPr="004C6015">
        <w:rPr>
          <w:i/>
          <w:szCs w:val="22"/>
        </w:rPr>
        <w:t>Journal of the Japanese and International Economies</w:t>
      </w:r>
      <w:r w:rsidRPr="00E239EE">
        <w:rPr>
          <w:szCs w:val="22"/>
        </w:rPr>
        <w:t xml:space="preserve"> </w:t>
      </w:r>
      <w:r w:rsidRPr="004C6015">
        <w:rPr>
          <w:b/>
          <w:szCs w:val="22"/>
        </w:rPr>
        <w:t>12</w:t>
      </w:r>
      <w:r w:rsidRPr="00E239EE">
        <w:rPr>
          <w:szCs w:val="22"/>
        </w:rPr>
        <w:t>, 535-542 (1998)</w:t>
      </w:r>
    </w:p>
    <w:p w14:paraId="2580428B" w14:textId="77777777" w:rsidR="006E0DDE" w:rsidRDefault="006E0DDE" w:rsidP="006E0DDE"/>
    <w:p w14:paraId="44858F9C" w14:textId="77777777" w:rsidR="006E0DDE" w:rsidRDefault="006E0DDE" w:rsidP="006E0DDE">
      <w:pPr>
        <w:tabs>
          <w:tab w:val="left" w:pos="6840"/>
        </w:tabs>
      </w:pPr>
      <w:r w:rsidRPr="004C6015">
        <w:t xml:space="preserve">‘A new approach to managing financial crises’ (with Barry Eichengreen), in </w:t>
      </w:r>
      <w:r w:rsidRPr="004C6015">
        <w:rPr>
          <w:i/>
        </w:rPr>
        <w:t>Financial Crises and Asia</w:t>
      </w:r>
      <w:r w:rsidRPr="004C6015">
        <w:t>, CEPR, 1998, pp. 35-38</w:t>
      </w:r>
      <w:r>
        <w:t xml:space="preserve">. </w:t>
      </w:r>
    </w:p>
    <w:p w14:paraId="52E32797" w14:textId="77777777" w:rsidR="006E0DDE" w:rsidRDefault="006E0DDE" w:rsidP="006E0DDE"/>
    <w:p w14:paraId="6F72B67A" w14:textId="77777777" w:rsidR="006E0DDE" w:rsidRDefault="006E0DDE" w:rsidP="006E0DDE">
      <w:pPr>
        <w:tabs>
          <w:tab w:val="left" w:pos="6840"/>
        </w:tabs>
      </w:pPr>
      <w:r w:rsidRPr="004C6015">
        <w:t xml:space="preserve">‘Orderly debt workouts’, </w:t>
      </w:r>
      <w:r w:rsidRPr="004C6015">
        <w:rPr>
          <w:i/>
        </w:rPr>
        <w:t>Insights</w:t>
      </w:r>
      <w:r w:rsidRPr="004C6015">
        <w:t xml:space="preserve"> </w:t>
      </w:r>
      <w:r w:rsidRPr="004C6015">
        <w:rPr>
          <w:b/>
        </w:rPr>
        <w:t xml:space="preserve">26 </w:t>
      </w:r>
      <w:r w:rsidRPr="004C6015">
        <w:t>(Institute of Development Studies), June 1998</w:t>
      </w:r>
      <w:r>
        <w:t>.</w:t>
      </w:r>
    </w:p>
    <w:p w14:paraId="1ECF525F" w14:textId="77777777" w:rsidR="006E0DDE" w:rsidRDefault="006E0DDE" w:rsidP="006E0DDE"/>
    <w:p w14:paraId="1297B74B" w14:textId="77777777" w:rsidR="006E0DDE" w:rsidRDefault="006E0DDE" w:rsidP="006E0DDE">
      <w:pPr>
        <w:tabs>
          <w:tab w:val="left" w:pos="6840"/>
        </w:tabs>
      </w:pPr>
      <w:r w:rsidRPr="004C6015">
        <w:t xml:space="preserve">Comment on P. Volcker, ‘Globalization, Stability and the Financial Markets’, pp. 145-150 of </w:t>
      </w:r>
      <w:r w:rsidRPr="004C6015">
        <w:rPr>
          <w:i/>
        </w:rPr>
        <w:t>BNL Quarterly Review</w:t>
      </w:r>
      <w:r w:rsidRPr="004C6015">
        <w:t>, Special Issue, March 1998</w:t>
      </w:r>
      <w:r>
        <w:t>.</w:t>
      </w:r>
    </w:p>
    <w:p w14:paraId="615F753C" w14:textId="77777777" w:rsidR="006E0DDE" w:rsidRDefault="006E0DDE" w:rsidP="006E0DDE"/>
    <w:p w14:paraId="26217975" w14:textId="77777777" w:rsidR="006E0DDE" w:rsidRDefault="006E0DDE" w:rsidP="006E0DDE">
      <w:pPr>
        <w:tabs>
          <w:tab w:val="left" w:pos="6840"/>
        </w:tabs>
      </w:pPr>
      <w:r w:rsidRPr="004C6015">
        <w:t xml:space="preserve">‘Dealing with the Asian financial crises’ (with T. Ito), </w:t>
      </w:r>
      <w:r w:rsidRPr="004C6015">
        <w:rPr>
          <w:i/>
        </w:rPr>
        <w:t xml:space="preserve">European Economic Perspectives </w:t>
      </w:r>
      <w:r w:rsidRPr="004C6015">
        <w:rPr>
          <w:b/>
        </w:rPr>
        <w:t>17</w:t>
      </w:r>
      <w:r w:rsidRPr="004C6015">
        <w:t>, CEPR, April 1998, pp. 3-4</w:t>
      </w:r>
      <w:r>
        <w:t>.</w:t>
      </w:r>
    </w:p>
    <w:p w14:paraId="6D3D3E3D" w14:textId="77777777" w:rsidR="006E0DDE" w:rsidRDefault="006E0DDE" w:rsidP="006E0DDE"/>
    <w:p w14:paraId="6189A7F7" w14:textId="77777777" w:rsidR="006E0DDE" w:rsidRDefault="006E0DDE" w:rsidP="006E0DDE">
      <w:pPr>
        <w:tabs>
          <w:tab w:val="left" w:pos="6840"/>
        </w:tabs>
      </w:pPr>
      <w:r w:rsidRPr="004C6015">
        <w:t xml:space="preserve">‘Fixed vs. Floating Exchange Rates: What’s New in the Debate?’, in M. Blejer et al., eds., </w:t>
      </w:r>
      <w:r w:rsidRPr="004C6015">
        <w:rPr>
          <w:i/>
        </w:rPr>
        <w:t>Optimum Currency Areas: New Analytical and Policy Developments</w:t>
      </w:r>
      <w:r w:rsidRPr="004C6015">
        <w:t>, IMF, 1997, pp. 57-60</w:t>
      </w:r>
      <w:r>
        <w:t>.</w:t>
      </w:r>
    </w:p>
    <w:p w14:paraId="78FD87AB" w14:textId="77777777" w:rsidR="006E0DDE" w:rsidRDefault="006E0DDE" w:rsidP="006E0DDE"/>
    <w:p w14:paraId="314A9C44" w14:textId="77777777" w:rsidR="006E0DDE" w:rsidRDefault="006E0DDE" w:rsidP="006E0DDE">
      <w:pPr>
        <w:tabs>
          <w:tab w:val="left" w:pos="6840"/>
        </w:tabs>
      </w:pPr>
      <w:r w:rsidRPr="004C6015">
        <w:t xml:space="preserve">‘Dealing With the Debt Threat’, </w:t>
      </w:r>
      <w:r w:rsidRPr="004C6015">
        <w:rPr>
          <w:i/>
        </w:rPr>
        <w:t xml:space="preserve">Global Outlook, </w:t>
      </w:r>
      <w:r w:rsidRPr="004C6015">
        <w:t xml:space="preserve"> 1st Quarter 1996, pp. 22-31, Economist Intelligence Unit, February 1996</w:t>
      </w:r>
      <w:r>
        <w:t>.</w:t>
      </w:r>
    </w:p>
    <w:p w14:paraId="16599AF9" w14:textId="77777777" w:rsidR="006E0DDE" w:rsidRDefault="006E0DDE" w:rsidP="006E0DDE"/>
    <w:p w14:paraId="069AF3C4" w14:textId="77777777" w:rsidR="006E0DDE" w:rsidRPr="004C6015" w:rsidRDefault="006E0DDE" w:rsidP="006E0DDE">
      <w:pPr>
        <w:tabs>
          <w:tab w:val="left" w:pos="6840"/>
        </w:tabs>
      </w:pPr>
      <w:r w:rsidRPr="004C6015">
        <w:t xml:space="preserve">‘Let’s Fight the Next Sovereign Debt War Now’, </w:t>
      </w:r>
      <w:r w:rsidRPr="004C6015">
        <w:rPr>
          <w:i/>
        </w:rPr>
        <w:t xml:space="preserve">Economic Outlook </w:t>
      </w:r>
      <w:r w:rsidRPr="004C6015">
        <w:rPr>
          <w:b/>
        </w:rPr>
        <w:t>20:2</w:t>
      </w:r>
      <w:r w:rsidRPr="004C6015">
        <w:t>, February 1996, 12-17.</w:t>
      </w:r>
    </w:p>
    <w:p w14:paraId="01864740" w14:textId="77777777" w:rsidR="006E0DDE" w:rsidRDefault="006E0DDE" w:rsidP="006E0DDE"/>
    <w:p w14:paraId="176819B3" w14:textId="77777777" w:rsidR="006E0DDE" w:rsidRDefault="006E0DDE" w:rsidP="006E0DDE">
      <w:pPr>
        <w:tabs>
          <w:tab w:val="left" w:pos="6840"/>
        </w:tabs>
      </w:pPr>
      <w:r w:rsidRPr="004C6015">
        <w:t xml:space="preserve">Panel Discussion in </w:t>
      </w:r>
      <w:r w:rsidRPr="004C6015">
        <w:rPr>
          <w:i/>
        </w:rPr>
        <w:t>Western Europe in Transition:  The Impact of the Opening up of Eastern Europe and the Former Soviet Union</w:t>
      </w:r>
      <w:r w:rsidRPr="004C6015">
        <w:t xml:space="preserve">, ed. </w:t>
      </w:r>
      <w:r w:rsidRPr="00FA4E7E">
        <w:t>P de Fontenay et al. (Banca d’Italia, IMF and Oesterreichische Nationalbank, 1995), pp. 175-176</w:t>
      </w:r>
      <w:r>
        <w:t>.</w:t>
      </w:r>
    </w:p>
    <w:p w14:paraId="0FAEAB64" w14:textId="77777777" w:rsidR="006E0DDE" w:rsidRDefault="006E0DDE" w:rsidP="006E0DDE"/>
    <w:p w14:paraId="3AF1E59F" w14:textId="77777777" w:rsidR="006E0DDE" w:rsidRDefault="006E0DDE" w:rsidP="006E0DDE">
      <w:pPr>
        <w:tabs>
          <w:tab w:val="left" w:pos="6840"/>
        </w:tabs>
      </w:pPr>
      <w:r w:rsidRPr="004C6015">
        <w:t xml:space="preserve">Discussion of G. Calvo and M. Goldstein, ‘Crisis Prevention and Crisis Management after Mexico:  What Role for the Official Sector?’, pp. 283-286 of G. Calvo, et al., </w:t>
      </w:r>
      <w:r w:rsidRPr="004C6015">
        <w:lastRenderedPageBreak/>
        <w:t xml:space="preserve">eds., </w:t>
      </w:r>
      <w:r w:rsidRPr="004C6015">
        <w:rPr>
          <w:i/>
        </w:rPr>
        <w:t xml:space="preserve">Private Capital Flows to Emerging Markets after the Mexican Crisis, </w:t>
      </w:r>
      <w:r w:rsidRPr="004C6015">
        <w:t>Institute for International Economics, 1996</w:t>
      </w:r>
      <w:r>
        <w:t>.</w:t>
      </w:r>
    </w:p>
    <w:p w14:paraId="6D02CF20" w14:textId="77777777" w:rsidR="006E0DDE" w:rsidRDefault="006E0DDE" w:rsidP="006E0DDE"/>
    <w:p w14:paraId="1FD0F65D" w14:textId="77777777" w:rsidR="006E0DDE" w:rsidRDefault="006E0DDE" w:rsidP="006E0DDE">
      <w:pPr>
        <w:tabs>
          <w:tab w:val="left" w:pos="6840"/>
        </w:tabs>
      </w:pPr>
      <w:r w:rsidRPr="004C6015">
        <w:t xml:space="preserve">Panel discussion in K. Mizsei and A. Rudka, eds. </w:t>
      </w:r>
      <w:r w:rsidRPr="004C6015">
        <w:rPr>
          <w:i/>
        </w:rPr>
        <w:t>From Association to Accession:  the Impact of the Association Agreements on Central Europe’s Trade and Integration with the European Union</w:t>
      </w:r>
      <w:r w:rsidRPr="004C6015">
        <w:t>, New York, IEWS, 1995, pp. 148-49</w:t>
      </w:r>
      <w:r>
        <w:t>.</w:t>
      </w:r>
    </w:p>
    <w:p w14:paraId="2E880B74" w14:textId="77777777" w:rsidR="006E0DDE" w:rsidRDefault="006E0DDE" w:rsidP="006E0DDE"/>
    <w:p w14:paraId="342C276D" w14:textId="77777777" w:rsidR="006E0DDE" w:rsidRDefault="006E0DDE" w:rsidP="006E0DDE">
      <w:pPr>
        <w:tabs>
          <w:tab w:val="left" w:pos="6840"/>
        </w:tabs>
      </w:pPr>
      <w:r w:rsidRPr="004C6015">
        <w:t xml:space="preserve">‘The Future of European Monetary Integration', contribution to panel discussion in D. Cobham, ed., </w:t>
      </w:r>
      <w:r w:rsidRPr="004C6015">
        <w:rPr>
          <w:i/>
        </w:rPr>
        <w:t xml:space="preserve">European Monetary Upheavals </w:t>
      </w:r>
      <w:r w:rsidRPr="004C6015">
        <w:t>(Manchester University Press, 1994), pp. 229-231</w:t>
      </w:r>
      <w:r>
        <w:t>.</w:t>
      </w:r>
    </w:p>
    <w:p w14:paraId="1CF1429D" w14:textId="77777777" w:rsidR="006E0DDE" w:rsidRDefault="006E0DDE" w:rsidP="006E0DDE"/>
    <w:p w14:paraId="6E95357C" w14:textId="77777777" w:rsidR="006E0DDE" w:rsidRDefault="006E0DDE" w:rsidP="006E0DDE">
      <w:pPr>
        <w:tabs>
          <w:tab w:val="left" w:pos="6840"/>
        </w:tabs>
      </w:pPr>
      <w:r w:rsidRPr="004C6015">
        <w:t xml:space="preserve">Comment on paper by A. Inotai, ‘The European Communities and Eastern Europe’, pp. 172-176 of R. Henning et al., eds., </w:t>
      </w:r>
      <w:r w:rsidRPr="004C6015">
        <w:rPr>
          <w:i/>
        </w:rPr>
        <w:t xml:space="preserve">Reviving the European Union </w:t>
      </w:r>
      <w:r w:rsidRPr="004C6015">
        <w:t>(</w:t>
      </w:r>
      <w:smartTag w:uri="urn:schemas-microsoft-com:office:smarttags" w:element="place">
        <w:smartTag w:uri="urn:schemas-microsoft-com:office:smarttags" w:element="City">
          <w:r w:rsidRPr="004C6015">
            <w:t>Washington</w:t>
          </w:r>
        </w:smartTag>
        <w:r w:rsidRPr="004C6015">
          <w:t xml:space="preserve">, </w:t>
        </w:r>
        <w:smartTag w:uri="urn:schemas-microsoft-com:office:smarttags" w:element="State">
          <w:r w:rsidRPr="004C6015">
            <w:t>DC</w:t>
          </w:r>
        </w:smartTag>
      </w:smartTag>
      <w:r w:rsidRPr="004C6015">
        <w:t>, Institute for International Economics), 1994</w:t>
      </w:r>
      <w:r>
        <w:t>.</w:t>
      </w:r>
    </w:p>
    <w:p w14:paraId="6D31B594" w14:textId="77777777" w:rsidR="006E0DDE" w:rsidRDefault="006E0DDE" w:rsidP="006E0DDE"/>
    <w:p w14:paraId="270FDF62" w14:textId="77777777" w:rsidR="006E0DDE" w:rsidRDefault="006E0DDE" w:rsidP="006E0DDE">
      <w:pPr>
        <w:tabs>
          <w:tab w:val="left" w:pos="6840"/>
        </w:tabs>
      </w:pPr>
      <w:r w:rsidRPr="004C6015">
        <w:t xml:space="preserve">Comment on paper by J. Williamson, ‘Economic Reform and Debt Relief in </w:t>
      </w:r>
      <w:smartTag w:uri="urn:schemas-microsoft-com:office:smarttags" w:element="place">
        <w:r w:rsidRPr="004C6015">
          <w:t>Eastern Europe</w:t>
        </w:r>
      </w:smartTag>
      <w:r w:rsidRPr="004C6015">
        <w:t xml:space="preserve">', in J. J. Teunissen, ed., </w:t>
      </w:r>
      <w:r w:rsidRPr="004C6015">
        <w:rPr>
          <w:i/>
        </w:rPr>
        <w:t xml:space="preserve">The Pursuit of Reform </w:t>
      </w:r>
      <w:r w:rsidRPr="004C6015">
        <w:t>(FONDAD, The Hague, 1993), pp. 131-134</w:t>
      </w:r>
      <w:r>
        <w:t>.</w:t>
      </w:r>
    </w:p>
    <w:p w14:paraId="26F98CBE" w14:textId="77777777" w:rsidR="006E0DDE" w:rsidRDefault="006E0DDE" w:rsidP="006E0DDE"/>
    <w:p w14:paraId="4E991C34" w14:textId="77777777" w:rsidR="006E0DDE" w:rsidRDefault="006E0DDE" w:rsidP="006E0DDE">
      <w:pPr>
        <w:tabs>
          <w:tab w:val="left" w:pos="6840"/>
        </w:tabs>
      </w:pPr>
      <w:r w:rsidRPr="004C6015">
        <w:t>‘</w:t>
      </w:r>
      <w:smartTag w:uri="urn:schemas-microsoft-com:office:smarttags" w:element="City">
        <w:smartTag w:uri="urn:schemas-microsoft-com:office:smarttags" w:element="place">
          <w:r w:rsidRPr="004C6015">
            <w:t>Enterprise</w:t>
          </w:r>
        </w:smartTag>
      </w:smartTag>
      <w:r w:rsidRPr="004C6015">
        <w:t xml:space="preserve"> Debt and Economic Transformation’ (with D. Begg), </w:t>
      </w:r>
      <w:r w:rsidRPr="004C6015">
        <w:rPr>
          <w:i/>
        </w:rPr>
        <w:t xml:space="preserve">Economics of Transition </w:t>
      </w:r>
      <w:r w:rsidRPr="004C6015">
        <w:t>(vol. 1 no. 1, 1993), pp. 116-117</w:t>
      </w:r>
      <w:r>
        <w:t>.</w:t>
      </w:r>
    </w:p>
    <w:p w14:paraId="62DBE628" w14:textId="77777777" w:rsidR="006E0DDE" w:rsidRDefault="006E0DDE" w:rsidP="006E0DDE"/>
    <w:p w14:paraId="2919829F" w14:textId="77777777" w:rsidR="006E0DDE" w:rsidRDefault="006E0DDE" w:rsidP="006E0DDE">
      <w:pPr>
        <w:tabs>
          <w:tab w:val="left" w:pos="6840"/>
        </w:tabs>
      </w:pPr>
      <w:r w:rsidRPr="004C6015">
        <w:t xml:space="preserve">‘The Contraction of Eastern Europe's Economies’, comments on paper by M Blejer and A Gelb, IMF/IBRD conference proceedings, </w:t>
      </w:r>
      <w:r w:rsidRPr="004C6015">
        <w:rPr>
          <w:i/>
        </w:rPr>
        <w:t>Eastern Europe in Transition:  From Recession to Growth</w:t>
      </w:r>
      <w:r w:rsidRPr="004C6015">
        <w:t>, ed. M. Blejer et al. (World Bank, 1993), pp. 8-11</w:t>
      </w:r>
      <w:r>
        <w:t>.</w:t>
      </w:r>
    </w:p>
    <w:p w14:paraId="52B4CB6D" w14:textId="77777777" w:rsidR="006E0DDE" w:rsidRDefault="006E0DDE" w:rsidP="006E0DDE"/>
    <w:p w14:paraId="7CED013E" w14:textId="77777777" w:rsidR="006E0DDE" w:rsidRDefault="006E0DDE" w:rsidP="006E0DDE">
      <w:pPr>
        <w:tabs>
          <w:tab w:val="left" w:pos="6840"/>
        </w:tabs>
      </w:pPr>
      <w:r w:rsidRPr="004C6015">
        <w:t xml:space="preserve">‘Is There a </w:t>
      </w:r>
      <w:smartTag w:uri="urn:schemas-microsoft-com:office:smarttags" w:element="address">
        <w:smartTag w:uri="urn:schemas-microsoft-com:office:smarttags" w:element="Street">
          <w:r w:rsidRPr="004C6015">
            <w:t>Better Way</w:t>
          </w:r>
        </w:smartTag>
      </w:smartTag>
      <w:r w:rsidRPr="004C6015">
        <w:t xml:space="preserve">?’, </w:t>
      </w:r>
      <w:r w:rsidRPr="004C6015">
        <w:rPr>
          <w:i/>
        </w:rPr>
        <w:t>International Economic Insights</w:t>
      </w:r>
      <w:r w:rsidRPr="004C6015">
        <w:t>, May/June 1992, pp. 18-22</w:t>
      </w:r>
      <w:r>
        <w:t>.</w:t>
      </w:r>
    </w:p>
    <w:p w14:paraId="2B558FE6" w14:textId="77777777" w:rsidR="006E0DDE" w:rsidRDefault="006E0DDE" w:rsidP="006E0DDE">
      <w:pPr>
        <w:tabs>
          <w:tab w:val="left" w:pos="6840"/>
        </w:tabs>
      </w:pPr>
    </w:p>
    <w:p w14:paraId="0C7E4572" w14:textId="77777777" w:rsidR="006E0DDE" w:rsidRDefault="006E0DDE" w:rsidP="006E0DDE">
      <w:pPr>
        <w:tabs>
          <w:tab w:val="left" w:pos="6840"/>
        </w:tabs>
      </w:pPr>
      <w:r w:rsidRPr="004C6015">
        <w:t xml:space="preserve">Comments on papers by Riecke and Oblath, in D. Newbery and I. Székely, eds., </w:t>
      </w:r>
      <w:r w:rsidRPr="004C6015">
        <w:rPr>
          <w:i/>
        </w:rPr>
        <w:t xml:space="preserve">Economic Transformation in Hungary </w:t>
      </w:r>
      <w:r w:rsidRPr="004C6015">
        <w:t>(Cambridge University Press, 1993), pp. 233-235</w:t>
      </w:r>
      <w:r>
        <w:t>.</w:t>
      </w:r>
    </w:p>
    <w:p w14:paraId="633AE68D" w14:textId="77777777" w:rsidR="006E0DDE" w:rsidRDefault="006E0DDE" w:rsidP="006E0DDE">
      <w:pPr>
        <w:tabs>
          <w:tab w:val="left" w:pos="6840"/>
        </w:tabs>
      </w:pPr>
    </w:p>
    <w:p w14:paraId="65AB9BA4" w14:textId="77777777" w:rsidR="006E0DDE" w:rsidRDefault="006E0DDE" w:rsidP="006E0DDE">
      <w:pPr>
        <w:tabs>
          <w:tab w:val="left" w:pos="6840"/>
        </w:tabs>
      </w:pPr>
      <w:r w:rsidRPr="004C6015">
        <w:t xml:space="preserve">Panel discussion, in </w:t>
      </w:r>
      <w:r w:rsidRPr="004C6015">
        <w:rPr>
          <w:i/>
        </w:rPr>
        <w:t>Postwar Economic Reconstruction and Lessons for the East Today</w:t>
      </w:r>
      <w:r w:rsidRPr="004C6015">
        <w:t>, ed. R. Dornbusch et al. (MIT Press, 1993), pp. 238-241</w:t>
      </w:r>
      <w:r>
        <w:t>.</w:t>
      </w:r>
    </w:p>
    <w:p w14:paraId="037EDC6A" w14:textId="77777777" w:rsidR="006E0DDE" w:rsidRDefault="006E0DDE" w:rsidP="006E0DDE">
      <w:pPr>
        <w:tabs>
          <w:tab w:val="left" w:pos="6840"/>
        </w:tabs>
      </w:pPr>
    </w:p>
    <w:p w14:paraId="34DA8F52" w14:textId="77777777" w:rsidR="006E0DDE" w:rsidRDefault="006E0DDE" w:rsidP="006E0DDE">
      <w:pPr>
        <w:tabs>
          <w:tab w:val="left" w:pos="6840"/>
        </w:tabs>
      </w:pPr>
      <w:r w:rsidRPr="004C6015">
        <w:t xml:space="preserve">Comments on papers by Dallago and Zienkowski, in </w:t>
      </w:r>
      <w:r w:rsidRPr="004C6015">
        <w:rPr>
          <w:i/>
        </w:rPr>
        <w:t xml:space="preserve">Economic Statistics for Economies in Transition:  </w:t>
      </w:r>
      <w:smartTag w:uri="urn:schemas-microsoft-com:office:smarttags" w:element="place">
        <w:r w:rsidRPr="004C6015">
          <w:rPr>
            <w:i/>
          </w:rPr>
          <w:t>Eastern Europe</w:t>
        </w:r>
      </w:smartTag>
      <w:r w:rsidRPr="004C6015">
        <w:rPr>
          <w:i/>
        </w:rPr>
        <w:t xml:space="preserve"> in the 1990s</w:t>
      </w:r>
      <w:r w:rsidRPr="004C6015">
        <w:t>, US Department of Commerce (BLS), 1993, pp. 50-53 and pp. 86-87</w:t>
      </w:r>
      <w:r>
        <w:t>.</w:t>
      </w:r>
    </w:p>
    <w:p w14:paraId="3FB91B33" w14:textId="77777777" w:rsidR="006E0DDE" w:rsidRDefault="006E0DDE" w:rsidP="006E0DDE"/>
    <w:p w14:paraId="3B554846" w14:textId="77777777" w:rsidR="006E0DDE" w:rsidRDefault="006E0DDE" w:rsidP="006E0DDE">
      <w:pPr>
        <w:tabs>
          <w:tab w:val="left" w:pos="6840"/>
        </w:tabs>
      </w:pPr>
      <w:r w:rsidRPr="004C6015">
        <w:t xml:space="preserve">Comment on McKinnon, in </w:t>
      </w:r>
      <w:r w:rsidRPr="004C6015">
        <w:rPr>
          <w:i/>
        </w:rPr>
        <w:t>Finance and Development:  Issues and Experience</w:t>
      </w:r>
      <w:r w:rsidRPr="004C6015">
        <w:t>, ed. A. Giovannini (Cambridge University Press, 1993), pp. 257-260</w:t>
      </w:r>
      <w:r>
        <w:t>.</w:t>
      </w:r>
    </w:p>
    <w:p w14:paraId="51C2699D" w14:textId="77777777" w:rsidR="006E0DDE" w:rsidRDefault="006E0DDE" w:rsidP="006E0DDE"/>
    <w:p w14:paraId="2A5A911D" w14:textId="77777777" w:rsidR="006E0DDE" w:rsidRDefault="006E0DDE" w:rsidP="006E0DDE">
      <w:pPr>
        <w:tabs>
          <w:tab w:val="left" w:pos="6840"/>
        </w:tabs>
      </w:pPr>
      <w:r w:rsidRPr="004C6015">
        <w:t>Comment on S. van Wijnbergen, ‘</w:t>
      </w:r>
      <w:smartTag w:uri="urn:schemas-microsoft-com:office:smarttags" w:element="place">
        <w:smartTag w:uri="urn:schemas-microsoft-com:office:smarttags" w:element="country-region">
          <w:r w:rsidRPr="004C6015">
            <w:t>Mexico</w:t>
          </w:r>
        </w:smartTag>
      </w:smartTag>
      <w:r w:rsidRPr="004C6015">
        <w:t xml:space="preserve">'s External Debt Restructuring 1989-90’, </w:t>
      </w:r>
      <w:r w:rsidRPr="004C6015">
        <w:rPr>
          <w:i/>
        </w:rPr>
        <w:t xml:space="preserve">Economic Policy </w:t>
      </w:r>
      <w:r w:rsidRPr="004C6015">
        <w:t>12 (April 1991)</w:t>
      </w:r>
      <w:r>
        <w:t>.</w:t>
      </w:r>
    </w:p>
    <w:p w14:paraId="6F7DE0A5" w14:textId="77777777" w:rsidR="006E0DDE" w:rsidRDefault="006E0DDE" w:rsidP="006E0DDE"/>
    <w:p w14:paraId="4B201559" w14:textId="77777777" w:rsidR="006E0DDE" w:rsidRDefault="006E0DDE" w:rsidP="006E0DDE">
      <w:pPr>
        <w:tabs>
          <w:tab w:val="left" w:pos="6840"/>
        </w:tabs>
      </w:pPr>
      <w:r w:rsidRPr="004C6015">
        <w:t xml:space="preserve">‘Foreword’ (with R. Masera) to A. Giovannini and C. Mayer, eds., </w:t>
      </w:r>
      <w:r w:rsidRPr="004C6015">
        <w:rPr>
          <w:i/>
        </w:rPr>
        <w:t xml:space="preserve">European Financial Integration </w:t>
      </w:r>
      <w:r w:rsidRPr="004C6015">
        <w:t>(Cambridge University Press, 1991)</w:t>
      </w:r>
      <w:r>
        <w:t>.</w:t>
      </w:r>
    </w:p>
    <w:p w14:paraId="28DFD777" w14:textId="77777777" w:rsidR="006E0DDE" w:rsidRDefault="006E0DDE" w:rsidP="006E0DDE"/>
    <w:p w14:paraId="2E59CBCB" w14:textId="77777777" w:rsidR="006E0DDE" w:rsidRDefault="006E0DDE" w:rsidP="006E0DDE">
      <w:pPr>
        <w:tabs>
          <w:tab w:val="left" w:pos="6840"/>
        </w:tabs>
      </w:pPr>
      <w:r w:rsidRPr="004C6015">
        <w:t xml:space="preserve">Comments on de Cecco, in R. Dornbusch and M. Draghi, eds., </w:t>
      </w:r>
      <w:r w:rsidRPr="004C6015">
        <w:rPr>
          <w:i/>
        </w:rPr>
        <w:t>Public Debt Management:  Theory and History</w:t>
      </w:r>
      <w:r w:rsidRPr="004C6015">
        <w:t>, Cambridge University Press, 1991, p. 285</w:t>
      </w:r>
      <w:r>
        <w:t>.</w:t>
      </w:r>
    </w:p>
    <w:p w14:paraId="45EC033D" w14:textId="77777777" w:rsidR="006E0DDE" w:rsidRDefault="006E0DDE" w:rsidP="006E0DDE"/>
    <w:p w14:paraId="0A45027F" w14:textId="77777777" w:rsidR="006E0DDE" w:rsidRDefault="006E0DDE" w:rsidP="006E0DDE">
      <w:pPr>
        <w:tabs>
          <w:tab w:val="left" w:pos="6840"/>
        </w:tabs>
      </w:pPr>
      <w:r w:rsidRPr="004C6015">
        <w:t xml:space="preserve">‘Development vs. Debt:  Past and Future’, </w:t>
      </w:r>
      <w:r w:rsidRPr="004C6015">
        <w:rPr>
          <w:i/>
        </w:rPr>
        <w:t xml:space="preserve">IDS Bulletin </w:t>
      </w:r>
      <w:r w:rsidRPr="004C6015">
        <w:t>21:2 (April 1990), 7-10</w:t>
      </w:r>
      <w:r>
        <w:t>.</w:t>
      </w:r>
    </w:p>
    <w:p w14:paraId="147D729E" w14:textId="77777777" w:rsidR="006E0DDE" w:rsidRDefault="006E0DDE" w:rsidP="006E0DDE"/>
    <w:p w14:paraId="2BA2DEE2" w14:textId="77777777" w:rsidR="006E0DDE" w:rsidRDefault="006E0DDE" w:rsidP="006E0DDE">
      <w:pPr>
        <w:tabs>
          <w:tab w:val="left" w:pos="6840"/>
        </w:tabs>
      </w:pPr>
      <w:r w:rsidRPr="004C6015">
        <w:t xml:space="preserve">‘Macroeconomic Disequilibrium in Centrally Planned Economies: Comment’ (with R. Quandt), </w:t>
      </w:r>
      <w:r w:rsidRPr="004C6015">
        <w:rPr>
          <w:i/>
        </w:rPr>
        <w:t xml:space="preserve">Journal of Comparative Economics </w:t>
      </w:r>
      <w:r w:rsidRPr="004C6015">
        <w:t>13 (1989), 576-579</w:t>
      </w:r>
      <w:r>
        <w:t>.</w:t>
      </w:r>
    </w:p>
    <w:p w14:paraId="224D4285" w14:textId="77777777" w:rsidR="006E0DDE" w:rsidRDefault="006E0DDE" w:rsidP="006E0DDE"/>
    <w:p w14:paraId="08FDA78F" w14:textId="77777777" w:rsidR="006E0DDE" w:rsidRDefault="006E0DDE" w:rsidP="006E0DDE">
      <w:pPr>
        <w:tabs>
          <w:tab w:val="left" w:pos="6840"/>
        </w:tabs>
      </w:pPr>
      <w:r w:rsidRPr="004C6015">
        <w:t xml:space="preserve">‘Foreword’ (with Michael Emerson) to </w:t>
      </w:r>
      <w:r w:rsidRPr="004C6015">
        <w:rPr>
          <w:i/>
        </w:rPr>
        <w:t>Unity with Diversity in the European Economy:  The Community's Southern Frontier</w:t>
      </w:r>
      <w:r w:rsidRPr="004C6015">
        <w:t>, ed. C. Bliss and J. Braga de Macedo, Cambridge University Press, 1990, pp. xix-xxiii</w:t>
      </w:r>
      <w:r>
        <w:t>.</w:t>
      </w:r>
    </w:p>
    <w:p w14:paraId="0611D81E" w14:textId="77777777" w:rsidR="006E0DDE" w:rsidRDefault="006E0DDE" w:rsidP="006E0DDE"/>
    <w:p w14:paraId="759CAF17" w14:textId="77777777" w:rsidR="006E0DDE" w:rsidRPr="004C6015" w:rsidRDefault="006E0DDE" w:rsidP="006E0DDE">
      <w:pPr>
        <w:tabs>
          <w:tab w:val="left" w:pos="6840"/>
        </w:tabs>
      </w:pPr>
      <w:r w:rsidRPr="004C6015">
        <w:t xml:space="preserve">Comments on M. Guitián, ‘Fiscal Adjustment, Debt Management and Conditionality,’ pp. 148-150 of </w:t>
      </w:r>
      <w:r w:rsidRPr="004C6015">
        <w:rPr>
          <w:i/>
        </w:rPr>
        <w:t>Fiscal Policy, Economic Adjustment and Financial Markets</w:t>
      </w:r>
      <w:r w:rsidRPr="004C6015">
        <w:t>, ed. M. Monti, International Monetary Fund, 1989.</w:t>
      </w:r>
    </w:p>
    <w:p w14:paraId="16F60E67" w14:textId="77777777" w:rsidR="006E0DDE" w:rsidRDefault="006E0DDE" w:rsidP="006E0DDE"/>
    <w:p w14:paraId="7893416F" w14:textId="77777777" w:rsidR="006E0DDE" w:rsidRDefault="006E0DDE" w:rsidP="006E0DDE">
      <w:pPr>
        <w:tabs>
          <w:tab w:val="left" w:pos="6840"/>
        </w:tabs>
      </w:pPr>
      <w:r w:rsidRPr="004C6015">
        <w:t xml:space="preserve">Comments on H. Sneessens, ‘Investment and the inflation-unemployment trade off in a macroeconomic rationing model with monopolistic competition’, </w:t>
      </w:r>
      <w:r w:rsidRPr="004C6015">
        <w:rPr>
          <w:i/>
        </w:rPr>
        <w:t xml:space="preserve">European Economic Review </w:t>
      </w:r>
      <w:r w:rsidRPr="004C6015">
        <w:t>31 (1987), 812-815</w:t>
      </w:r>
      <w:r>
        <w:t>.</w:t>
      </w:r>
    </w:p>
    <w:p w14:paraId="44422C1F" w14:textId="77777777" w:rsidR="006E0DDE" w:rsidRDefault="006E0DDE" w:rsidP="006E0DDE"/>
    <w:p w14:paraId="39A37136" w14:textId="77777777" w:rsidR="006E0DDE" w:rsidRDefault="006E0DDE" w:rsidP="006E0DDE">
      <w:pPr>
        <w:tabs>
          <w:tab w:val="left" w:pos="6840"/>
        </w:tabs>
      </w:pPr>
      <w:r w:rsidRPr="004C6015">
        <w:t xml:space="preserve">Comments on G. Eliasson, ‘Industrial Targeting’, in H. Giersch (ed.), </w:t>
      </w:r>
      <w:r w:rsidRPr="004C6015">
        <w:rPr>
          <w:i/>
        </w:rPr>
        <w:t xml:space="preserve">Free Trade in the Economy </w:t>
      </w:r>
      <w:r w:rsidRPr="004C6015">
        <w:t>(J. C. B. Mohr Verlag, 1987), pp. 361-367</w:t>
      </w:r>
      <w:r>
        <w:t>.</w:t>
      </w:r>
    </w:p>
    <w:p w14:paraId="4E3AF730" w14:textId="77777777" w:rsidR="006E0DDE" w:rsidRDefault="006E0DDE" w:rsidP="006E0DDE"/>
    <w:p w14:paraId="4729CCB8" w14:textId="77777777" w:rsidR="006E0DDE" w:rsidRPr="004C6015" w:rsidRDefault="006E0DDE" w:rsidP="006E0DDE">
      <w:pPr>
        <w:tabs>
          <w:tab w:val="left" w:pos="6840"/>
        </w:tabs>
      </w:pPr>
      <w:r w:rsidRPr="004C6015">
        <w:t>‘Introduction’ (with R. Bryant and J. Driffill) to Bryant and Portes, 1987, pp. 3-15.</w:t>
      </w:r>
    </w:p>
    <w:p w14:paraId="299F9858" w14:textId="77777777" w:rsidR="006E0DDE" w:rsidRDefault="006E0DDE" w:rsidP="006E0DDE"/>
    <w:p w14:paraId="6AA43837" w14:textId="77777777" w:rsidR="006E0DDE" w:rsidRDefault="006E0DDE" w:rsidP="006E0DDE">
      <w:pPr>
        <w:tabs>
          <w:tab w:val="left" w:pos="6840"/>
        </w:tabs>
      </w:pPr>
      <w:r w:rsidRPr="004C6015">
        <w:t xml:space="preserve">Comments on B. Csikos-Nagy, ‘Restructuring Incentives in </w:t>
      </w:r>
      <w:smartTag w:uri="urn:schemas-microsoft-com:office:smarttags" w:element="country-region">
        <w:smartTag w:uri="urn:schemas-microsoft-com:office:smarttags" w:element="place">
          <w:r w:rsidRPr="004C6015">
            <w:t>Hungary</w:t>
          </w:r>
        </w:smartTag>
      </w:smartTag>
      <w:r w:rsidRPr="004C6015">
        <w:t xml:space="preserve">,’in B. Balassa and H. Giersch (eds.), </w:t>
      </w:r>
      <w:r w:rsidRPr="004C6015">
        <w:rPr>
          <w:i/>
        </w:rPr>
        <w:t xml:space="preserve">Economic Incentives </w:t>
      </w:r>
      <w:r w:rsidRPr="004C6015">
        <w:t>(Macmillan, 1986), pp. 269-273</w:t>
      </w:r>
      <w:r>
        <w:t>.</w:t>
      </w:r>
    </w:p>
    <w:p w14:paraId="390D846D" w14:textId="77777777" w:rsidR="006E0DDE" w:rsidRDefault="006E0DDE" w:rsidP="006E0DDE"/>
    <w:p w14:paraId="569E1965" w14:textId="77777777" w:rsidR="006E0DDE" w:rsidRPr="00B401E4" w:rsidRDefault="006E0DDE" w:rsidP="006E0DDE">
      <w:pPr>
        <w:tabs>
          <w:tab w:val="left" w:pos="6840"/>
        </w:tabs>
      </w:pPr>
      <w:r w:rsidRPr="004C6015">
        <w:t xml:space="preserve">‘Economic Aspects,’ in C. Olmstead (ed.), </w:t>
      </w:r>
      <w:r w:rsidRPr="004C6015">
        <w:rPr>
          <w:i/>
        </w:rPr>
        <w:t xml:space="preserve">Extraterritorial Applications of Laws and Responses Thereto </w:t>
      </w:r>
      <w:r w:rsidRPr="004C6015">
        <w:t>(Oxford, ESC Publishing, 1984), pp.59-62.</w:t>
      </w:r>
    </w:p>
    <w:p w14:paraId="0A4122B1" w14:textId="77777777" w:rsidR="006E0DDE" w:rsidRDefault="006E0DDE" w:rsidP="006E0DDE"/>
    <w:p w14:paraId="7FDCA275" w14:textId="77777777" w:rsidR="006E0DDE" w:rsidRPr="004C6015" w:rsidRDefault="006E0DDE" w:rsidP="006E0DDE">
      <w:pPr>
        <w:tabs>
          <w:tab w:val="left" w:pos="6840"/>
        </w:tabs>
      </w:pPr>
      <w:r w:rsidRPr="004C6015">
        <w:t xml:space="preserve">‘Comments on Green and Laffont, ‘Disequilibrium Dynamics with Inventory Adjustment'‘, </w:t>
      </w:r>
      <w:r w:rsidRPr="004C6015">
        <w:rPr>
          <w:i/>
        </w:rPr>
        <w:t xml:space="preserve">European Economic Review </w:t>
      </w:r>
      <w:r w:rsidRPr="004C6015">
        <w:t>16 (1981), 229-232.</w:t>
      </w:r>
    </w:p>
    <w:p w14:paraId="4E51719E" w14:textId="77777777" w:rsidR="006E0DDE" w:rsidRDefault="006E0DDE" w:rsidP="006E0DDE"/>
    <w:p w14:paraId="258091D7" w14:textId="77777777" w:rsidR="006E0DDE" w:rsidRPr="004C6015" w:rsidRDefault="006E0DDE" w:rsidP="006E0DDE">
      <w:pPr>
        <w:tabs>
          <w:tab w:val="left" w:pos="6840"/>
        </w:tabs>
      </w:pPr>
      <w:r w:rsidRPr="004C6015">
        <w:t xml:space="preserve">‘Comments on Branson and Rotemberg, ‘International Adjustment with Wage Rigidity'‘, </w:t>
      </w:r>
      <w:r w:rsidRPr="004C6015">
        <w:rPr>
          <w:i/>
        </w:rPr>
        <w:t xml:space="preserve">European Economic Review </w:t>
      </w:r>
      <w:r w:rsidRPr="004C6015">
        <w:t>13 (1980), 339-341.</w:t>
      </w:r>
    </w:p>
    <w:p w14:paraId="5067BDF8" w14:textId="77777777" w:rsidR="006E0DDE" w:rsidRDefault="006E0DDE" w:rsidP="006E0DDE"/>
    <w:p w14:paraId="36EFBD45" w14:textId="77777777" w:rsidR="006E0DDE" w:rsidRDefault="006E0DDE" w:rsidP="006E0DDE">
      <w:pPr>
        <w:tabs>
          <w:tab w:val="left" w:pos="6840"/>
        </w:tabs>
      </w:pPr>
      <w:r w:rsidRPr="004C6015">
        <w:t xml:space="preserve">‘The Control of Inflation in CPEs: Reply to Dirksen’, </w:t>
      </w:r>
      <w:r w:rsidRPr="004C6015">
        <w:rPr>
          <w:i/>
        </w:rPr>
        <w:t xml:space="preserve">Economica </w:t>
      </w:r>
      <w:r w:rsidRPr="004C6015">
        <w:t>48, August 1981, 309-311</w:t>
      </w:r>
      <w:r>
        <w:t>.</w:t>
      </w:r>
    </w:p>
    <w:p w14:paraId="263CC24E" w14:textId="77777777" w:rsidR="006E0DDE" w:rsidRDefault="006E0DDE" w:rsidP="006E0DDE"/>
    <w:p w14:paraId="03F6F3B2" w14:textId="77777777" w:rsidR="006E0DDE" w:rsidRPr="004C6015" w:rsidRDefault="006E0DDE" w:rsidP="006E0DDE">
      <w:pPr>
        <w:tabs>
          <w:tab w:val="left" w:pos="6840"/>
        </w:tabs>
      </w:pPr>
      <w:r w:rsidRPr="004C6015">
        <w:t xml:space="preserve">‘The Economy: Prices’, and ‘Finance: Foreign Borrowing and Lending’, </w:t>
      </w:r>
      <w:r w:rsidRPr="004C6015">
        <w:rPr>
          <w:i/>
        </w:rPr>
        <w:t xml:space="preserve">Encyclopaedia of the </w:t>
      </w:r>
      <w:smartTag w:uri="urn:schemas-microsoft-com:office:smarttags" w:element="place">
        <w:r w:rsidRPr="004C6015">
          <w:rPr>
            <w:i/>
          </w:rPr>
          <w:t>Soviet Union</w:t>
        </w:r>
      </w:smartTag>
      <w:r w:rsidRPr="004C6015">
        <w:rPr>
          <w:i/>
        </w:rPr>
        <w:t xml:space="preserve"> </w:t>
      </w:r>
      <w:r w:rsidRPr="004C6015">
        <w:t>(Cambridge University Press, 1981), 362-4, 368-9.</w:t>
      </w:r>
    </w:p>
    <w:p w14:paraId="33EFA079" w14:textId="77777777" w:rsidR="006E0DDE" w:rsidRDefault="006E0DDE" w:rsidP="006E0DDE"/>
    <w:p w14:paraId="0AEC0D43" w14:textId="77777777" w:rsidR="006E0DDE" w:rsidRDefault="006E0DDE" w:rsidP="006E0DDE">
      <w:pPr>
        <w:tabs>
          <w:tab w:val="left" w:pos="6840"/>
        </w:tabs>
      </w:pPr>
      <w:r w:rsidRPr="004C6015">
        <w:t xml:space="preserve">‘Reply to Professor Simai’, </w:t>
      </w:r>
      <w:r w:rsidRPr="004C6015">
        <w:rPr>
          <w:i/>
        </w:rPr>
        <w:t xml:space="preserve">Bulletin of the Association for Comparative Economic Studies </w:t>
      </w:r>
      <w:r w:rsidRPr="004C6015">
        <w:t>20, Fall-Winter 1978, 81-84</w:t>
      </w:r>
      <w:r>
        <w:t>.</w:t>
      </w:r>
    </w:p>
    <w:p w14:paraId="1CC58BDF" w14:textId="77777777" w:rsidR="006E0DDE" w:rsidRDefault="006E0DDE" w:rsidP="006E0DDE"/>
    <w:p w14:paraId="6193BD41" w14:textId="77777777" w:rsidR="006E0DDE" w:rsidRPr="004C6015" w:rsidRDefault="006E0DDE" w:rsidP="006E0DDE">
      <w:pPr>
        <w:tabs>
          <w:tab w:val="left" w:pos="6840"/>
        </w:tabs>
      </w:pPr>
      <w:r w:rsidRPr="004C6015">
        <w:t xml:space="preserve">‘Economic Planning under Uncertainty: Comments’, in M. Bornstein (ed.), </w:t>
      </w:r>
      <w:r w:rsidRPr="004C6015">
        <w:rPr>
          <w:i/>
        </w:rPr>
        <w:t xml:space="preserve">Economic Planning, East and West </w:t>
      </w:r>
      <w:r w:rsidRPr="004C6015">
        <w:t>(Ballinger, Cambridge, Mass., 1975), 119-126.</w:t>
      </w:r>
    </w:p>
    <w:p w14:paraId="7BD05F3F" w14:textId="77777777" w:rsidR="006E0DDE" w:rsidRDefault="006E0DDE" w:rsidP="006E0DDE"/>
    <w:p w14:paraId="03E2DEAA" w14:textId="77777777" w:rsidR="006E0DDE" w:rsidRPr="004C6015" w:rsidRDefault="006E0DDE" w:rsidP="006E0DDE">
      <w:pPr>
        <w:tabs>
          <w:tab w:val="left" w:pos="6840"/>
        </w:tabs>
      </w:pPr>
      <w:r w:rsidRPr="004C6015">
        <w:t xml:space="preserve">‘Patterns of Instability in Socialist Countries: Discussion’, in A. Ando et al. (eds.), </w:t>
      </w:r>
      <w:r w:rsidRPr="004C6015">
        <w:rPr>
          <w:i/>
        </w:rPr>
        <w:t xml:space="preserve">International Aspects of Stabilisation Policies </w:t>
      </w:r>
      <w:r w:rsidRPr="004C6015">
        <w:t>(Federal Reserve Bank of Boston, 1975), 381-388.</w:t>
      </w:r>
    </w:p>
    <w:p w14:paraId="3184CD17" w14:textId="77777777" w:rsidR="006E0DDE" w:rsidRDefault="006E0DDE" w:rsidP="006E0DDE"/>
    <w:p w14:paraId="4EBCC113" w14:textId="77777777" w:rsidR="006E0DDE" w:rsidRDefault="006E0DDE" w:rsidP="006E0DDE">
      <w:pPr>
        <w:tabs>
          <w:tab w:val="left" w:pos="6840"/>
        </w:tabs>
      </w:pPr>
      <w:r w:rsidRPr="004C6015">
        <w:t xml:space="preserve">‘Comments on Inflation in Eastern Europe’, in </w:t>
      </w:r>
      <w:r w:rsidRPr="004C6015">
        <w:rPr>
          <w:i/>
        </w:rPr>
        <w:t>Anti-Inflationary Policies: East-West</w:t>
      </w:r>
      <w:r w:rsidRPr="004C6015">
        <w:t xml:space="preserve">, no. 6 of </w:t>
      </w:r>
      <w:r w:rsidRPr="004C6015">
        <w:rPr>
          <w:i/>
        </w:rPr>
        <w:t xml:space="preserve">l'Est </w:t>
      </w:r>
      <w:r w:rsidRPr="004C6015">
        <w:t>(CESES, Milan, 1975), pp. 212-215, 267-269</w:t>
      </w:r>
      <w:r>
        <w:t>.</w:t>
      </w:r>
    </w:p>
    <w:p w14:paraId="3A47C7F3" w14:textId="77777777" w:rsidR="006E0DDE" w:rsidRDefault="006E0DDE" w:rsidP="006E0DDE"/>
    <w:p w14:paraId="6ECE8B25" w14:textId="77777777" w:rsidR="006E0DDE" w:rsidRPr="004C6015" w:rsidRDefault="006E0DDE" w:rsidP="006E0DDE">
      <w:pPr>
        <w:tabs>
          <w:tab w:val="left" w:pos="6840"/>
        </w:tabs>
      </w:pPr>
      <w:r w:rsidRPr="004C6015">
        <w:t xml:space="preserve">‘Comments on Cyclical Fluctuations in </w:t>
      </w:r>
      <w:smartTag w:uri="urn:schemas-microsoft-com:office:smarttags" w:element="place">
        <w:r w:rsidRPr="004C6015">
          <w:t>Eastern Europe</w:t>
        </w:r>
      </w:smartTag>
      <w:r w:rsidRPr="004C6015">
        <w:t xml:space="preserve">’, in M. Bronfenbrenner, ed., </w:t>
      </w:r>
      <w:r w:rsidRPr="004C6015">
        <w:rPr>
          <w:i/>
        </w:rPr>
        <w:t>Is the Business Cycle Obsolete</w:t>
      </w:r>
      <w:r w:rsidRPr="004C6015">
        <w:t>? (Wiley, New York, 1969), 328-332.</w:t>
      </w:r>
    </w:p>
    <w:p w14:paraId="04BCEA6E" w14:textId="77777777" w:rsidR="006E0DDE" w:rsidRDefault="006E0DDE" w:rsidP="006E0DDE"/>
    <w:p w14:paraId="5E7A254C" w14:textId="77777777" w:rsidR="006E0DDE" w:rsidRDefault="006E0DDE" w:rsidP="006E0DDE"/>
    <w:p w14:paraId="0EF5BC50" w14:textId="77777777" w:rsidR="006E0DDE" w:rsidRDefault="006E0DDE" w:rsidP="006E0DDE">
      <w:pPr>
        <w:rPr>
          <w:b/>
          <w:bCs/>
        </w:rPr>
      </w:pPr>
      <w:r>
        <w:rPr>
          <w:b/>
          <w:bCs/>
        </w:rPr>
        <w:t>Presentations and Unpublished Papers</w:t>
      </w:r>
    </w:p>
    <w:p w14:paraId="04460B87" w14:textId="77777777" w:rsidR="006E0DDE" w:rsidRDefault="006E0DDE" w:rsidP="006E0DDE">
      <w:pPr>
        <w:rPr>
          <w:b/>
          <w:bCs/>
        </w:rPr>
      </w:pPr>
    </w:p>
    <w:p w14:paraId="0E34F1F1" w14:textId="77777777" w:rsidR="006E0DDE" w:rsidRDefault="006E0DDE" w:rsidP="006E0DDE">
      <w:pPr>
        <w:widowControl w:val="0"/>
        <w:tabs>
          <w:tab w:val="left" w:pos="6840"/>
        </w:tabs>
        <w:rPr>
          <w:rFonts w:cs="Arial"/>
          <w:snapToGrid w:val="0"/>
          <w:szCs w:val="22"/>
        </w:rPr>
      </w:pPr>
      <w:bookmarkStart w:id="0" w:name="OLE_LINK4"/>
      <w:bookmarkStart w:id="1" w:name="OLE_LINK5"/>
      <w:r>
        <w:rPr>
          <w:rFonts w:cs="Arial"/>
          <w:snapToGrid w:val="0"/>
          <w:szCs w:val="22"/>
        </w:rPr>
        <w:t>‘Monetary union and financial stability’, Florence (European University Institute), Inaugural Lecture, Tommaso Padoa-Schioppa Chair, 19 November 2014.</w:t>
      </w:r>
    </w:p>
    <w:p w14:paraId="2032715C" w14:textId="77777777" w:rsidR="006E0DDE" w:rsidRDefault="006E0DDE" w:rsidP="006E0DDE">
      <w:pPr>
        <w:widowControl w:val="0"/>
        <w:tabs>
          <w:tab w:val="left" w:pos="6840"/>
        </w:tabs>
        <w:rPr>
          <w:rFonts w:cs="Arial"/>
          <w:snapToGrid w:val="0"/>
          <w:szCs w:val="22"/>
        </w:rPr>
      </w:pPr>
    </w:p>
    <w:p w14:paraId="4A33A2D9" w14:textId="77777777" w:rsidR="006E0DDE" w:rsidRDefault="006E0DDE" w:rsidP="006E0DDE">
      <w:pPr>
        <w:widowControl w:val="0"/>
        <w:tabs>
          <w:tab w:val="left" w:pos="6840"/>
        </w:tabs>
        <w:rPr>
          <w:rFonts w:cs="Arial"/>
          <w:snapToGrid w:val="0"/>
          <w:szCs w:val="22"/>
        </w:rPr>
      </w:pPr>
      <w:r>
        <w:rPr>
          <w:rFonts w:cs="Arial"/>
          <w:snapToGrid w:val="0"/>
          <w:szCs w:val="22"/>
        </w:rPr>
        <w:t>‘The Eurozone crisis: it ain’t over ‘til it’s over’, Toronto, 5 September 2014</w:t>
      </w:r>
    </w:p>
    <w:p w14:paraId="39FB4329" w14:textId="77777777" w:rsidR="006E0DDE" w:rsidRDefault="006E0DDE" w:rsidP="006E0DDE">
      <w:pPr>
        <w:widowControl w:val="0"/>
        <w:tabs>
          <w:tab w:val="left" w:pos="6840"/>
        </w:tabs>
        <w:rPr>
          <w:rFonts w:cs="Arial"/>
          <w:snapToGrid w:val="0"/>
          <w:szCs w:val="22"/>
        </w:rPr>
      </w:pPr>
    </w:p>
    <w:p w14:paraId="774C5E0C" w14:textId="77777777" w:rsidR="006E0DDE" w:rsidRDefault="006E0DDE" w:rsidP="006E0DDE">
      <w:pPr>
        <w:widowControl w:val="0"/>
        <w:tabs>
          <w:tab w:val="left" w:pos="6840"/>
        </w:tabs>
        <w:rPr>
          <w:rFonts w:cs="Arial"/>
          <w:snapToGrid w:val="0"/>
          <w:szCs w:val="22"/>
        </w:rPr>
      </w:pPr>
      <w:r>
        <w:rPr>
          <w:rFonts w:cs="Arial"/>
          <w:snapToGrid w:val="0"/>
          <w:szCs w:val="22"/>
        </w:rPr>
        <w:t>‘Macroprudential policy from a macroeconomic perspective’, Conference on Financial Market Reform and Regulation, Beijing, 29 June 2014, Centre for European Policy Studies, 4 July 2014, CEPR-Hungarian National Bank Monetary Policy workshop, Budapest, 16 October 2014.</w:t>
      </w:r>
    </w:p>
    <w:p w14:paraId="47C0F09D" w14:textId="77777777" w:rsidR="006E0DDE" w:rsidRDefault="006E0DDE" w:rsidP="006E0DDE">
      <w:pPr>
        <w:widowControl w:val="0"/>
        <w:tabs>
          <w:tab w:val="left" w:pos="6840"/>
        </w:tabs>
        <w:rPr>
          <w:rFonts w:cs="Arial"/>
          <w:snapToGrid w:val="0"/>
          <w:szCs w:val="22"/>
        </w:rPr>
      </w:pPr>
    </w:p>
    <w:p w14:paraId="4FDB936C" w14:textId="77777777" w:rsidR="006E0DDE" w:rsidRDefault="006E0DDE" w:rsidP="006E0DDE">
      <w:pPr>
        <w:widowControl w:val="0"/>
        <w:tabs>
          <w:tab w:val="left" w:pos="6840"/>
        </w:tabs>
        <w:rPr>
          <w:rFonts w:cs="Arial"/>
          <w:snapToGrid w:val="0"/>
          <w:szCs w:val="22"/>
        </w:rPr>
      </w:pPr>
      <w:r>
        <w:rPr>
          <w:rFonts w:cs="Arial"/>
          <w:snapToGrid w:val="0"/>
          <w:szCs w:val="22"/>
        </w:rPr>
        <w:t>‘Is there a global shortage of safe assets?’, London Business School conference on Safe Assets, 5 June 2014</w:t>
      </w:r>
    </w:p>
    <w:p w14:paraId="35B36EA7" w14:textId="77777777" w:rsidR="006E0DDE" w:rsidRDefault="006E0DDE" w:rsidP="006E0DDE">
      <w:pPr>
        <w:widowControl w:val="0"/>
        <w:tabs>
          <w:tab w:val="left" w:pos="6840"/>
        </w:tabs>
        <w:rPr>
          <w:rFonts w:cs="Arial"/>
          <w:snapToGrid w:val="0"/>
          <w:szCs w:val="22"/>
        </w:rPr>
      </w:pPr>
    </w:p>
    <w:p w14:paraId="3FA8BD08" w14:textId="77777777" w:rsidR="006E0DDE" w:rsidRDefault="006E0DDE" w:rsidP="006E0DDE">
      <w:pPr>
        <w:widowControl w:val="0"/>
        <w:tabs>
          <w:tab w:val="left" w:pos="6840"/>
        </w:tabs>
        <w:rPr>
          <w:rFonts w:cs="Arial"/>
          <w:snapToGrid w:val="0"/>
          <w:szCs w:val="22"/>
        </w:rPr>
      </w:pPr>
      <w:r>
        <w:rPr>
          <w:rFonts w:cs="Arial"/>
          <w:snapToGrid w:val="0"/>
          <w:szCs w:val="22"/>
        </w:rPr>
        <w:t>‘Bond market liquidity’, Bellagio Group, Paris, 17 January 2014</w:t>
      </w:r>
    </w:p>
    <w:p w14:paraId="4768B6DE" w14:textId="77777777" w:rsidR="006E0DDE" w:rsidRDefault="006E0DDE" w:rsidP="006E0DDE">
      <w:pPr>
        <w:rPr>
          <w:rFonts w:cs="Arial"/>
          <w:szCs w:val="22"/>
          <w:lang w:val="en-US" w:eastAsia="en-GB"/>
        </w:rPr>
      </w:pPr>
    </w:p>
    <w:p w14:paraId="173C501F" w14:textId="77777777" w:rsidR="006E0DDE" w:rsidRPr="00540812" w:rsidRDefault="006E0DDE" w:rsidP="006E0DDE">
      <w:pPr>
        <w:widowControl w:val="0"/>
        <w:tabs>
          <w:tab w:val="left" w:pos="6840"/>
        </w:tabs>
        <w:rPr>
          <w:rFonts w:cs="Arial"/>
          <w:snapToGrid w:val="0"/>
          <w:szCs w:val="22"/>
        </w:rPr>
      </w:pPr>
      <w:r>
        <w:rPr>
          <w:rFonts w:cs="Arial"/>
          <w:snapToGrid w:val="0"/>
          <w:szCs w:val="22"/>
        </w:rPr>
        <w:t xml:space="preserve"> ‘The safe asset meme’, lecture given on award of Docteur </w:t>
      </w:r>
      <w:r>
        <w:rPr>
          <w:rFonts w:cs="Arial"/>
          <w:i/>
          <w:snapToGrid w:val="0"/>
          <w:szCs w:val="22"/>
        </w:rPr>
        <w:t>honoris causa</w:t>
      </w:r>
      <w:r>
        <w:rPr>
          <w:rFonts w:cs="Arial"/>
          <w:snapToGrid w:val="0"/>
          <w:szCs w:val="22"/>
        </w:rPr>
        <w:t xml:space="preserve"> of the Universit</w:t>
      </w:r>
      <w:r w:rsidRPr="000C1495">
        <w:rPr>
          <w:rFonts w:cs="Arial"/>
          <w:snapToGrid w:val="0"/>
          <w:szCs w:val="22"/>
        </w:rPr>
        <w:t>é</w:t>
      </w:r>
      <w:r>
        <w:rPr>
          <w:rFonts w:cs="Arial"/>
          <w:snapToGrid w:val="0"/>
          <w:szCs w:val="22"/>
        </w:rPr>
        <w:t xml:space="preserve"> Paris-Dauphine, 10 October 2013. Revised version of presentations at Monetary Authority of Singapore August 2013, Fudan University Shanghai May 2013.</w:t>
      </w:r>
    </w:p>
    <w:p w14:paraId="7FDA7732" w14:textId="77777777" w:rsidR="006E0DDE" w:rsidRDefault="006E0DDE" w:rsidP="006E0DDE">
      <w:pPr>
        <w:pStyle w:val="Title"/>
        <w:tabs>
          <w:tab w:val="left" w:pos="6840"/>
        </w:tabs>
        <w:jc w:val="left"/>
        <w:rPr>
          <w:rFonts w:cs="Arial"/>
          <w:b w:val="0"/>
          <w:bCs/>
          <w:sz w:val="22"/>
          <w:szCs w:val="22"/>
        </w:rPr>
      </w:pPr>
    </w:p>
    <w:p w14:paraId="7B1BB35E" w14:textId="77777777" w:rsidR="006E0DDE" w:rsidRDefault="006E0DDE" w:rsidP="006E0DDE">
      <w:pPr>
        <w:pStyle w:val="Title"/>
        <w:tabs>
          <w:tab w:val="left" w:pos="6840"/>
        </w:tabs>
        <w:jc w:val="left"/>
        <w:rPr>
          <w:rFonts w:cs="Arial"/>
          <w:b w:val="0"/>
          <w:bCs/>
          <w:sz w:val="22"/>
          <w:szCs w:val="22"/>
        </w:rPr>
      </w:pPr>
      <w:r>
        <w:rPr>
          <w:rFonts w:cs="Arial"/>
          <w:b w:val="0"/>
          <w:bCs/>
          <w:sz w:val="22"/>
          <w:szCs w:val="22"/>
        </w:rPr>
        <w:t>‘Eurozone crisis’, RIETI, Tokyo, 8 October 2013, revised version of ‘The euro and its discontents’, Trento 1 June 2013, and previous events.</w:t>
      </w:r>
    </w:p>
    <w:p w14:paraId="70BD273D" w14:textId="77777777" w:rsidR="006E0DDE" w:rsidRDefault="006E0DDE" w:rsidP="006E0DDE">
      <w:pPr>
        <w:pStyle w:val="Title"/>
        <w:tabs>
          <w:tab w:val="left" w:pos="6840"/>
        </w:tabs>
        <w:jc w:val="left"/>
        <w:rPr>
          <w:rFonts w:cs="Arial"/>
          <w:b w:val="0"/>
          <w:bCs/>
          <w:sz w:val="22"/>
          <w:szCs w:val="22"/>
        </w:rPr>
      </w:pPr>
    </w:p>
    <w:p w14:paraId="23974660" w14:textId="77777777" w:rsidR="006E0DDE" w:rsidRDefault="006E0DDE" w:rsidP="006E0DDE">
      <w:pPr>
        <w:pStyle w:val="Title"/>
        <w:tabs>
          <w:tab w:val="left" w:pos="6840"/>
        </w:tabs>
        <w:jc w:val="left"/>
        <w:rPr>
          <w:rFonts w:cs="Arial"/>
          <w:b w:val="0"/>
          <w:bCs/>
          <w:sz w:val="22"/>
          <w:szCs w:val="22"/>
        </w:rPr>
      </w:pPr>
      <w:r>
        <w:rPr>
          <w:rFonts w:cs="Arial"/>
          <w:b w:val="0"/>
          <w:bCs/>
          <w:sz w:val="22"/>
          <w:szCs w:val="22"/>
        </w:rPr>
        <w:t>‘Credit rating legislation in the EU’, NBER Summer Institute, 9 July 2013.</w:t>
      </w:r>
    </w:p>
    <w:p w14:paraId="7D73840C" w14:textId="77777777" w:rsidR="006E0DDE" w:rsidRDefault="006E0DDE" w:rsidP="006E0DDE">
      <w:pPr>
        <w:pStyle w:val="Title"/>
        <w:tabs>
          <w:tab w:val="left" w:pos="6840"/>
        </w:tabs>
        <w:jc w:val="left"/>
        <w:rPr>
          <w:rFonts w:cs="Arial"/>
          <w:b w:val="0"/>
          <w:bCs/>
          <w:sz w:val="22"/>
          <w:szCs w:val="22"/>
        </w:rPr>
      </w:pPr>
    </w:p>
    <w:p w14:paraId="539DC2E2" w14:textId="77777777" w:rsidR="006E0DDE" w:rsidRDefault="006E0DDE" w:rsidP="006E0DDE">
      <w:pPr>
        <w:pStyle w:val="Title"/>
        <w:tabs>
          <w:tab w:val="left" w:pos="6840"/>
        </w:tabs>
        <w:jc w:val="left"/>
        <w:rPr>
          <w:rFonts w:cs="Arial"/>
          <w:b w:val="0"/>
          <w:bCs/>
          <w:sz w:val="22"/>
          <w:szCs w:val="22"/>
        </w:rPr>
      </w:pPr>
      <w:r>
        <w:rPr>
          <w:rFonts w:cs="Arial"/>
          <w:b w:val="0"/>
          <w:bCs/>
          <w:sz w:val="22"/>
          <w:szCs w:val="22"/>
        </w:rPr>
        <w:t xml:space="preserve">‘Volatility in today’s global economy’, Sanford Bernstein, London, 15 November 2012. </w:t>
      </w:r>
    </w:p>
    <w:p w14:paraId="664A4220" w14:textId="77777777" w:rsidR="006E0DDE" w:rsidRDefault="006E0DDE" w:rsidP="006E0DDE">
      <w:pPr>
        <w:pStyle w:val="Title"/>
        <w:tabs>
          <w:tab w:val="left" w:pos="6840"/>
        </w:tabs>
        <w:jc w:val="left"/>
        <w:rPr>
          <w:rFonts w:cs="Arial"/>
          <w:b w:val="0"/>
          <w:bCs/>
          <w:sz w:val="22"/>
          <w:szCs w:val="22"/>
        </w:rPr>
      </w:pPr>
    </w:p>
    <w:p w14:paraId="49D7A04A" w14:textId="77777777" w:rsidR="006E0DDE" w:rsidRDefault="006E0DDE" w:rsidP="006E0DDE">
      <w:pPr>
        <w:pStyle w:val="Title"/>
        <w:tabs>
          <w:tab w:val="left" w:pos="6840"/>
        </w:tabs>
        <w:jc w:val="left"/>
        <w:rPr>
          <w:rFonts w:cs="Arial"/>
          <w:b w:val="0"/>
          <w:bCs/>
          <w:sz w:val="22"/>
          <w:szCs w:val="22"/>
        </w:rPr>
      </w:pPr>
      <w:r>
        <w:rPr>
          <w:rFonts w:cs="Arial"/>
          <w:b w:val="0"/>
          <w:bCs/>
          <w:sz w:val="22"/>
          <w:szCs w:val="22"/>
        </w:rPr>
        <w:t>‘Credit default swaps: empirical results and policy issues’, European Economic Association Annual Congress, Malaga, 30 August 2012.</w:t>
      </w:r>
    </w:p>
    <w:p w14:paraId="702D087A" w14:textId="77777777" w:rsidR="006E0DDE" w:rsidRDefault="006E0DDE" w:rsidP="006E0DDE">
      <w:pPr>
        <w:rPr>
          <w:rFonts w:cs="Arial"/>
          <w:szCs w:val="22"/>
          <w:lang w:val="en-US" w:eastAsia="en-GB"/>
        </w:rPr>
      </w:pPr>
    </w:p>
    <w:p w14:paraId="0AAB291C" w14:textId="77777777" w:rsidR="006E0DDE" w:rsidRPr="00EE2603" w:rsidRDefault="006E0DDE" w:rsidP="006E0DDE">
      <w:pPr>
        <w:tabs>
          <w:tab w:val="left" w:pos="6840"/>
        </w:tabs>
        <w:rPr>
          <w:rFonts w:cs="Arial"/>
          <w:bCs/>
          <w:szCs w:val="22"/>
        </w:rPr>
      </w:pPr>
      <w:r>
        <w:rPr>
          <w:rFonts w:cs="Arial"/>
          <w:bCs/>
          <w:szCs w:val="22"/>
        </w:rPr>
        <w:t xml:space="preserve">‘The eurozone crisis: chronicle of a death foretold’, presented at </w:t>
      </w:r>
      <w:r>
        <w:rPr>
          <w:rFonts w:cs="Arial"/>
          <w:bCs/>
          <w:i/>
          <w:szCs w:val="22"/>
        </w:rPr>
        <w:t>Financial Times</w:t>
      </w:r>
      <w:r>
        <w:rPr>
          <w:rFonts w:cs="Arial"/>
          <w:bCs/>
          <w:szCs w:val="22"/>
        </w:rPr>
        <w:t xml:space="preserve">-Government of Canada conference, 8 July 2012, revised version of </w:t>
      </w:r>
      <w:r w:rsidRPr="00EE2603">
        <w:rPr>
          <w:rFonts w:cs="Arial"/>
          <w:bCs/>
          <w:szCs w:val="22"/>
        </w:rPr>
        <w:t>presentations at Bank of Canada/Haskayne conference</w:t>
      </w:r>
      <w:r>
        <w:rPr>
          <w:rFonts w:cs="Arial"/>
          <w:bCs/>
          <w:szCs w:val="22"/>
        </w:rPr>
        <w:t xml:space="preserve"> (June 2011)</w:t>
      </w:r>
      <w:r w:rsidRPr="00EE2603">
        <w:rPr>
          <w:rFonts w:cs="Arial"/>
          <w:bCs/>
          <w:szCs w:val="22"/>
        </w:rPr>
        <w:t>, Federal Reserve Bank of Chicago</w:t>
      </w:r>
      <w:r>
        <w:rPr>
          <w:rFonts w:cs="Arial"/>
          <w:bCs/>
          <w:szCs w:val="22"/>
        </w:rPr>
        <w:t xml:space="preserve"> (November 2011, published in the conference proceedings, ‘The Eurozone crisis’, in D. Evanoff and G. Kaufman, eds., </w:t>
      </w:r>
      <w:r>
        <w:rPr>
          <w:rFonts w:cs="Arial"/>
          <w:bCs/>
          <w:i/>
          <w:szCs w:val="22"/>
        </w:rPr>
        <w:t>The Role of Central Banks in Financial Stability</w:t>
      </w:r>
      <w:r>
        <w:rPr>
          <w:rFonts w:cs="Arial"/>
          <w:bCs/>
          <w:szCs w:val="22"/>
        </w:rPr>
        <w:t>, 2013, World Scientific Publishing Company)</w:t>
      </w:r>
      <w:r w:rsidRPr="00EE2603">
        <w:rPr>
          <w:rFonts w:cs="Arial"/>
          <w:bCs/>
          <w:szCs w:val="22"/>
        </w:rPr>
        <w:t>, Economic Club of Canada</w:t>
      </w:r>
      <w:r>
        <w:rPr>
          <w:rFonts w:cs="Arial"/>
          <w:bCs/>
          <w:szCs w:val="22"/>
        </w:rPr>
        <w:t xml:space="preserve"> (November 2011)</w:t>
      </w:r>
      <w:r w:rsidRPr="00EE2603">
        <w:rPr>
          <w:rFonts w:cs="Arial"/>
          <w:bCs/>
          <w:szCs w:val="22"/>
        </w:rPr>
        <w:t>, PEGGED final conference</w:t>
      </w:r>
      <w:r>
        <w:rPr>
          <w:rFonts w:cs="Arial"/>
          <w:bCs/>
          <w:szCs w:val="22"/>
        </w:rPr>
        <w:t xml:space="preserve"> (March 2012)</w:t>
      </w:r>
      <w:r w:rsidRPr="00EE2603">
        <w:rPr>
          <w:rFonts w:cs="Arial"/>
          <w:bCs/>
          <w:szCs w:val="22"/>
        </w:rPr>
        <w:t>, Koc-TUSIAD Economic Research Forum</w:t>
      </w:r>
      <w:r>
        <w:rPr>
          <w:rFonts w:cs="Arial"/>
          <w:bCs/>
          <w:szCs w:val="22"/>
        </w:rPr>
        <w:t xml:space="preserve"> (May 2012). Subsequent revisions presented at Trento Festival of Economics, 1 June 2013 and RIETI, Tokyo, 8 October 2013.</w:t>
      </w:r>
    </w:p>
    <w:p w14:paraId="6354C327" w14:textId="77777777" w:rsidR="006E0DDE" w:rsidRDefault="006E0DDE" w:rsidP="006E0DDE">
      <w:pPr>
        <w:rPr>
          <w:rFonts w:cs="Arial"/>
          <w:bCs/>
          <w:szCs w:val="22"/>
        </w:rPr>
      </w:pPr>
    </w:p>
    <w:p w14:paraId="45CFA0E9" w14:textId="77777777" w:rsidR="006E0DDE" w:rsidRPr="00540812" w:rsidRDefault="006E0DDE" w:rsidP="006E0DDE">
      <w:pPr>
        <w:rPr>
          <w:rFonts w:cs="Arial"/>
          <w:bCs/>
          <w:szCs w:val="22"/>
        </w:rPr>
      </w:pPr>
      <w:r w:rsidRPr="00540812">
        <w:rPr>
          <w:rFonts w:cs="Arial"/>
          <w:bCs/>
          <w:szCs w:val="22"/>
        </w:rPr>
        <w:t>‘Sovereign CDS and Bond Pricing Dynamics in the Euro-area’ (with Giorgia Palladini), CEPR  Discussion Paper 8651 and NBER Working Paper</w:t>
      </w:r>
      <w:r w:rsidR="00163302">
        <w:rPr>
          <w:rFonts w:cs="Arial"/>
          <w:bCs/>
          <w:szCs w:val="22"/>
        </w:rPr>
        <w:t xml:space="preserve"> 17586, November 2011</w:t>
      </w:r>
      <w:r w:rsidRPr="00540812">
        <w:rPr>
          <w:rFonts w:cs="Arial"/>
          <w:bCs/>
          <w:szCs w:val="22"/>
        </w:rPr>
        <w:t>.</w:t>
      </w:r>
    </w:p>
    <w:p w14:paraId="495CDA25" w14:textId="77777777" w:rsidR="006E0DDE" w:rsidRDefault="006E0DDE" w:rsidP="006E0DDE">
      <w:pPr>
        <w:rPr>
          <w:rFonts w:cs="Arial"/>
          <w:szCs w:val="22"/>
          <w:lang w:val="en-US" w:eastAsia="en-GB"/>
        </w:rPr>
      </w:pPr>
    </w:p>
    <w:p w14:paraId="0A298C92" w14:textId="77777777" w:rsidR="006E0DDE" w:rsidRDefault="006E0DDE" w:rsidP="006E0DDE">
      <w:pPr>
        <w:rPr>
          <w:rFonts w:cs="Arial"/>
          <w:szCs w:val="22"/>
          <w:lang w:val="en-US" w:eastAsia="en-GB"/>
        </w:rPr>
      </w:pPr>
      <w:r>
        <w:rPr>
          <w:rFonts w:cs="Arial"/>
          <w:szCs w:val="22"/>
          <w:lang w:val="en-US" w:eastAsia="en-GB"/>
        </w:rPr>
        <w:t>‘Global imbalances and the crisis’, Ma</w:t>
      </w:r>
      <w:r w:rsidR="00163302">
        <w:rPr>
          <w:rFonts w:cs="Arial"/>
          <w:szCs w:val="22"/>
          <w:lang w:val="en-US" w:eastAsia="en-GB"/>
        </w:rPr>
        <w:t>rch 2010,</w:t>
      </w:r>
      <w:r>
        <w:rPr>
          <w:rFonts w:cs="Arial"/>
          <w:szCs w:val="22"/>
          <w:lang w:val="en-US" w:eastAsia="en-GB"/>
        </w:rPr>
        <w:t xml:space="preserve"> for World Bank Growth Commission.</w:t>
      </w:r>
    </w:p>
    <w:p w14:paraId="77026952" w14:textId="77777777" w:rsidR="006E0DDE" w:rsidRDefault="006E0DDE" w:rsidP="006E0DDE">
      <w:pPr>
        <w:rPr>
          <w:rFonts w:cs="Arial"/>
          <w:szCs w:val="22"/>
          <w:lang w:val="en-US" w:eastAsia="en-GB"/>
        </w:rPr>
      </w:pPr>
    </w:p>
    <w:p w14:paraId="328F560B" w14:textId="77777777" w:rsidR="006E0DDE" w:rsidRDefault="006E0DDE" w:rsidP="006E0DDE">
      <w:pPr>
        <w:rPr>
          <w:rFonts w:cs="Arial"/>
          <w:szCs w:val="22"/>
          <w:lang w:val="en-US" w:eastAsia="en-GB"/>
        </w:rPr>
      </w:pPr>
      <w:r>
        <w:rPr>
          <w:rFonts w:cs="Arial"/>
          <w:szCs w:val="22"/>
          <w:lang w:val="en-US" w:eastAsia="en-GB"/>
        </w:rPr>
        <w:t>‘Global crisis and international currencies’, March 2010, paper for ESRI, Cabinet Office, Government of Japan.</w:t>
      </w:r>
    </w:p>
    <w:p w14:paraId="3FE4A329" w14:textId="77777777" w:rsidR="006E0DDE" w:rsidRDefault="006E0DDE" w:rsidP="006E0DDE">
      <w:pPr>
        <w:rPr>
          <w:rFonts w:cs="Arial"/>
          <w:szCs w:val="22"/>
          <w:lang w:val="en-US" w:eastAsia="en-GB"/>
        </w:rPr>
      </w:pPr>
    </w:p>
    <w:p w14:paraId="41543A74" w14:textId="77777777" w:rsidR="006E0DDE" w:rsidRPr="007162B3" w:rsidRDefault="006E0DDE" w:rsidP="006E0DDE">
      <w:pPr>
        <w:rPr>
          <w:rFonts w:cs="Arial"/>
          <w:szCs w:val="22"/>
          <w:lang w:val="en-US" w:eastAsia="en-GB"/>
        </w:rPr>
      </w:pPr>
      <w:r>
        <w:rPr>
          <w:rFonts w:cs="Arial"/>
          <w:szCs w:val="22"/>
          <w:lang w:val="en-US" w:eastAsia="en-GB"/>
        </w:rPr>
        <w:t xml:space="preserve">‘Costs and benefits of running an international currency’ (with Elias Papaioannou), November 2008, </w:t>
      </w:r>
      <w:r w:rsidRPr="005F301A">
        <w:rPr>
          <w:rFonts w:cs="Arial"/>
          <w:i/>
          <w:iCs/>
          <w:szCs w:val="22"/>
          <w:lang w:val="en-US" w:eastAsia="en-GB"/>
        </w:rPr>
        <w:t>European Economy Economic Papers</w:t>
      </w:r>
      <w:r>
        <w:rPr>
          <w:rFonts w:cs="Arial"/>
          <w:iCs/>
          <w:szCs w:val="22"/>
          <w:lang w:val="en-US" w:eastAsia="en-GB"/>
        </w:rPr>
        <w:t xml:space="preserve"> 348, European Commission.</w:t>
      </w:r>
    </w:p>
    <w:bookmarkEnd w:id="0"/>
    <w:bookmarkEnd w:id="1"/>
    <w:p w14:paraId="575356D2" w14:textId="77777777" w:rsidR="006E0DDE" w:rsidRDefault="006E0DDE" w:rsidP="006E0DDE">
      <w:pPr>
        <w:rPr>
          <w:bCs/>
        </w:rPr>
      </w:pPr>
    </w:p>
    <w:p w14:paraId="33369899" w14:textId="77777777" w:rsidR="006E0DDE" w:rsidRDefault="006E0DDE" w:rsidP="006E0DDE">
      <w:pPr>
        <w:rPr>
          <w:bCs/>
        </w:rPr>
      </w:pPr>
      <w:r>
        <w:rPr>
          <w:bCs/>
        </w:rPr>
        <w:t>‘The dollar challenges the euro in international finance: a bumpy road ahead’, presentation to Melbourne International Financial Centre, 17 July 2008 (pdf available).</w:t>
      </w:r>
    </w:p>
    <w:p w14:paraId="5088E50C" w14:textId="77777777" w:rsidR="006E0DDE" w:rsidRPr="00612896" w:rsidRDefault="006E0DDE" w:rsidP="006E0DDE">
      <w:pPr>
        <w:rPr>
          <w:bCs/>
        </w:rPr>
      </w:pPr>
    </w:p>
    <w:p w14:paraId="2EC7D16E" w14:textId="77777777" w:rsidR="006E0DDE" w:rsidRDefault="006E0DDE" w:rsidP="006E0DDE">
      <w:pPr>
        <w:rPr>
          <w:bCs/>
        </w:rPr>
      </w:pPr>
      <w:r w:rsidRPr="00612896">
        <w:rPr>
          <w:bCs/>
        </w:rPr>
        <w:t>‘Financial globalisation and international financial stability’</w:t>
      </w:r>
      <w:r>
        <w:rPr>
          <w:bCs/>
        </w:rPr>
        <w:t>, presentation at Monash University, 17 July 2008 (pdf available).</w:t>
      </w:r>
    </w:p>
    <w:p w14:paraId="42BA3B28" w14:textId="77777777" w:rsidR="006E0DDE" w:rsidRDefault="006E0DDE" w:rsidP="006E0DDE">
      <w:pPr>
        <w:rPr>
          <w:bCs/>
        </w:rPr>
      </w:pPr>
    </w:p>
    <w:p w14:paraId="7D7C5155" w14:textId="77777777" w:rsidR="006E0DDE" w:rsidRPr="00612896" w:rsidRDefault="006E0DDE" w:rsidP="006E0DDE">
      <w:pPr>
        <w:rPr>
          <w:bCs/>
          <w:lang w:val="en-US"/>
        </w:rPr>
      </w:pPr>
      <w:r>
        <w:rPr>
          <w:bCs/>
        </w:rPr>
        <w:t>‘</w:t>
      </w:r>
      <w:r w:rsidRPr="00612896">
        <w:rPr>
          <w:bCs/>
        </w:rPr>
        <w:t>The Icelandic financial sector and the markets</w:t>
      </w:r>
      <w:r>
        <w:rPr>
          <w:bCs/>
        </w:rPr>
        <w:t>’, April 2008 (pdf available).</w:t>
      </w:r>
    </w:p>
    <w:p w14:paraId="254927FC" w14:textId="77777777" w:rsidR="006E0DDE" w:rsidRDefault="006E0DDE" w:rsidP="006E0DDE">
      <w:pPr>
        <w:tabs>
          <w:tab w:val="left" w:pos="6840"/>
        </w:tabs>
        <w:rPr>
          <w:rFonts w:cs="Arial"/>
          <w:bCs/>
          <w:szCs w:val="22"/>
        </w:rPr>
      </w:pPr>
    </w:p>
    <w:p w14:paraId="028FBD00" w14:textId="77777777" w:rsidR="006E0DDE" w:rsidRPr="00FA0AEB" w:rsidRDefault="006E0DDE" w:rsidP="006E0DDE">
      <w:pPr>
        <w:tabs>
          <w:tab w:val="left" w:pos="6840"/>
        </w:tabs>
        <w:rPr>
          <w:rFonts w:cs="Arial"/>
          <w:bCs/>
          <w:szCs w:val="22"/>
        </w:rPr>
      </w:pPr>
      <w:r w:rsidRPr="004C6015">
        <w:rPr>
          <w:rFonts w:cs="Arial"/>
          <w:bCs/>
          <w:szCs w:val="22"/>
        </w:rPr>
        <w:t xml:space="preserve">‘A lender of </w:t>
      </w:r>
      <w:r w:rsidRPr="004C6015">
        <w:rPr>
          <w:rFonts w:cs="Arial"/>
          <w:bCs/>
          <w:i/>
          <w:szCs w:val="22"/>
        </w:rPr>
        <w:t>first</w:t>
      </w:r>
      <w:r w:rsidRPr="004C6015">
        <w:rPr>
          <w:rFonts w:cs="Arial"/>
          <w:bCs/>
          <w:szCs w:val="22"/>
        </w:rPr>
        <w:t xml:space="preserve"> resort’ (with Daniel Cohen), CEPR Discussion Paper no. 4615, 2004. Revised version as IMF Working Paper WP/06/66, March 2006.</w:t>
      </w:r>
    </w:p>
    <w:p w14:paraId="5F52634B" w14:textId="77777777" w:rsidR="006E0DDE" w:rsidRDefault="006E0DDE" w:rsidP="006E0DDE">
      <w:pPr>
        <w:tabs>
          <w:tab w:val="left" w:pos="6840"/>
        </w:tabs>
      </w:pPr>
    </w:p>
    <w:p w14:paraId="76B81A39" w14:textId="77777777" w:rsidR="006E0DDE" w:rsidRPr="00FA0AEB" w:rsidRDefault="006E0DDE" w:rsidP="006E0DDE">
      <w:pPr>
        <w:tabs>
          <w:tab w:val="left" w:pos="6840"/>
        </w:tabs>
      </w:pPr>
      <w:r w:rsidRPr="004C6015">
        <w:t>‘The European Contribution to International Financial Stability’, keynote presentation to Colloquium marking the inauguration of the Central Bank of Luxembourg, May 2001, CEPR Discussion Paper No. 2956, August 2001</w:t>
      </w:r>
      <w:r>
        <w:t xml:space="preserve">. </w:t>
      </w:r>
    </w:p>
    <w:p w14:paraId="0FD2F5B8" w14:textId="77777777" w:rsidR="006E0DDE" w:rsidRDefault="006E0DDE" w:rsidP="006E0DDE">
      <w:pPr>
        <w:tabs>
          <w:tab w:val="left" w:pos="6840"/>
        </w:tabs>
        <w:rPr>
          <w:b/>
          <w:bCs/>
        </w:rPr>
      </w:pPr>
    </w:p>
    <w:p w14:paraId="2B2954CF" w14:textId="77777777" w:rsidR="006E0DDE" w:rsidRDefault="006E0DDE" w:rsidP="006E0DDE">
      <w:pPr>
        <w:tabs>
          <w:tab w:val="left" w:pos="6840"/>
        </w:tabs>
        <w:rPr>
          <w:szCs w:val="22"/>
        </w:rPr>
      </w:pPr>
      <w:r w:rsidRPr="00E239EE">
        <w:rPr>
          <w:szCs w:val="22"/>
        </w:rPr>
        <w:t>‘Debt restructuring with and without the IMF’ (with B. Eichengreen), paper for International Financial Institutions Advisory Committee, Washington DC, 2000.</w:t>
      </w:r>
    </w:p>
    <w:p w14:paraId="6BA74F2E" w14:textId="77777777" w:rsidR="006E0DDE" w:rsidRDefault="006E0DDE" w:rsidP="006E0DDE">
      <w:pPr>
        <w:tabs>
          <w:tab w:val="left" w:pos="6840"/>
        </w:tabs>
        <w:rPr>
          <w:szCs w:val="22"/>
        </w:rPr>
      </w:pPr>
    </w:p>
    <w:p w14:paraId="0C958A94" w14:textId="77777777" w:rsidR="006E0DDE" w:rsidRPr="00FA0AEB" w:rsidRDefault="006E0DDE" w:rsidP="006E0DDE">
      <w:pPr>
        <w:widowControl w:val="0"/>
        <w:tabs>
          <w:tab w:val="left" w:pos="6840"/>
        </w:tabs>
        <w:rPr>
          <w:snapToGrid w:val="0"/>
          <w:szCs w:val="22"/>
        </w:rPr>
      </w:pPr>
      <w:r w:rsidRPr="004C6015">
        <w:rPr>
          <w:i/>
          <w:snapToGrid w:val="0"/>
          <w:szCs w:val="22"/>
        </w:rPr>
        <w:t>The impact of European Monetary Union on global interest rate linkages and consequences for the exchange rate policy of the euro</w:t>
      </w:r>
      <w:r w:rsidRPr="004C6015">
        <w:rPr>
          <w:snapToGrid w:val="0"/>
          <w:szCs w:val="22"/>
        </w:rPr>
        <w:t>, Report to DG II, European Commission, November 1998 (with SGB Henry, H Rey, and G Williams), London Business School.</w:t>
      </w:r>
    </w:p>
    <w:p w14:paraId="5FF214C6" w14:textId="77777777" w:rsidR="006E0DDE" w:rsidRDefault="006E0DDE" w:rsidP="006E0DDE"/>
    <w:p w14:paraId="6513D4EE" w14:textId="77777777" w:rsidR="006E0DDE" w:rsidRDefault="006E0DDE" w:rsidP="006E0DDE">
      <w:pPr>
        <w:tabs>
          <w:tab w:val="left" w:pos="6840"/>
        </w:tabs>
      </w:pPr>
      <w:r w:rsidRPr="004C6015">
        <w:t xml:space="preserve">‘The European Economy at the End of the Century:  A More Integrated Europe’, keynote address at 50th anniversary of Faculty of Economics, </w:t>
      </w:r>
      <w:smartTag w:uri="urn:schemas-microsoft-com:office:smarttags" w:element="place">
        <w:smartTag w:uri="urn:schemas-microsoft-com:office:smarttags" w:element="PlaceType">
          <w:r w:rsidRPr="004C6015">
            <w:t>University</w:t>
          </w:r>
        </w:smartTag>
        <w:r w:rsidRPr="004C6015">
          <w:t xml:space="preserve"> of </w:t>
        </w:r>
        <w:smartTag w:uri="urn:schemas-microsoft-com:office:smarttags" w:element="PlaceName">
          <w:r w:rsidRPr="004C6015">
            <w:t>Ljubljana</w:t>
          </w:r>
        </w:smartTag>
      </w:smartTag>
      <w:r w:rsidRPr="004C6015">
        <w:t>, September 1996, mimeo</w:t>
      </w:r>
      <w:r>
        <w:t>.</w:t>
      </w:r>
    </w:p>
    <w:p w14:paraId="44DCA8F8" w14:textId="77777777" w:rsidR="006E0DDE" w:rsidRDefault="006E0DDE" w:rsidP="006E0DDE"/>
    <w:p w14:paraId="604B0B42" w14:textId="77777777" w:rsidR="006E0DDE" w:rsidRDefault="006E0DDE" w:rsidP="006E0DDE">
      <w:pPr>
        <w:tabs>
          <w:tab w:val="left" w:pos="6840"/>
        </w:tabs>
      </w:pPr>
      <w:r w:rsidRPr="004C6015">
        <w:t>‘European Union Enlargement to the East:  Institutional Implications of a Strategy’, presented at European Economic Association meetings, Istanbul, August 1996.</w:t>
      </w:r>
    </w:p>
    <w:p w14:paraId="39FBC2A9" w14:textId="77777777" w:rsidR="006E0DDE" w:rsidRDefault="006E0DDE" w:rsidP="006E0DDE">
      <w:pPr>
        <w:tabs>
          <w:tab w:val="left" w:pos="6840"/>
        </w:tabs>
      </w:pPr>
    </w:p>
    <w:p w14:paraId="0A67A584" w14:textId="77777777" w:rsidR="006E0DDE" w:rsidRPr="004C6015" w:rsidRDefault="006E0DDE" w:rsidP="006E0DDE">
      <w:pPr>
        <w:tabs>
          <w:tab w:val="left" w:pos="6840"/>
        </w:tabs>
      </w:pPr>
      <w:r w:rsidRPr="004C6015">
        <w:t>‘The Price of LDC Debt’ (with D. Cohen), CEPR Discussion Paper No. 459, September 1990</w:t>
      </w:r>
      <w:r>
        <w:t>.</w:t>
      </w:r>
    </w:p>
    <w:p w14:paraId="45455D71" w14:textId="77777777" w:rsidR="006E0DDE" w:rsidRDefault="006E0DDE" w:rsidP="006E0DDE"/>
    <w:p w14:paraId="111EA380" w14:textId="77777777" w:rsidR="006E0DDE" w:rsidRDefault="006E0DDE" w:rsidP="006E0DDE">
      <w:pPr>
        <w:tabs>
          <w:tab w:val="left" w:pos="6840"/>
        </w:tabs>
      </w:pPr>
      <w:r w:rsidRPr="004C6015">
        <w:rPr>
          <w:i/>
        </w:rPr>
        <w:t>International Macroeconomic Policy Coordination</w:t>
      </w:r>
      <w:r w:rsidRPr="004C6015">
        <w:t>, joint report of Group of Thirty Study Group (chaired by Lord Hunt), New York and London, September 1988</w:t>
      </w:r>
      <w:r>
        <w:t>.</w:t>
      </w:r>
    </w:p>
    <w:p w14:paraId="5F732B1B" w14:textId="77777777" w:rsidR="006E0DDE" w:rsidRDefault="006E0DDE" w:rsidP="006E0DDE"/>
    <w:p w14:paraId="6049A132" w14:textId="77777777" w:rsidR="006E0DDE" w:rsidRDefault="006E0DDE" w:rsidP="006E0DDE">
      <w:r w:rsidRPr="004C6015">
        <w:t>‘Debt and the Market’, paper for the Group of Thirty, September 1987.</w:t>
      </w:r>
    </w:p>
    <w:p w14:paraId="03B9D4B5" w14:textId="77777777" w:rsidR="006E0DDE" w:rsidRDefault="006E0DDE" w:rsidP="006E0DDE"/>
    <w:p w14:paraId="0B21D98E" w14:textId="4084AFB3" w:rsidR="006E0DDE" w:rsidRPr="00393BBD" w:rsidRDefault="00864CAE" w:rsidP="006E0DDE">
      <w:pPr>
        <w:rPr>
          <w:sz w:val="16"/>
          <w:szCs w:val="16"/>
        </w:rPr>
      </w:pPr>
      <w:r>
        <w:rPr>
          <w:sz w:val="16"/>
          <w:szCs w:val="16"/>
        </w:rPr>
        <w:t>[rp cv with publications 0</w:t>
      </w:r>
      <w:r w:rsidR="003B2D93">
        <w:rPr>
          <w:sz w:val="16"/>
          <w:szCs w:val="16"/>
        </w:rPr>
        <w:t>20123</w:t>
      </w:r>
      <w:r w:rsidR="00CA3976">
        <w:rPr>
          <w:sz w:val="16"/>
          <w:szCs w:val="16"/>
        </w:rPr>
        <w:t>]</w:t>
      </w:r>
    </w:p>
    <w:p w14:paraId="2CA3E019" w14:textId="77777777" w:rsidR="004437BD" w:rsidRPr="00540812" w:rsidRDefault="004437BD">
      <w:pPr>
        <w:rPr>
          <w:rFonts w:cs="Arial"/>
          <w:szCs w:val="22"/>
        </w:rPr>
      </w:pPr>
    </w:p>
    <w:sectPr w:rsidR="004437BD" w:rsidRPr="00540812" w:rsidSect="00E77129">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eGothic Bold">
    <w:panose1 w:val="000006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19C51D4"/>
    <w:lvl w:ilvl="0">
      <w:start w:val="1"/>
      <w:numFmt w:val="bullet"/>
      <w:pStyle w:val="ListBullet"/>
      <w:lvlText w:val=""/>
      <w:lvlJc w:val="left"/>
      <w:pPr>
        <w:tabs>
          <w:tab w:val="num" w:pos="360"/>
        </w:tabs>
        <w:ind w:left="360" w:hanging="360"/>
      </w:pPr>
      <w:rPr>
        <w:rFonts w:ascii="Wingdings" w:hAnsi="Wingdings" w:hint="default"/>
      </w:rPr>
    </w:lvl>
  </w:abstractNum>
  <w:abstractNum w:abstractNumId="1" w15:restartNumberingAfterBreak="0">
    <w:nsid w:val="01EC6875"/>
    <w:multiLevelType w:val="hybridMultilevel"/>
    <w:tmpl w:val="7BB8DF3A"/>
    <w:lvl w:ilvl="0" w:tplc="CAB06F9E">
      <w:start w:val="197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F43F2"/>
    <w:multiLevelType w:val="hybridMultilevel"/>
    <w:tmpl w:val="8624776C"/>
    <w:lvl w:ilvl="0" w:tplc="1B76C582">
      <w:start w:val="197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6080908">
    <w:abstractNumId w:val="0"/>
  </w:num>
  <w:num w:numId="2" w16cid:durableId="1295670971">
    <w:abstractNumId w:val="0"/>
  </w:num>
  <w:num w:numId="3" w16cid:durableId="1712921285">
    <w:abstractNumId w:val="2"/>
  </w:num>
  <w:num w:numId="4" w16cid:durableId="698118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052"/>
    <w:rsid w:val="00000269"/>
    <w:rsid w:val="00000C61"/>
    <w:rsid w:val="00001C64"/>
    <w:rsid w:val="00004708"/>
    <w:rsid w:val="00004A4B"/>
    <w:rsid w:val="0001543E"/>
    <w:rsid w:val="00016E2D"/>
    <w:rsid w:val="00023A23"/>
    <w:rsid w:val="00027486"/>
    <w:rsid w:val="00027894"/>
    <w:rsid w:val="00037110"/>
    <w:rsid w:val="00037546"/>
    <w:rsid w:val="00037CC1"/>
    <w:rsid w:val="0004036F"/>
    <w:rsid w:val="000434CA"/>
    <w:rsid w:val="00064C99"/>
    <w:rsid w:val="00065721"/>
    <w:rsid w:val="00080B08"/>
    <w:rsid w:val="000872B4"/>
    <w:rsid w:val="00092071"/>
    <w:rsid w:val="000A1190"/>
    <w:rsid w:val="000A15D0"/>
    <w:rsid w:val="000A25B0"/>
    <w:rsid w:val="000A2918"/>
    <w:rsid w:val="000A3F53"/>
    <w:rsid w:val="000C1495"/>
    <w:rsid w:val="000C259B"/>
    <w:rsid w:val="000D06CD"/>
    <w:rsid w:val="000D4F05"/>
    <w:rsid w:val="000D718F"/>
    <w:rsid w:val="000E155A"/>
    <w:rsid w:val="000E37F1"/>
    <w:rsid w:val="000F3D84"/>
    <w:rsid w:val="000F79E1"/>
    <w:rsid w:val="00104B2A"/>
    <w:rsid w:val="00105CCE"/>
    <w:rsid w:val="001074DD"/>
    <w:rsid w:val="00111CB7"/>
    <w:rsid w:val="0011425C"/>
    <w:rsid w:val="001150C7"/>
    <w:rsid w:val="001227A7"/>
    <w:rsid w:val="00132AF3"/>
    <w:rsid w:val="00135D0E"/>
    <w:rsid w:val="0015157E"/>
    <w:rsid w:val="001556BF"/>
    <w:rsid w:val="00156ECF"/>
    <w:rsid w:val="00163302"/>
    <w:rsid w:val="00167B07"/>
    <w:rsid w:val="001741E8"/>
    <w:rsid w:val="0017672F"/>
    <w:rsid w:val="0018197E"/>
    <w:rsid w:val="001869D8"/>
    <w:rsid w:val="001A3237"/>
    <w:rsid w:val="001A3E79"/>
    <w:rsid w:val="001A4EE7"/>
    <w:rsid w:val="001A6940"/>
    <w:rsid w:val="001C03D4"/>
    <w:rsid w:val="001C093F"/>
    <w:rsid w:val="001C25AF"/>
    <w:rsid w:val="001D1556"/>
    <w:rsid w:val="001D2DFA"/>
    <w:rsid w:val="001D7655"/>
    <w:rsid w:val="001D7EFC"/>
    <w:rsid w:val="001E0070"/>
    <w:rsid w:val="001F652A"/>
    <w:rsid w:val="001F6731"/>
    <w:rsid w:val="002011F7"/>
    <w:rsid w:val="00204D45"/>
    <w:rsid w:val="002061C7"/>
    <w:rsid w:val="00207C61"/>
    <w:rsid w:val="00214247"/>
    <w:rsid w:val="002157C5"/>
    <w:rsid w:val="002200FE"/>
    <w:rsid w:val="002211D7"/>
    <w:rsid w:val="00226DCB"/>
    <w:rsid w:val="00227745"/>
    <w:rsid w:val="002346C4"/>
    <w:rsid w:val="00236011"/>
    <w:rsid w:val="00246265"/>
    <w:rsid w:val="00251F46"/>
    <w:rsid w:val="00256CF1"/>
    <w:rsid w:val="00262ECA"/>
    <w:rsid w:val="00263529"/>
    <w:rsid w:val="00270266"/>
    <w:rsid w:val="0027134D"/>
    <w:rsid w:val="00277FC0"/>
    <w:rsid w:val="002804AC"/>
    <w:rsid w:val="002825CB"/>
    <w:rsid w:val="002906B9"/>
    <w:rsid w:val="002A0566"/>
    <w:rsid w:val="002A64D8"/>
    <w:rsid w:val="002B73C7"/>
    <w:rsid w:val="002B789F"/>
    <w:rsid w:val="002C2FD2"/>
    <w:rsid w:val="002C746F"/>
    <w:rsid w:val="002D473B"/>
    <w:rsid w:val="002E6076"/>
    <w:rsid w:val="002F25DE"/>
    <w:rsid w:val="002F4BDE"/>
    <w:rsid w:val="002F5549"/>
    <w:rsid w:val="00311C88"/>
    <w:rsid w:val="00315581"/>
    <w:rsid w:val="00321797"/>
    <w:rsid w:val="00322735"/>
    <w:rsid w:val="00322C1A"/>
    <w:rsid w:val="003408D2"/>
    <w:rsid w:val="00344CCE"/>
    <w:rsid w:val="00346BA2"/>
    <w:rsid w:val="00350C33"/>
    <w:rsid w:val="00351E8E"/>
    <w:rsid w:val="00353C53"/>
    <w:rsid w:val="0036041C"/>
    <w:rsid w:val="00361251"/>
    <w:rsid w:val="003674C2"/>
    <w:rsid w:val="00373A42"/>
    <w:rsid w:val="00381EC5"/>
    <w:rsid w:val="00382EAB"/>
    <w:rsid w:val="00385DB9"/>
    <w:rsid w:val="00390237"/>
    <w:rsid w:val="00395878"/>
    <w:rsid w:val="0039715D"/>
    <w:rsid w:val="003A00D4"/>
    <w:rsid w:val="003A46D5"/>
    <w:rsid w:val="003A613E"/>
    <w:rsid w:val="003B2D93"/>
    <w:rsid w:val="003B4739"/>
    <w:rsid w:val="003B7A2D"/>
    <w:rsid w:val="003C2847"/>
    <w:rsid w:val="003C6E1B"/>
    <w:rsid w:val="003D4990"/>
    <w:rsid w:val="003D4EDE"/>
    <w:rsid w:val="003D65C3"/>
    <w:rsid w:val="0040282A"/>
    <w:rsid w:val="00402E4A"/>
    <w:rsid w:val="00407533"/>
    <w:rsid w:val="004143B9"/>
    <w:rsid w:val="004173B4"/>
    <w:rsid w:val="00422F70"/>
    <w:rsid w:val="00423FC0"/>
    <w:rsid w:val="00425619"/>
    <w:rsid w:val="004256F9"/>
    <w:rsid w:val="004321D9"/>
    <w:rsid w:val="00433BCA"/>
    <w:rsid w:val="0044092B"/>
    <w:rsid w:val="00441A74"/>
    <w:rsid w:val="004437BD"/>
    <w:rsid w:val="004553EE"/>
    <w:rsid w:val="00455A82"/>
    <w:rsid w:val="00456AE5"/>
    <w:rsid w:val="004601A4"/>
    <w:rsid w:val="0046179B"/>
    <w:rsid w:val="00464496"/>
    <w:rsid w:val="004702E8"/>
    <w:rsid w:val="00473500"/>
    <w:rsid w:val="00482B8E"/>
    <w:rsid w:val="004925DB"/>
    <w:rsid w:val="004929F7"/>
    <w:rsid w:val="004979F8"/>
    <w:rsid w:val="004A13CC"/>
    <w:rsid w:val="004A5D2F"/>
    <w:rsid w:val="004B137B"/>
    <w:rsid w:val="004B4DC0"/>
    <w:rsid w:val="004B7F87"/>
    <w:rsid w:val="004C19A1"/>
    <w:rsid w:val="004C2735"/>
    <w:rsid w:val="004C4079"/>
    <w:rsid w:val="004C4D66"/>
    <w:rsid w:val="004E5F3B"/>
    <w:rsid w:val="004E6733"/>
    <w:rsid w:val="004F307C"/>
    <w:rsid w:val="004F42A4"/>
    <w:rsid w:val="00501E15"/>
    <w:rsid w:val="005069E5"/>
    <w:rsid w:val="005106C8"/>
    <w:rsid w:val="0051557E"/>
    <w:rsid w:val="0052233F"/>
    <w:rsid w:val="005237B2"/>
    <w:rsid w:val="005258F9"/>
    <w:rsid w:val="005262BD"/>
    <w:rsid w:val="00526FDD"/>
    <w:rsid w:val="0053385F"/>
    <w:rsid w:val="00533E92"/>
    <w:rsid w:val="0053447E"/>
    <w:rsid w:val="00536085"/>
    <w:rsid w:val="00540812"/>
    <w:rsid w:val="0054173D"/>
    <w:rsid w:val="00542A24"/>
    <w:rsid w:val="005547D8"/>
    <w:rsid w:val="00566011"/>
    <w:rsid w:val="00570D8B"/>
    <w:rsid w:val="005730EC"/>
    <w:rsid w:val="00573664"/>
    <w:rsid w:val="00584DE8"/>
    <w:rsid w:val="005A0B7C"/>
    <w:rsid w:val="005A4BBB"/>
    <w:rsid w:val="005A6A05"/>
    <w:rsid w:val="005A79FD"/>
    <w:rsid w:val="005B4408"/>
    <w:rsid w:val="005B5723"/>
    <w:rsid w:val="005C0077"/>
    <w:rsid w:val="005C520B"/>
    <w:rsid w:val="005C5994"/>
    <w:rsid w:val="005C69C6"/>
    <w:rsid w:val="005D23AD"/>
    <w:rsid w:val="005D571A"/>
    <w:rsid w:val="005E38A4"/>
    <w:rsid w:val="005F4B3A"/>
    <w:rsid w:val="005F5A4D"/>
    <w:rsid w:val="005F6766"/>
    <w:rsid w:val="00611216"/>
    <w:rsid w:val="0061415B"/>
    <w:rsid w:val="006173C5"/>
    <w:rsid w:val="00617891"/>
    <w:rsid w:val="00621412"/>
    <w:rsid w:val="006300E3"/>
    <w:rsid w:val="00642559"/>
    <w:rsid w:val="006433C4"/>
    <w:rsid w:val="00646EE9"/>
    <w:rsid w:val="00647FC8"/>
    <w:rsid w:val="00650C15"/>
    <w:rsid w:val="00650C37"/>
    <w:rsid w:val="006622A2"/>
    <w:rsid w:val="00665245"/>
    <w:rsid w:val="00676113"/>
    <w:rsid w:val="00680BE7"/>
    <w:rsid w:val="00686052"/>
    <w:rsid w:val="006910B0"/>
    <w:rsid w:val="00695202"/>
    <w:rsid w:val="006A37A6"/>
    <w:rsid w:val="006C13A0"/>
    <w:rsid w:val="006C3749"/>
    <w:rsid w:val="006C413C"/>
    <w:rsid w:val="006C524C"/>
    <w:rsid w:val="006C606B"/>
    <w:rsid w:val="006D133E"/>
    <w:rsid w:val="006E0DDE"/>
    <w:rsid w:val="006E3DA3"/>
    <w:rsid w:val="006E48D9"/>
    <w:rsid w:val="006F7220"/>
    <w:rsid w:val="007018D3"/>
    <w:rsid w:val="0071235B"/>
    <w:rsid w:val="00712563"/>
    <w:rsid w:val="00714AAD"/>
    <w:rsid w:val="007162B3"/>
    <w:rsid w:val="00717588"/>
    <w:rsid w:val="00734EB5"/>
    <w:rsid w:val="00740183"/>
    <w:rsid w:val="00742E23"/>
    <w:rsid w:val="0074530D"/>
    <w:rsid w:val="007502D1"/>
    <w:rsid w:val="007570DF"/>
    <w:rsid w:val="00761A7F"/>
    <w:rsid w:val="00763020"/>
    <w:rsid w:val="007635A2"/>
    <w:rsid w:val="0076775B"/>
    <w:rsid w:val="00770A43"/>
    <w:rsid w:val="00777948"/>
    <w:rsid w:val="0078214C"/>
    <w:rsid w:val="00782415"/>
    <w:rsid w:val="0078716F"/>
    <w:rsid w:val="007A0CFC"/>
    <w:rsid w:val="007A7D28"/>
    <w:rsid w:val="007B2E5E"/>
    <w:rsid w:val="007B7D73"/>
    <w:rsid w:val="007C40FD"/>
    <w:rsid w:val="007D1C0E"/>
    <w:rsid w:val="007D1C27"/>
    <w:rsid w:val="007D2CBD"/>
    <w:rsid w:val="007D53AB"/>
    <w:rsid w:val="007E1450"/>
    <w:rsid w:val="007E3734"/>
    <w:rsid w:val="007E6240"/>
    <w:rsid w:val="007F6B05"/>
    <w:rsid w:val="007F76A0"/>
    <w:rsid w:val="008027F6"/>
    <w:rsid w:val="00803E08"/>
    <w:rsid w:val="0080570A"/>
    <w:rsid w:val="00806B89"/>
    <w:rsid w:val="008104C8"/>
    <w:rsid w:val="0081712D"/>
    <w:rsid w:val="00822F04"/>
    <w:rsid w:val="0083515D"/>
    <w:rsid w:val="00845380"/>
    <w:rsid w:val="00853B0C"/>
    <w:rsid w:val="00854ACA"/>
    <w:rsid w:val="00862151"/>
    <w:rsid w:val="00864CAE"/>
    <w:rsid w:val="008715E9"/>
    <w:rsid w:val="00872090"/>
    <w:rsid w:val="00872786"/>
    <w:rsid w:val="00873AA4"/>
    <w:rsid w:val="00874108"/>
    <w:rsid w:val="00881FAA"/>
    <w:rsid w:val="00890C4F"/>
    <w:rsid w:val="00895619"/>
    <w:rsid w:val="008A198D"/>
    <w:rsid w:val="008B382D"/>
    <w:rsid w:val="008B3943"/>
    <w:rsid w:val="008C09BD"/>
    <w:rsid w:val="008C2421"/>
    <w:rsid w:val="008C6930"/>
    <w:rsid w:val="008D15D7"/>
    <w:rsid w:val="008D363D"/>
    <w:rsid w:val="008D640D"/>
    <w:rsid w:val="008E0277"/>
    <w:rsid w:val="008E4807"/>
    <w:rsid w:val="008E7E95"/>
    <w:rsid w:val="008F0BC5"/>
    <w:rsid w:val="008F2029"/>
    <w:rsid w:val="008F484C"/>
    <w:rsid w:val="008F73D4"/>
    <w:rsid w:val="00901AED"/>
    <w:rsid w:val="00902A47"/>
    <w:rsid w:val="00907BFC"/>
    <w:rsid w:val="00907FB0"/>
    <w:rsid w:val="00916E5C"/>
    <w:rsid w:val="0092172F"/>
    <w:rsid w:val="00923000"/>
    <w:rsid w:val="00924178"/>
    <w:rsid w:val="009309BE"/>
    <w:rsid w:val="009320BD"/>
    <w:rsid w:val="00934620"/>
    <w:rsid w:val="00955B9D"/>
    <w:rsid w:val="009602D2"/>
    <w:rsid w:val="00963C53"/>
    <w:rsid w:val="00963E13"/>
    <w:rsid w:val="00965B69"/>
    <w:rsid w:val="00966141"/>
    <w:rsid w:val="00967143"/>
    <w:rsid w:val="0096715A"/>
    <w:rsid w:val="00970017"/>
    <w:rsid w:val="0097276F"/>
    <w:rsid w:val="00973447"/>
    <w:rsid w:val="0098388D"/>
    <w:rsid w:val="00990E36"/>
    <w:rsid w:val="009A22A1"/>
    <w:rsid w:val="009A31C8"/>
    <w:rsid w:val="009A3B97"/>
    <w:rsid w:val="009A6472"/>
    <w:rsid w:val="009B2B51"/>
    <w:rsid w:val="009B2BA9"/>
    <w:rsid w:val="009B4559"/>
    <w:rsid w:val="009D0730"/>
    <w:rsid w:val="009D32EC"/>
    <w:rsid w:val="009E1914"/>
    <w:rsid w:val="009E1F8C"/>
    <w:rsid w:val="009E43DE"/>
    <w:rsid w:val="009E7410"/>
    <w:rsid w:val="009E7FDE"/>
    <w:rsid w:val="009F3AD4"/>
    <w:rsid w:val="00A01E78"/>
    <w:rsid w:val="00A058D9"/>
    <w:rsid w:val="00A063A2"/>
    <w:rsid w:val="00A111C2"/>
    <w:rsid w:val="00A12DB0"/>
    <w:rsid w:val="00A13900"/>
    <w:rsid w:val="00A1540B"/>
    <w:rsid w:val="00A31A6C"/>
    <w:rsid w:val="00A3402B"/>
    <w:rsid w:val="00A42CA7"/>
    <w:rsid w:val="00A46628"/>
    <w:rsid w:val="00A46715"/>
    <w:rsid w:val="00A555D7"/>
    <w:rsid w:val="00A66620"/>
    <w:rsid w:val="00A74D98"/>
    <w:rsid w:val="00A75026"/>
    <w:rsid w:val="00A81FBC"/>
    <w:rsid w:val="00A857C0"/>
    <w:rsid w:val="00A86679"/>
    <w:rsid w:val="00A91999"/>
    <w:rsid w:val="00A91BB2"/>
    <w:rsid w:val="00A92314"/>
    <w:rsid w:val="00A95C61"/>
    <w:rsid w:val="00AB1FF5"/>
    <w:rsid w:val="00AB221E"/>
    <w:rsid w:val="00AB5224"/>
    <w:rsid w:val="00AC4DD4"/>
    <w:rsid w:val="00AD6E67"/>
    <w:rsid w:val="00AE1EE1"/>
    <w:rsid w:val="00AE4726"/>
    <w:rsid w:val="00AE504D"/>
    <w:rsid w:val="00AE528A"/>
    <w:rsid w:val="00AE784D"/>
    <w:rsid w:val="00AF6F9B"/>
    <w:rsid w:val="00B057A8"/>
    <w:rsid w:val="00B11509"/>
    <w:rsid w:val="00B14944"/>
    <w:rsid w:val="00B164CD"/>
    <w:rsid w:val="00B17528"/>
    <w:rsid w:val="00B1758F"/>
    <w:rsid w:val="00B224E8"/>
    <w:rsid w:val="00B23EA1"/>
    <w:rsid w:val="00B24EED"/>
    <w:rsid w:val="00B34B64"/>
    <w:rsid w:val="00B4146C"/>
    <w:rsid w:val="00B45019"/>
    <w:rsid w:val="00B61EC6"/>
    <w:rsid w:val="00B830D9"/>
    <w:rsid w:val="00B908EF"/>
    <w:rsid w:val="00B96C4E"/>
    <w:rsid w:val="00BA37F0"/>
    <w:rsid w:val="00BA6502"/>
    <w:rsid w:val="00BA7FE0"/>
    <w:rsid w:val="00BB2454"/>
    <w:rsid w:val="00BB24E8"/>
    <w:rsid w:val="00BB358C"/>
    <w:rsid w:val="00BB3626"/>
    <w:rsid w:val="00BB4BA9"/>
    <w:rsid w:val="00BB5431"/>
    <w:rsid w:val="00BB700F"/>
    <w:rsid w:val="00BC105B"/>
    <w:rsid w:val="00BC2523"/>
    <w:rsid w:val="00BD0A01"/>
    <w:rsid w:val="00BE040F"/>
    <w:rsid w:val="00BE1110"/>
    <w:rsid w:val="00BE1E8E"/>
    <w:rsid w:val="00BE43C6"/>
    <w:rsid w:val="00BE477D"/>
    <w:rsid w:val="00BF1E0F"/>
    <w:rsid w:val="00C15378"/>
    <w:rsid w:val="00C23B52"/>
    <w:rsid w:val="00C258BD"/>
    <w:rsid w:val="00C27692"/>
    <w:rsid w:val="00C31998"/>
    <w:rsid w:val="00C4172B"/>
    <w:rsid w:val="00C511AF"/>
    <w:rsid w:val="00C52845"/>
    <w:rsid w:val="00C56687"/>
    <w:rsid w:val="00C5700A"/>
    <w:rsid w:val="00C61CCD"/>
    <w:rsid w:val="00C64669"/>
    <w:rsid w:val="00C77E6E"/>
    <w:rsid w:val="00C875E1"/>
    <w:rsid w:val="00C878A4"/>
    <w:rsid w:val="00C91C8D"/>
    <w:rsid w:val="00C94A38"/>
    <w:rsid w:val="00C951AB"/>
    <w:rsid w:val="00C95A68"/>
    <w:rsid w:val="00C968C2"/>
    <w:rsid w:val="00CA1AF4"/>
    <w:rsid w:val="00CA3976"/>
    <w:rsid w:val="00CA3E5B"/>
    <w:rsid w:val="00CA6617"/>
    <w:rsid w:val="00CB1BDC"/>
    <w:rsid w:val="00CB409E"/>
    <w:rsid w:val="00CB4AC9"/>
    <w:rsid w:val="00CB6823"/>
    <w:rsid w:val="00CB7E33"/>
    <w:rsid w:val="00CC6F77"/>
    <w:rsid w:val="00CE0FE4"/>
    <w:rsid w:val="00CE2566"/>
    <w:rsid w:val="00CE4E7E"/>
    <w:rsid w:val="00CE7F85"/>
    <w:rsid w:val="00CF25DC"/>
    <w:rsid w:val="00CF7D0A"/>
    <w:rsid w:val="00D1263D"/>
    <w:rsid w:val="00D150E2"/>
    <w:rsid w:val="00D21260"/>
    <w:rsid w:val="00D2270F"/>
    <w:rsid w:val="00D26BCB"/>
    <w:rsid w:val="00D3264D"/>
    <w:rsid w:val="00D350CE"/>
    <w:rsid w:val="00D36322"/>
    <w:rsid w:val="00D44F02"/>
    <w:rsid w:val="00D5144B"/>
    <w:rsid w:val="00D5467D"/>
    <w:rsid w:val="00D64BCF"/>
    <w:rsid w:val="00D66119"/>
    <w:rsid w:val="00D67F95"/>
    <w:rsid w:val="00D80DDB"/>
    <w:rsid w:val="00D8773D"/>
    <w:rsid w:val="00D9380D"/>
    <w:rsid w:val="00D97C80"/>
    <w:rsid w:val="00DB7A7B"/>
    <w:rsid w:val="00DC0428"/>
    <w:rsid w:val="00DC50B6"/>
    <w:rsid w:val="00DC595D"/>
    <w:rsid w:val="00DD1244"/>
    <w:rsid w:val="00DD6F9A"/>
    <w:rsid w:val="00DD7C98"/>
    <w:rsid w:val="00DE1EB6"/>
    <w:rsid w:val="00DE3C37"/>
    <w:rsid w:val="00DE571C"/>
    <w:rsid w:val="00E00CC9"/>
    <w:rsid w:val="00E028A6"/>
    <w:rsid w:val="00E04D72"/>
    <w:rsid w:val="00E2702A"/>
    <w:rsid w:val="00E35008"/>
    <w:rsid w:val="00E37F71"/>
    <w:rsid w:val="00E40E3E"/>
    <w:rsid w:val="00E46B3F"/>
    <w:rsid w:val="00E5417A"/>
    <w:rsid w:val="00E553BC"/>
    <w:rsid w:val="00E62F79"/>
    <w:rsid w:val="00E62FED"/>
    <w:rsid w:val="00E67DCE"/>
    <w:rsid w:val="00E7620E"/>
    <w:rsid w:val="00E77129"/>
    <w:rsid w:val="00E82D61"/>
    <w:rsid w:val="00E844A3"/>
    <w:rsid w:val="00E86417"/>
    <w:rsid w:val="00E87772"/>
    <w:rsid w:val="00EA325F"/>
    <w:rsid w:val="00EA4DCA"/>
    <w:rsid w:val="00EA5992"/>
    <w:rsid w:val="00EB2E20"/>
    <w:rsid w:val="00EC0306"/>
    <w:rsid w:val="00EC0B4A"/>
    <w:rsid w:val="00EC1117"/>
    <w:rsid w:val="00ED0178"/>
    <w:rsid w:val="00ED64A4"/>
    <w:rsid w:val="00EE2B1E"/>
    <w:rsid w:val="00EF630C"/>
    <w:rsid w:val="00F0585A"/>
    <w:rsid w:val="00F2083E"/>
    <w:rsid w:val="00F24DA3"/>
    <w:rsid w:val="00F315DD"/>
    <w:rsid w:val="00F332E7"/>
    <w:rsid w:val="00F344F9"/>
    <w:rsid w:val="00F3527E"/>
    <w:rsid w:val="00F50447"/>
    <w:rsid w:val="00F50EC0"/>
    <w:rsid w:val="00F51C1A"/>
    <w:rsid w:val="00F610EB"/>
    <w:rsid w:val="00F63544"/>
    <w:rsid w:val="00F722AB"/>
    <w:rsid w:val="00F76D14"/>
    <w:rsid w:val="00F81556"/>
    <w:rsid w:val="00F920A5"/>
    <w:rsid w:val="00F9415D"/>
    <w:rsid w:val="00F94DAB"/>
    <w:rsid w:val="00F951F0"/>
    <w:rsid w:val="00FA6E39"/>
    <w:rsid w:val="00FB020D"/>
    <w:rsid w:val="00FB443C"/>
    <w:rsid w:val="00FB7CA3"/>
    <w:rsid w:val="00FC286D"/>
    <w:rsid w:val="00FC6991"/>
    <w:rsid w:val="00FC7503"/>
    <w:rsid w:val="00FD145D"/>
    <w:rsid w:val="00FD3925"/>
    <w:rsid w:val="00FD683E"/>
    <w:rsid w:val="00FD7A43"/>
    <w:rsid w:val="00FE5430"/>
    <w:rsid w:val="00FE61DB"/>
    <w:rsid w:val="00FF042F"/>
    <w:rsid w:val="00FF5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7E7ACF3"/>
  <w15:docId w15:val="{0054166E-530D-4DFA-BE9C-1A311D982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6052"/>
    <w:rPr>
      <w:rFonts w:ascii="Arial" w:hAnsi="Arial"/>
      <w:sz w:val="22"/>
      <w:lang w:eastAsia="en-US"/>
    </w:rPr>
  </w:style>
  <w:style w:type="paragraph" w:styleId="Heading1">
    <w:name w:val="heading 1"/>
    <w:basedOn w:val="Normal"/>
    <w:next w:val="Normal"/>
    <w:qFormat/>
    <w:rsid w:val="00E77129"/>
    <w:pPr>
      <w:keepNext/>
      <w:spacing w:before="240" w:after="60"/>
      <w:outlineLvl w:val="0"/>
    </w:pPr>
    <w:rPr>
      <w:rFonts w:cs="Arial"/>
      <w:b/>
      <w:bCs/>
      <w:kern w:val="32"/>
      <w:sz w:val="32"/>
      <w:szCs w:val="32"/>
    </w:rPr>
  </w:style>
  <w:style w:type="paragraph" w:styleId="Heading2">
    <w:name w:val="heading 2"/>
    <w:basedOn w:val="Normal"/>
    <w:next w:val="Normal"/>
    <w:qFormat/>
    <w:rsid w:val="00E77129"/>
    <w:pPr>
      <w:keepNext/>
      <w:spacing w:before="240" w:after="60"/>
      <w:outlineLvl w:val="1"/>
    </w:pPr>
    <w:rPr>
      <w:rFonts w:cs="Arial"/>
      <w:b/>
      <w:bCs/>
      <w:iCs/>
      <w:sz w:val="28"/>
      <w:szCs w:val="28"/>
    </w:rPr>
  </w:style>
  <w:style w:type="paragraph" w:styleId="Heading3">
    <w:name w:val="heading 3"/>
    <w:basedOn w:val="Normal"/>
    <w:next w:val="Normal"/>
    <w:qFormat/>
    <w:rsid w:val="00E77129"/>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A">
    <w:name w:val="Heading A"/>
    <w:basedOn w:val="Normal"/>
    <w:rsid w:val="00E77129"/>
    <w:rPr>
      <w:rFonts w:ascii="TradeGothic Bold" w:hAnsi="TradeGothic Bold"/>
      <w:b/>
      <w:sz w:val="32"/>
    </w:rPr>
  </w:style>
  <w:style w:type="paragraph" w:customStyle="1" w:styleId="HeadingB">
    <w:name w:val="Heading B"/>
    <w:basedOn w:val="HeadingA"/>
    <w:rsid w:val="00E77129"/>
    <w:rPr>
      <w:sz w:val="28"/>
    </w:rPr>
  </w:style>
  <w:style w:type="paragraph" w:customStyle="1" w:styleId="HeadingC">
    <w:name w:val="Heading C"/>
    <w:basedOn w:val="HeadingA"/>
    <w:rsid w:val="00E77129"/>
    <w:rPr>
      <w:sz w:val="22"/>
    </w:rPr>
  </w:style>
  <w:style w:type="paragraph" w:styleId="ListBullet">
    <w:name w:val="List Bullet"/>
    <w:basedOn w:val="Normal"/>
    <w:autoRedefine/>
    <w:rsid w:val="00E77129"/>
    <w:pPr>
      <w:numPr>
        <w:numId w:val="2"/>
      </w:numPr>
    </w:pPr>
  </w:style>
  <w:style w:type="character" w:styleId="Hyperlink">
    <w:name w:val="Hyperlink"/>
    <w:rsid w:val="00686052"/>
    <w:rPr>
      <w:color w:val="0000FF"/>
      <w:u w:val="single"/>
    </w:rPr>
  </w:style>
  <w:style w:type="paragraph" w:styleId="BodyTextIndent">
    <w:name w:val="Body Text Indent"/>
    <w:basedOn w:val="Normal"/>
    <w:rsid w:val="00686052"/>
    <w:pPr>
      <w:ind w:left="1418" w:hanging="1440"/>
    </w:pPr>
  </w:style>
  <w:style w:type="paragraph" w:styleId="Title">
    <w:name w:val="Title"/>
    <w:basedOn w:val="Normal"/>
    <w:link w:val="TitleChar"/>
    <w:qFormat/>
    <w:rsid w:val="006C606B"/>
    <w:pPr>
      <w:jc w:val="center"/>
    </w:pPr>
    <w:rPr>
      <w:b/>
      <w:sz w:val="28"/>
    </w:rPr>
  </w:style>
  <w:style w:type="character" w:styleId="PageNumber">
    <w:name w:val="page number"/>
    <w:basedOn w:val="DefaultParagraphFont"/>
    <w:rsid w:val="006C606B"/>
  </w:style>
  <w:style w:type="paragraph" w:styleId="BalloonText">
    <w:name w:val="Balloon Text"/>
    <w:basedOn w:val="Normal"/>
    <w:link w:val="BalloonTextChar"/>
    <w:rsid w:val="00156ECF"/>
    <w:rPr>
      <w:rFonts w:ascii="Tahoma" w:hAnsi="Tahoma" w:cs="Tahoma"/>
      <w:sz w:val="16"/>
      <w:szCs w:val="16"/>
    </w:rPr>
  </w:style>
  <w:style w:type="character" w:customStyle="1" w:styleId="BalloonTextChar">
    <w:name w:val="Balloon Text Char"/>
    <w:basedOn w:val="DefaultParagraphFont"/>
    <w:link w:val="BalloonText"/>
    <w:rsid w:val="00156ECF"/>
    <w:rPr>
      <w:rFonts w:ascii="Tahoma" w:hAnsi="Tahoma" w:cs="Tahoma"/>
      <w:sz w:val="16"/>
      <w:szCs w:val="16"/>
      <w:lang w:eastAsia="en-US"/>
    </w:rPr>
  </w:style>
  <w:style w:type="paragraph" w:styleId="ListParagraph">
    <w:name w:val="List Paragraph"/>
    <w:basedOn w:val="Normal"/>
    <w:uiPriority w:val="34"/>
    <w:qFormat/>
    <w:rsid w:val="0078214C"/>
    <w:pPr>
      <w:ind w:left="720"/>
      <w:contextualSpacing/>
    </w:pPr>
  </w:style>
  <w:style w:type="character" w:styleId="HTMLCite">
    <w:name w:val="HTML Cite"/>
    <w:basedOn w:val="DefaultParagraphFont"/>
    <w:uiPriority w:val="99"/>
    <w:unhideWhenUsed/>
    <w:rsid w:val="004553EE"/>
    <w:rPr>
      <w:i/>
      <w:iCs/>
    </w:rPr>
  </w:style>
  <w:style w:type="character" w:customStyle="1" w:styleId="cit-print-date">
    <w:name w:val="cit-print-date"/>
    <w:basedOn w:val="DefaultParagraphFont"/>
    <w:rsid w:val="004553EE"/>
  </w:style>
  <w:style w:type="character" w:customStyle="1" w:styleId="cit-sep">
    <w:name w:val="cit-sep"/>
    <w:basedOn w:val="DefaultParagraphFont"/>
    <w:rsid w:val="004553EE"/>
  </w:style>
  <w:style w:type="character" w:customStyle="1" w:styleId="cit-vol">
    <w:name w:val="cit-vol"/>
    <w:basedOn w:val="DefaultParagraphFont"/>
    <w:rsid w:val="004553EE"/>
  </w:style>
  <w:style w:type="character" w:customStyle="1" w:styleId="cit-issue">
    <w:name w:val="cit-issue"/>
    <w:basedOn w:val="DefaultParagraphFont"/>
    <w:rsid w:val="004553EE"/>
  </w:style>
  <w:style w:type="character" w:customStyle="1" w:styleId="cit-first-page">
    <w:name w:val="cit-first-page"/>
    <w:basedOn w:val="DefaultParagraphFont"/>
    <w:rsid w:val="004553EE"/>
  </w:style>
  <w:style w:type="character" w:customStyle="1" w:styleId="cit-last-page">
    <w:name w:val="cit-last-page"/>
    <w:basedOn w:val="DefaultParagraphFont"/>
    <w:rsid w:val="004553EE"/>
  </w:style>
  <w:style w:type="character" w:styleId="FollowedHyperlink">
    <w:name w:val="FollowedHyperlink"/>
    <w:basedOn w:val="DefaultParagraphFont"/>
    <w:rsid w:val="00FD145D"/>
    <w:rPr>
      <w:color w:val="800080" w:themeColor="followedHyperlink"/>
      <w:u w:val="single"/>
    </w:rPr>
  </w:style>
  <w:style w:type="character" w:customStyle="1" w:styleId="TitleChar">
    <w:name w:val="Title Char"/>
    <w:link w:val="Title"/>
    <w:rsid w:val="006E0DDE"/>
    <w:rPr>
      <w:rFonts w:ascii="Arial" w:hAnsi="Arial"/>
      <w:b/>
      <w:sz w:val="28"/>
      <w:lang w:eastAsia="en-US"/>
    </w:rPr>
  </w:style>
  <w:style w:type="character" w:styleId="UnresolvedMention">
    <w:name w:val="Unresolved Mention"/>
    <w:basedOn w:val="DefaultParagraphFont"/>
    <w:uiPriority w:val="99"/>
    <w:semiHidden/>
    <w:unhideWhenUsed/>
    <w:rsid w:val="005730EC"/>
    <w:rPr>
      <w:color w:val="605E5C"/>
      <w:shd w:val="clear" w:color="auto" w:fill="E1DFDD"/>
    </w:rPr>
  </w:style>
  <w:style w:type="character" w:styleId="Emphasis">
    <w:name w:val="Emphasis"/>
    <w:basedOn w:val="DefaultParagraphFont"/>
    <w:qFormat/>
    <w:rsid w:val="004601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952947">
      <w:bodyDiv w:val="1"/>
      <w:marLeft w:val="0"/>
      <w:marRight w:val="0"/>
      <w:marTop w:val="0"/>
      <w:marBottom w:val="0"/>
      <w:divBdr>
        <w:top w:val="none" w:sz="0" w:space="0" w:color="auto"/>
        <w:left w:val="none" w:sz="0" w:space="0" w:color="auto"/>
        <w:bottom w:val="none" w:sz="0" w:space="0" w:color="auto"/>
        <w:right w:val="none" w:sz="0" w:space="0" w:color="auto"/>
      </w:divBdr>
    </w:div>
    <w:div w:id="185482653">
      <w:bodyDiv w:val="1"/>
      <w:marLeft w:val="0"/>
      <w:marRight w:val="0"/>
      <w:marTop w:val="0"/>
      <w:marBottom w:val="0"/>
      <w:divBdr>
        <w:top w:val="none" w:sz="0" w:space="0" w:color="auto"/>
        <w:left w:val="none" w:sz="0" w:space="0" w:color="auto"/>
        <w:bottom w:val="none" w:sz="0" w:space="0" w:color="auto"/>
        <w:right w:val="none" w:sz="0" w:space="0" w:color="auto"/>
      </w:divBdr>
    </w:div>
    <w:div w:id="262229966">
      <w:bodyDiv w:val="1"/>
      <w:marLeft w:val="0"/>
      <w:marRight w:val="0"/>
      <w:marTop w:val="0"/>
      <w:marBottom w:val="0"/>
      <w:divBdr>
        <w:top w:val="none" w:sz="0" w:space="0" w:color="auto"/>
        <w:left w:val="none" w:sz="0" w:space="0" w:color="auto"/>
        <w:bottom w:val="none" w:sz="0" w:space="0" w:color="auto"/>
        <w:right w:val="none" w:sz="0" w:space="0" w:color="auto"/>
      </w:divBdr>
    </w:div>
    <w:div w:id="266012054">
      <w:bodyDiv w:val="1"/>
      <w:marLeft w:val="0"/>
      <w:marRight w:val="0"/>
      <w:marTop w:val="0"/>
      <w:marBottom w:val="0"/>
      <w:divBdr>
        <w:top w:val="none" w:sz="0" w:space="0" w:color="auto"/>
        <w:left w:val="none" w:sz="0" w:space="0" w:color="auto"/>
        <w:bottom w:val="none" w:sz="0" w:space="0" w:color="auto"/>
        <w:right w:val="none" w:sz="0" w:space="0" w:color="auto"/>
      </w:divBdr>
    </w:div>
    <w:div w:id="401106291">
      <w:bodyDiv w:val="1"/>
      <w:marLeft w:val="0"/>
      <w:marRight w:val="0"/>
      <w:marTop w:val="0"/>
      <w:marBottom w:val="0"/>
      <w:divBdr>
        <w:top w:val="none" w:sz="0" w:space="0" w:color="auto"/>
        <w:left w:val="none" w:sz="0" w:space="0" w:color="auto"/>
        <w:bottom w:val="none" w:sz="0" w:space="0" w:color="auto"/>
        <w:right w:val="none" w:sz="0" w:space="0" w:color="auto"/>
      </w:divBdr>
    </w:div>
    <w:div w:id="518815338">
      <w:bodyDiv w:val="1"/>
      <w:marLeft w:val="0"/>
      <w:marRight w:val="0"/>
      <w:marTop w:val="0"/>
      <w:marBottom w:val="0"/>
      <w:divBdr>
        <w:top w:val="none" w:sz="0" w:space="0" w:color="auto"/>
        <w:left w:val="none" w:sz="0" w:space="0" w:color="auto"/>
        <w:bottom w:val="none" w:sz="0" w:space="0" w:color="auto"/>
        <w:right w:val="none" w:sz="0" w:space="0" w:color="auto"/>
      </w:divBdr>
    </w:div>
    <w:div w:id="573899306">
      <w:bodyDiv w:val="1"/>
      <w:marLeft w:val="0"/>
      <w:marRight w:val="0"/>
      <w:marTop w:val="0"/>
      <w:marBottom w:val="0"/>
      <w:divBdr>
        <w:top w:val="none" w:sz="0" w:space="0" w:color="auto"/>
        <w:left w:val="none" w:sz="0" w:space="0" w:color="auto"/>
        <w:bottom w:val="none" w:sz="0" w:space="0" w:color="auto"/>
        <w:right w:val="none" w:sz="0" w:space="0" w:color="auto"/>
      </w:divBdr>
    </w:div>
    <w:div w:id="604506618">
      <w:bodyDiv w:val="1"/>
      <w:marLeft w:val="0"/>
      <w:marRight w:val="0"/>
      <w:marTop w:val="0"/>
      <w:marBottom w:val="0"/>
      <w:divBdr>
        <w:top w:val="none" w:sz="0" w:space="0" w:color="auto"/>
        <w:left w:val="none" w:sz="0" w:space="0" w:color="auto"/>
        <w:bottom w:val="none" w:sz="0" w:space="0" w:color="auto"/>
        <w:right w:val="none" w:sz="0" w:space="0" w:color="auto"/>
      </w:divBdr>
    </w:div>
    <w:div w:id="672028164">
      <w:bodyDiv w:val="1"/>
      <w:marLeft w:val="0"/>
      <w:marRight w:val="0"/>
      <w:marTop w:val="0"/>
      <w:marBottom w:val="0"/>
      <w:divBdr>
        <w:top w:val="none" w:sz="0" w:space="0" w:color="auto"/>
        <w:left w:val="none" w:sz="0" w:space="0" w:color="auto"/>
        <w:bottom w:val="none" w:sz="0" w:space="0" w:color="auto"/>
        <w:right w:val="none" w:sz="0" w:space="0" w:color="auto"/>
      </w:divBdr>
      <w:divsChild>
        <w:div w:id="54595503">
          <w:marLeft w:val="0"/>
          <w:marRight w:val="0"/>
          <w:marTop w:val="0"/>
          <w:marBottom w:val="0"/>
          <w:divBdr>
            <w:top w:val="none" w:sz="0" w:space="0" w:color="auto"/>
            <w:left w:val="none" w:sz="0" w:space="0" w:color="auto"/>
            <w:bottom w:val="none" w:sz="0" w:space="0" w:color="auto"/>
            <w:right w:val="none" w:sz="0" w:space="0" w:color="auto"/>
          </w:divBdr>
        </w:div>
      </w:divsChild>
    </w:div>
    <w:div w:id="732773656">
      <w:bodyDiv w:val="1"/>
      <w:marLeft w:val="0"/>
      <w:marRight w:val="0"/>
      <w:marTop w:val="0"/>
      <w:marBottom w:val="0"/>
      <w:divBdr>
        <w:top w:val="none" w:sz="0" w:space="0" w:color="auto"/>
        <w:left w:val="none" w:sz="0" w:space="0" w:color="auto"/>
        <w:bottom w:val="none" w:sz="0" w:space="0" w:color="auto"/>
        <w:right w:val="none" w:sz="0" w:space="0" w:color="auto"/>
      </w:divBdr>
    </w:div>
    <w:div w:id="973830287">
      <w:bodyDiv w:val="1"/>
      <w:marLeft w:val="0"/>
      <w:marRight w:val="0"/>
      <w:marTop w:val="0"/>
      <w:marBottom w:val="0"/>
      <w:divBdr>
        <w:top w:val="none" w:sz="0" w:space="0" w:color="auto"/>
        <w:left w:val="none" w:sz="0" w:space="0" w:color="auto"/>
        <w:bottom w:val="none" w:sz="0" w:space="0" w:color="auto"/>
        <w:right w:val="none" w:sz="0" w:space="0" w:color="auto"/>
      </w:divBdr>
    </w:div>
    <w:div w:id="1139759733">
      <w:bodyDiv w:val="1"/>
      <w:marLeft w:val="0"/>
      <w:marRight w:val="0"/>
      <w:marTop w:val="0"/>
      <w:marBottom w:val="0"/>
      <w:divBdr>
        <w:top w:val="none" w:sz="0" w:space="0" w:color="auto"/>
        <w:left w:val="none" w:sz="0" w:space="0" w:color="auto"/>
        <w:bottom w:val="none" w:sz="0" w:space="0" w:color="auto"/>
        <w:right w:val="none" w:sz="0" w:space="0" w:color="auto"/>
      </w:divBdr>
      <w:divsChild>
        <w:div w:id="1765298921">
          <w:marLeft w:val="0"/>
          <w:marRight w:val="0"/>
          <w:marTop w:val="0"/>
          <w:marBottom w:val="0"/>
          <w:divBdr>
            <w:top w:val="none" w:sz="0" w:space="0" w:color="auto"/>
            <w:left w:val="none" w:sz="0" w:space="0" w:color="auto"/>
            <w:bottom w:val="none" w:sz="0" w:space="0" w:color="auto"/>
            <w:right w:val="none" w:sz="0" w:space="0" w:color="auto"/>
          </w:divBdr>
        </w:div>
      </w:divsChild>
    </w:div>
    <w:div w:id="1183015644">
      <w:bodyDiv w:val="1"/>
      <w:marLeft w:val="0"/>
      <w:marRight w:val="0"/>
      <w:marTop w:val="0"/>
      <w:marBottom w:val="0"/>
      <w:divBdr>
        <w:top w:val="none" w:sz="0" w:space="0" w:color="auto"/>
        <w:left w:val="none" w:sz="0" w:space="0" w:color="auto"/>
        <w:bottom w:val="none" w:sz="0" w:space="0" w:color="auto"/>
        <w:right w:val="none" w:sz="0" w:space="0" w:color="auto"/>
      </w:divBdr>
      <w:divsChild>
        <w:div w:id="1367607428">
          <w:marLeft w:val="0"/>
          <w:marRight w:val="0"/>
          <w:marTop w:val="0"/>
          <w:marBottom w:val="0"/>
          <w:divBdr>
            <w:top w:val="none" w:sz="0" w:space="0" w:color="auto"/>
            <w:left w:val="none" w:sz="0" w:space="0" w:color="auto"/>
            <w:bottom w:val="none" w:sz="0" w:space="0" w:color="auto"/>
            <w:right w:val="none" w:sz="0" w:space="0" w:color="auto"/>
          </w:divBdr>
        </w:div>
      </w:divsChild>
    </w:div>
    <w:div w:id="1190875235">
      <w:bodyDiv w:val="1"/>
      <w:marLeft w:val="0"/>
      <w:marRight w:val="0"/>
      <w:marTop w:val="0"/>
      <w:marBottom w:val="0"/>
      <w:divBdr>
        <w:top w:val="none" w:sz="0" w:space="0" w:color="auto"/>
        <w:left w:val="none" w:sz="0" w:space="0" w:color="auto"/>
        <w:bottom w:val="none" w:sz="0" w:space="0" w:color="auto"/>
        <w:right w:val="none" w:sz="0" w:space="0" w:color="auto"/>
      </w:divBdr>
    </w:div>
    <w:div w:id="1194420237">
      <w:bodyDiv w:val="1"/>
      <w:marLeft w:val="0"/>
      <w:marRight w:val="0"/>
      <w:marTop w:val="0"/>
      <w:marBottom w:val="0"/>
      <w:divBdr>
        <w:top w:val="none" w:sz="0" w:space="0" w:color="auto"/>
        <w:left w:val="none" w:sz="0" w:space="0" w:color="auto"/>
        <w:bottom w:val="none" w:sz="0" w:space="0" w:color="auto"/>
        <w:right w:val="none" w:sz="0" w:space="0" w:color="auto"/>
      </w:divBdr>
    </w:div>
    <w:div w:id="1332834115">
      <w:bodyDiv w:val="1"/>
      <w:marLeft w:val="0"/>
      <w:marRight w:val="0"/>
      <w:marTop w:val="0"/>
      <w:marBottom w:val="0"/>
      <w:divBdr>
        <w:top w:val="none" w:sz="0" w:space="0" w:color="auto"/>
        <w:left w:val="none" w:sz="0" w:space="0" w:color="auto"/>
        <w:bottom w:val="none" w:sz="0" w:space="0" w:color="auto"/>
        <w:right w:val="none" w:sz="0" w:space="0" w:color="auto"/>
      </w:divBdr>
    </w:div>
    <w:div w:id="1402756365">
      <w:bodyDiv w:val="1"/>
      <w:marLeft w:val="0"/>
      <w:marRight w:val="0"/>
      <w:marTop w:val="0"/>
      <w:marBottom w:val="0"/>
      <w:divBdr>
        <w:top w:val="none" w:sz="0" w:space="0" w:color="auto"/>
        <w:left w:val="none" w:sz="0" w:space="0" w:color="auto"/>
        <w:bottom w:val="none" w:sz="0" w:space="0" w:color="auto"/>
        <w:right w:val="none" w:sz="0" w:space="0" w:color="auto"/>
      </w:divBdr>
    </w:div>
    <w:div w:id="1518884998">
      <w:bodyDiv w:val="1"/>
      <w:marLeft w:val="0"/>
      <w:marRight w:val="0"/>
      <w:marTop w:val="0"/>
      <w:marBottom w:val="0"/>
      <w:divBdr>
        <w:top w:val="none" w:sz="0" w:space="0" w:color="auto"/>
        <w:left w:val="none" w:sz="0" w:space="0" w:color="auto"/>
        <w:bottom w:val="none" w:sz="0" w:space="0" w:color="auto"/>
        <w:right w:val="none" w:sz="0" w:space="0" w:color="auto"/>
      </w:divBdr>
    </w:div>
    <w:div w:id="1595675261">
      <w:bodyDiv w:val="1"/>
      <w:marLeft w:val="0"/>
      <w:marRight w:val="0"/>
      <w:marTop w:val="0"/>
      <w:marBottom w:val="0"/>
      <w:divBdr>
        <w:top w:val="none" w:sz="0" w:space="0" w:color="auto"/>
        <w:left w:val="none" w:sz="0" w:space="0" w:color="auto"/>
        <w:bottom w:val="none" w:sz="0" w:space="0" w:color="auto"/>
        <w:right w:val="none" w:sz="0" w:space="0" w:color="auto"/>
      </w:divBdr>
    </w:div>
    <w:div w:id="1599145011">
      <w:bodyDiv w:val="1"/>
      <w:marLeft w:val="0"/>
      <w:marRight w:val="0"/>
      <w:marTop w:val="0"/>
      <w:marBottom w:val="0"/>
      <w:divBdr>
        <w:top w:val="none" w:sz="0" w:space="0" w:color="auto"/>
        <w:left w:val="none" w:sz="0" w:space="0" w:color="auto"/>
        <w:bottom w:val="none" w:sz="0" w:space="0" w:color="auto"/>
        <w:right w:val="none" w:sz="0" w:space="0" w:color="auto"/>
      </w:divBdr>
      <w:divsChild>
        <w:div w:id="484198808">
          <w:marLeft w:val="0"/>
          <w:marRight w:val="0"/>
          <w:marTop w:val="0"/>
          <w:marBottom w:val="0"/>
          <w:divBdr>
            <w:top w:val="none" w:sz="0" w:space="0" w:color="auto"/>
            <w:left w:val="none" w:sz="0" w:space="0" w:color="auto"/>
            <w:bottom w:val="none" w:sz="0" w:space="0" w:color="auto"/>
            <w:right w:val="none" w:sz="0" w:space="0" w:color="auto"/>
          </w:divBdr>
        </w:div>
      </w:divsChild>
    </w:div>
    <w:div w:id="1633516825">
      <w:bodyDiv w:val="1"/>
      <w:marLeft w:val="0"/>
      <w:marRight w:val="0"/>
      <w:marTop w:val="0"/>
      <w:marBottom w:val="0"/>
      <w:divBdr>
        <w:top w:val="none" w:sz="0" w:space="0" w:color="auto"/>
        <w:left w:val="none" w:sz="0" w:space="0" w:color="auto"/>
        <w:bottom w:val="none" w:sz="0" w:space="0" w:color="auto"/>
        <w:right w:val="none" w:sz="0" w:space="0" w:color="auto"/>
      </w:divBdr>
    </w:div>
    <w:div w:id="1692409696">
      <w:bodyDiv w:val="1"/>
      <w:marLeft w:val="0"/>
      <w:marRight w:val="0"/>
      <w:marTop w:val="0"/>
      <w:marBottom w:val="0"/>
      <w:divBdr>
        <w:top w:val="none" w:sz="0" w:space="0" w:color="auto"/>
        <w:left w:val="none" w:sz="0" w:space="0" w:color="auto"/>
        <w:bottom w:val="none" w:sz="0" w:space="0" w:color="auto"/>
        <w:right w:val="none" w:sz="0" w:space="0" w:color="auto"/>
      </w:divBdr>
    </w:div>
    <w:div w:id="1899855707">
      <w:bodyDiv w:val="1"/>
      <w:marLeft w:val="0"/>
      <w:marRight w:val="0"/>
      <w:marTop w:val="0"/>
      <w:marBottom w:val="0"/>
      <w:divBdr>
        <w:top w:val="none" w:sz="0" w:space="0" w:color="auto"/>
        <w:left w:val="none" w:sz="0" w:space="0" w:color="auto"/>
        <w:bottom w:val="none" w:sz="0" w:space="0" w:color="auto"/>
        <w:right w:val="none" w:sz="0" w:space="0" w:color="auto"/>
      </w:divBdr>
    </w:div>
    <w:div w:id="1931892340">
      <w:bodyDiv w:val="1"/>
      <w:marLeft w:val="0"/>
      <w:marRight w:val="0"/>
      <w:marTop w:val="0"/>
      <w:marBottom w:val="0"/>
      <w:divBdr>
        <w:top w:val="none" w:sz="0" w:space="0" w:color="auto"/>
        <w:left w:val="none" w:sz="0" w:space="0" w:color="auto"/>
        <w:bottom w:val="none" w:sz="0" w:space="0" w:color="auto"/>
        <w:right w:val="none" w:sz="0" w:space="0" w:color="auto"/>
      </w:divBdr>
    </w:div>
    <w:div w:id="1963337535">
      <w:bodyDiv w:val="1"/>
      <w:marLeft w:val="0"/>
      <w:marRight w:val="0"/>
      <w:marTop w:val="0"/>
      <w:marBottom w:val="0"/>
      <w:divBdr>
        <w:top w:val="none" w:sz="0" w:space="0" w:color="auto"/>
        <w:left w:val="none" w:sz="0" w:space="0" w:color="auto"/>
        <w:bottom w:val="none" w:sz="0" w:space="0" w:color="auto"/>
        <w:right w:val="none" w:sz="0" w:space="0" w:color="auto"/>
      </w:divBdr>
    </w:div>
    <w:div w:id="2016027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voxeu.org/article/putting-greek-debt-problem-rest" TargetMode="External"/><Relationship Id="rId21" Type="http://schemas.openxmlformats.org/officeDocument/2006/relationships/hyperlink" Target="https://www.esrb.europa.eu/pub/pdf/reports/esrb.report200514_issues_note~ff7df26b93.en.pdf" TargetMode="External"/><Relationship Id="rId42" Type="http://schemas.openxmlformats.org/officeDocument/2006/relationships/hyperlink" Target="http://www.voxeu.org/index.php?q=node/636" TargetMode="External"/><Relationship Id="rId47" Type="http://schemas.openxmlformats.org/officeDocument/2006/relationships/hyperlink" Target="https://www.youtube.com/watch?v=QT9A9Am1Sd4" TargetMode="External"/><Relationship Id="rId63" Type="http://schemas.openxmlformats.org/officeDocument/2006/relationships/hyperlink" Target="http://www.voxeu.org/index.php?q=node/887" TargetMode="External"/><Relationship Id="rId68" Type="http://schemas.openxmlformats.org/officeDocument/2006/relationships/fontTable" Target="fontTable.xml"/><Relationship Id="rId7" Type="http://schemas.openxmlformats.org/officeDocument/2006/relationships/hyperlink" Target="http://www.london.edu" TargetMode="External"/><Relationship Id="rId2" Type="http://schemas.openxmlformats.org/officeDocument/2006/relationships/styles" Target="styles.xml"/><Relationship Id="rId16" Type="http://schemas.openxmlformats.org/officeDocument/2006/relationships/hyperlink" Target="https://cepr.org/voxeu/columns/when-will-they-ever-learn-us-banking-crisis-2023" TargetMode="External"/><Relationship Id="rId29" Type="http://schemas.openxmlformats.org/officeDocument/2006/relationships/hyperlink" Target="http://www.voxeu.org/article/impact-financial-sector-long-term-low-nominal-interest-rates" TargetMode="External"/><Relationship Id="rId11" Type="http://schemas.openxmlformats.org/officeDocument/2006/relationships/hyperlink" Target="http://www.VoxEU.org" TargetMode="External"/><Relationship Id="rId24" Type="http://schemas.openxmlformats.org/officeDocument/2006/relationships/hyperlink" Target="https://voxeu.org/article/preserving-capital-financial-sector-weather-storm" TargetMode="External"/><Relationship Id="rId32" Type="http://schemas.openxmlformats.org/officeDocument/2006/relationships/hyperlink" Target="http://www.eurointelligence.com/eurointelligence-news/home/singleview/article/greece-the-way-forward.html" TargetMode="External"/><Relationship Id="rId37" Type="http://schemas.openxmlformats.org/officeDocument/2006/relationships/hyperlink" Target="http://www.voxeu.org/index.php?q=node/3231" TargetMode="External"/><Relationship Id="rId40" Type="http://schemas.openxmlformats.org/officeDocument/2006/relationships/hyperlink" Target="http://www.voxeu.org/index.php?q=node/887" TargetMode="External"/><Relationship Id="rId45" Type="http://schemas.openxmlformats.org/officeDocument/2006/relationships/hyperlink" Target="http://www.VoxEU.org" TargetMode="External"/><Relationship Id="rId53" Type="http://schemas.openxmlformats.org/officeDocument/2006/relationships/hyperlink" Target="http://www.voxeu.org/article/credit-default-swaps-useful-misleading-dangerous" TargetMode="External"/><Relationship Id="rId58" Type="http://schemas.openxmlformats.org/officeDocument/2006/relationships/hyperlink" Target="http://www.eurointelligence.com/article.581+M51603b1a7dd.0.html" TargetMode="External"/><Relationship Id="rId66" Type="http://schemas.openxmlformats.org/officeDocument/2006/relationships/hyperlink" Target="http://www.voxeu.org/index.php?q=node/187" TargetMode="External"/><Relationship Id="rId5" Type="http://schemas.openxmlformats.org/officeDocument/2006/relationships/hyperlink" Target="mailto:rportes@lbs.ac.uk" TargetMode="External"/><Relationship Id="rId61" Type="http://schemas.openxmlformats.org/officeDocument/2006/relationships/hyperlink" Target="http://www.voxeu.org/index.php?q=node/2548" TargetMode="External"/><Relationship Id="rId19" Type="http://schemas.openxmlformats.org/officeDocument/2006/relationships/hyperlink" Target="https://cepr.org/voxeu/columns/economics-and-politics-measures-stop-financing-russian-aggression-against-ukraine" TargetMode="External"/><Relationship Id="rId14" Type="http://schemas.openxmlformats.org/officeDocument/2006/relationships/hyperlink" Target="https://publications.banque-france.fr/sites/default/files/medias/documents/820101_fsr_2020_en.pdf" TargetMode="External"/><Relationship Id="rId22" Type="http://schemas.openxmlformats.org/officeDocument/2006/relationships/hyperlink" Target="https://www.esrb.europa.eu/pub/pdf/A_system-wide_scenario_analysis_of_large-scale_corporate_bond_downgrades.en.pdf" TargetMode="External"/><Relationship Id="rId27" Type="http://schemas.openxmlformats.org/officeDocument/2006/relationships/hyperlink" Target="http://voxeu.org/article/interconnectedness-between-eu-banks-and-shadow-banking-entities" TargetMode="External"/><Relationship Id="rId30" Type="http://schemas.openxmlformats.org/officeDocument/2006/relationships/hyperlink" Target="http://www.voxeu.org/article/wisdom-karlsruhe-omt-court-case-should-be-dismissed" TargetMode="External"/><Relationship Id="rId35" Type="http://schemas.openxmlformats.org/officeDocument/2006/relationships/hyperlink" Target="http://www.eurointelligence.com/article.581+M5d67dac9f1f.0.html" TargetMode="External"/><Relationship Id="rId43" Type="http://schemas.openxmlformats.org/officeDocument/2006/relationships/hyperlink" Target="http://www.voxeu.org/index.php?q=node/187" TargetMode="External"/><Relationship Id="rId48" Type="http://schemas.openxmlformats.org/officeDocument/2006/relationships/hyperlink" Target="https://www.london.edu/think/were-at-a-turning-point-in-history" TargetMode="External"/><Relationship Id="rId56" Type="http://schemas.openxmlformats.org/officeDocument/2006/relationships/hyperlink" Target="http://www.voxeu.org/index.php?q=node/5740" TargetMode="External"/><Relationship Id="rId64" Type="http://schemas.openxmlformats.org/officeDocument/2006/relationships/hyperlink" Target="http://www.voxeu.org/index.php?q=node/719" TargetMode="External"/><Relationship Id="rId69" Type="http://schemas.openxmlformats.org/officeDocument/2006/relationships/theme" Target="theme/theme1.xml"/><Relationship Id="rId8" Type="http://schemas.openxmlformats.org/officeDocument/2006/relationships/hyperlink" Target="http://www.cepr.org" TargetMode="External"/><Relationship Id="rId51" Type="http://schemas.openxmlformats.org/officeDocument/2006/relationships/hyperlink" Target="http://www.voxeu.org/article/impact-financial-sector-long-term-low-nominal-interest-rates" TargetMode="External"/><Relationship Id="rId3" Type="http://schemas.openxmlformats.org/officeDocument/2006/relationships/settings" Target="settings.xml"/><Relationship Id="rId12" Type="http://schemas.openxmlformats.org/officeDocument/2006/relationships/hyperlink" Target="https://www.esrb.europa.eu/pub/pdf/reports/esrb.reports210601_low_interest_rate~199fb84437.en.pdf" TargetMode="External"/><Relationship Id="rId17" Type="http://schemas.openxmlformats.org/officeDocument/2006/relationships/hyperlink" Target="https://cepr.org/voxeu/columns/credit-suisse-too-big-manage-too-big-resolve-or-simply-too-big" TargetMode="External"/><Relationship Id="rId25" Type="http://schemas.openxmlformats.org/officeDocument/2006/relationships/hyperlink" Target="http://voxchina.org/show-3-85.html" TargetMode="External"/><Relationship Id="rId33" Type="http://schemas.openxmlformats.org/officeDocument/2006/relationships/hyperlink" Target="http://www.voxeu.org/index.php?q=node/5740" TargetMode="External"/><Relationship Id="rId38" Type="http://schemas.openxmlformats.org/officeDocument/2006/relationships/hyperlink" Target="http://www.voxeu.org/index.php?q=node/2548" TargetMode="External"/><Relationship Id="rId46" Type="http://schemas.openxmlformats.org/officeDocument/2006/relationships/hyperlink" Target="http://www.eurointelligence.com" TargetMode="External"/><Relationship Id="rId59" Type="http://schemas.openxmlformats.org/officeDocument/2006/relationships/hyperlink" Target="http://www.eurointelligence.com/index.php?id=581&amp;tx_ttnews%5btt_news%5d=2735&amp;tx_ttnews%5bbackPid%5d=752&amp;cHash=28341f323b" TargetMode="External"/><Relationship Id="rId67" Type="http://schemas.openxmlformats.org/officeDocument/2006/relationships/hyperlink" Target="http://www.voxeu.org/index.php?q=node/7922" TargetMode="External"/><Relationship Id="rId20" Type="http://schemas.openxmlformats.org/officeDocument/2006/relationships/hyperlink" Target="https://cepr.org/voxeu/columns/lower-longer-macroprudential-policy-issues-arising-low-interest-rate-environment" TargetMode="External"/><Relationship Id="rId41" Type="http://schemas.openxmlformats.org/officeDocument/2006/relationships/hyperlink" Target="http://www.voxeu.org/index.php?q=node/719" TargetMode="External"/><Relationship Id="rId54" Type="http://schemas.openxmlformats.org/officeDocument/2006/relationships/hyperlink" Target="http://www.eurointelligence.com/eurointelligence-news/home/singleview/article/greece-the-way-forward.html" TargetMode="External"/><Relationship Id="rId62" Type="http://schemas.openxmlformats.org/officeDocument/2006/relationships/hyperlink" Target="http://www.VoxEU.org" TargetMode="External"/><Relationship Id="rId1" Type="http://schemas.openxmlformats.org/officeDocument/2006/relationships/numbering" Target="numbering.xml"/><Relationship Id="rId6" Type="http://schemas.openxmlformats.org/officeDocument/2006/relationships/hyperlink" Target="http://faculty.london.edu/rportes/" TargetMode="External"/><Relationship Id="rId15" Type="http://schemas.openxmlformats.org/officeDocument/2006/relationships/hyperlink" Target="https://www.esrb.europa.eu/pub/pdf/asc/esrb.asc200211_globaldimensionsmacroprudentialpolicy~93059069e3.en.pdf?2c71010c0eb86dde8bf135c735ed91dd" TargetMode="External"/><Relationship Id="rId23" Type="http://schemas.openxmlformats.org/officeDocument/2006/relationships/hyperlink" Target="https://voxeu.org/article/fallen-angels-and-indirect-contagion" TargetMode="External"/><Relationship Id="rId28" Type="http://schemas.openxmlformats.org/officeDocument/2006/relationships/hyperlink" Target="http://www.voxeu.org/article/derivatives-and-eurozone-crisis" TargetMode="External"/><Relationship Id="rId36" Type="http://schemas.openxmlformats.org/officeDocument/2006/relationships/hyperlink" Target="http://www.eurointelligence.com/article.581+M51603b1a7dd.0.html" TargetMode="External"/><Relationship Id="rId49" Type="http://schemas.openxmlformats.org/officeDocument/2006/relationships/hyperlink" Target="http://www.amazon.com/Social-Value-Financial-Sector-Fail/dp/9814520284/ref=sr_1_3?s=books&amp;ie=UTF8&amp;qid=1374847251&amp;sr=1-3" TargetMode="External"/><Relationship Id="rId57" Type="http://schemas.openxmlformats.org/officeDocument/2006/relationships/hyperlink" Target="http://www.eurointelligence.com/article.581+M5d67dac9f1f.0.html" TargetMode="External"/><Relationship Id="rId10" Type="http://schemas.openxmlformats.org/officeDocument/2006/relationships/hyperlink" Target="http://www.economic-policy.org" TargetMode="External"/><Relationship Id="rId31" Type="http://schemas.openxmlformats.org/officeDocument/2006/relationships/hyperlink" Target="http://www.voxeu.org/index.php?q=node/7922" TargetMode="External"/><Relationship Id="rId44" Type="http://schemas.openxmlformats.org/officeDocument/2006/relationships/hyperlink" Target="http://www.amazon.com/Social-Value-Financial-Sector-Fail/dp/9814520284/ref=sr_1_3?s=books&amp;ie=UTF8&amp;qid=1374847251&amp;sr=1-3" TargetMode="External"/><Relationship Id="rId52" Type="http://schemas.openxmlformats.org/officeDocument/2006/relationships/hyperlink" Target="http://www.voxeu.org/article/wisdom-karlsruhe-omt-court-case-should-be-dismissed" TargetMode="External"/><Relationship Id="rId60" Type="http://schemas.openxmlformats.org/officeDocument/2006/relationships/hyperlink" Target="http://www.voxeu.org/index.php?q=node/3231" TargetMode="External"/><Relationship Id="rId65" Type="http://schemas.openxmlformats.org/officeDocument/2006/relationships/hyperlink" Target="http://www.voxeu.org/index.php?q=node/636" TargetMode="External"/><Relationship Id="rId4" Type="http://schemas.openxmlformats.org/officeDocument/2006/relationships/webSettings" Target="webSettings.xml"/><Relationship Id="rId9" Type="http://schemas.openxmlformats.org/officeDocument/2006/relationships/hyperlink" Target="http://www.cepr.org" TargetMode="External"/><Relationship Id="rId13" Type="http://schemas.openxmlformats.org/officeDocument/2006/relationships/hyperlink" Target="https://www.sciencedirect.com/science/article/abs/pii/S0378426621001278" TargetMode="External"/><Relationship Id="rId18" Type="http://schemas.openxmlformats.org/officeDocument/2006/relationships/hyperlink" Target="https://cepr.org/voxeu/columns/risks-non-bank-financial-intermediation" TargetMode="External"/><Relationship Id="rId39" Type="http://schemas.openxmlformats.org/officeDocument/2006/relationships/hyperlink" Target="http://www.VoxEU.org" TargetMode="External"/><Relationship Id="rId34" Type="http://schemas.openxmlformats.org/officeDocument/2006/relationships/hyperlink" Target="http://www.voxeu.org/index.php?q=node/6380" TargetMode="External"/><Relationship Id="rId50" Type="http://schemas.openxmlformats.org/officeDocument/2006/relationships/hyperlink" Target="http://www.voxeu.org/article/derivatives-and-eurozone-crisis" TargetMode="External"/><Relationship Id="rId55" Type="http://schemas.openxmlformats.org/officeDocument/2006/relationships/hyperlink" Target="http://www.voxeu.org/index.php?q=node/63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38</Pages>
  <Words>14695</Words>
  <Characters>83764</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RICHARD PORTES</vt:lpstr>
    </vt:vector>
  </TitlesOfParts>
  <Company>London Business School</Company>
  <LinksUpToDate>false</LinksUpToDate>
  <CharactersWithSpaces>98263</CharactersWithSpaces>
  <SharedDoc>false</SharedDoc>
  <HLinks>
    <vt:vector size="120" baseType="variant">
      <vt:variant>
        <vt:i4>4980815</vt:i4>
      </vt:variant>
      <vt:variant>
        <vt:i4>57</vt:i4>
      </vt:variant>
      <vt:variant>
        <vt:i4>0</vt:i4>
      </vt:variant>
      <vt:variant>
        <vt:i4>5</vt:i4>
      </vt:variant>
      <vt:variant>
        <vt:lpwstr>http://www.eurointelligence.com/</vt:lpwstr>
      </vt:variant>
      <vt:variant>
        <vt:lpwstr/>
      </vt:variant>
      <vt:variant>
        <vt:i4>5767174</vt:i4>
      </vt:variant>
      <vt:variant>
        <vt:i4>54</vt:i4>
      </vt:variant>
      <vt:variant>
        <vt:i4>0</vt:i4>
      </vt:variant>
      <vt:variant>
        <vt:i4>5</vt:i4>
      </vt:variant>
      <vt:variant>
        <vt:lpwstr>http://www.voxeu.org/</vt:lpwstr>
      </vt:variant>
      <vt:variant>
        <vt:lpwstr/>
      </vt:variant>
      <vt:variant>
        <vt:i4>4259933</vt:i4>
      </vt:variant>
      <vt:variant>
        <vt:i4>51</vt:i4>
      </vt:variant>
      <vt:variant>
        <vt:i4>0</vt:i4>
      </vt:variant>
      <vt:variant>
        <vt:i4>5</vt:i4>
      </vt:variant>
      <vt:variant>
        <vt:lpwstr>http://www.voxeu.org/index.php?q=node/187</vt:lpwstr>
      </vt:variant>
      <vt:variant>
        <vt:lpwstr/>
      </vt:variant>
      <vt:variant>
        <vt:i4>4849754</vt:i4>
      </vt:variant>
      <vt:variant>
        <vt:i4>48</vt:i4>
      </vt:variant>
      <vt:variant>
        <vt:i4>0</vt:i4>
      </vt:variant>
      <vt:variant>
        <vt:i4>5</vt:i4>
      </vt:variant>
      <vt:variant>
        <vt:lpwstr>http://www.voxeu.org/index.php?q=node/636</vt:lpwstr>
      </vt:variant>
      <vt:variant>
        <vt:lpwstr/>
      </vt:variant>
      <vt:variant>
        <vt:i4>4718683</vt:i4>
      </vt:variant>
      <vt:variant>
        <vt:i4>45</vt:i4>
      </vt:variant>
      <vt:variant>
        <vt:i4>0</vt:i4>
      </vt:variant>
      <vt:variant>
        <vt:i4>5</vt:i4>
      </vt:variant>
      <vt:variant>
        <vt:lpwstr>http://www.voxeu.org/index.php?q=node/719</vt:lpwstr>
      </vt:variant>
      <vt:variant>
        <vt:lpwstr/>
      </vt:variant>
      <vt:variant>
        <vt:i4>4259924</vt:i4>
      </vt:variant>
      <vt:variant>
        <vt:i4>42</vt:i4>
      </vt:variant>
      <vt:variant>
        <vt:i4>0</vt:i4>
      </vt:variant>
      <vt:variant>
        <vt:i4>5</vt:i4>
      </vt:variant>
      <vt:variant>
        <vt:lpwstr>http://www.voxeu.org/index.php?q=node/887</vt:lpwstr>
      </vt:variant>
      <vt:variant>
        <vt:lpwstr/>
      </vt:variant>
      <vt:variant>
        <vt:i4>5767174</vt:i4>
      </vt:variant>
      <vt:variant>
        <vt:i4>39</vt:i4>
      </vt:variant>
      <vt:variant>
        <vt:i4>0</vt:i4>
      </vt:variant>
      <vt:variant>
        <vt:i4>5</vt:i4>
      </vt:variant>
      <vt:variant>
        <vt:lpwstr>http://www.voxeu.org/</vt:lpwstr>
      </vt:variant>
      <vt:variant>
        <vt:lpwstr/>
      </vt:variant>
      <vt:variant>
        <vt:i4>7602282</vt:i4>
      </vt:variant>
      <vt:variant>
        <vt:i4>36</vt:i4>
      </vt:variant>
      <vt:variant>
        <vt:i4>0</vt:i4>
      </vt:variant>
      <vt:variant>
        <vt:i4>5</vt:i4>
      </vt:variant>
      <vt:variant>
        <vt:lpwstr>http://www.voxeu.org/index.php?q=node/2548</vt:lpwstr>
      </vt:variant>
      <vt:variant>
        <vt:lpwstr/>
      </vt:variant>
      <vt:variant>
        <vt:i4>7995500</vt:i4>
      </vt:variant>
      <vt:variant>
        <vt:i4>33</vt:i4>
      </vt:variant>
      <vt:variant>
        <vt:i4>0</vt:i4>
      </vt:variant>
      <vt:variant>
        <vt:i4>5</vt:i4>
      </vt:variant>
      <vt:variant>
        <vt:lpwstr>http://www.voxeu.org/index.php?q=node/3231</vt:lpwstr>
      </vt:variant>
      <vt:variant>
        <vt:lpwstr/>
      </vt:variant>
      <vt:variant>
        <vt:i4>6357031</vt:i4>
      </vt:variant>
      <vt:variant>
        <vt:i4>30</vt:i4>
      </vt:variant>
      <vt:variant>
        <vt:i4>0</vt:i4>
      </vt:variant>
      <vt:variant>
        <vt:i4>5</vt:i4>
      </vt:variant>
      <vt:variant>
        <vt:lpwstr>http://www.eurointelligence.com/article.581+M51603b1a7dd.0.html</vt:lpwstr>
      </vt:variant>
      <vt:variant>
        <vt:lpwstr/>
      </vt:variant>
      <vt:variant>
        <vt:i4>3604603</vt:i4>
      </vt:variant>
      <vt:variant>
        <vt:i4>27</vt:i4>
      </vt:variant>
      <vt:variant>
        <vt:i4>0</vt:i4>
      </vt:variant>
      <vt:variant>
        <vt:i4>5</vt:i4>
      </vt:variant>
      <vt:variant>
        <vt:lpwstr>http://www.eurointelligence.com/article.581+M5d67dac9f1f.0.html</vt:lpwstr>
      </vt:variant>
      <vt:variant>
        <vt:lpwstr/>
      </vt:variant>
      <vt:variant>
        <vt:i4>8192112</vt:i4>
      </vt:variant>
      <vt:variant>
        <vt:i4>24</vt:i4>
      </vt:variant>
      <vt:variant>
        <vt:i4>0</vt:i4>
      </vt:variant>
      <vt:variant>
        <vt:i4>5</vt:i4>
      </vt:variant>
      <vt:variant>
        <vt:lpwstr>http://www.economic-policy.org/</vt:lpwstr>
      </vt:variant>
      <vt:variant>
        <vt:lpwstr/>
      </vt:variant>
      <vt:variant>
        <vt:i4>6357055</vt:i4>
      </vt:variant>
      <vt:variant>
        <vt:i4>21</vt:i4>
      </vt:variant>
      <vt:variant>
        <vt:i4>0</vt:i4>
      </vt:variant>
      <vt:variant>
        <vt:i4>5</vt:i4>
      </vt:variant>
      <vt:variant>
        <vt:lpwstr>http://www.pse.ens.fr/</vt:lpwstr>
      </vt:variant>
      <vt:variant>
        <vt:lpwstr/>
      </vt:variant>
      <vt:variant>
        <vt:i4>5767174</vt:i4>
      </vt:variant>
      <vt:variant>
        <vt:i4>18</vt:i4>
      </vt:variant>
      <vt:variant>
        <vt:i4>0</vt:i4>
      </vt:variant>
      <vt:variant>
        <vt:i4>5</vt:i4>
      </vt:variant>
      <vt:variant>
        <vt:lpwstr>http://www.voxeu.org/</vt:lpwstr>
      </vt:variant>
      <vt:variant>
        <vt:lpwstr/>
      </vt:variant>
      <vt:variant>
        <vt:i4>4915279</vt:i4>
      </vt:variant>
      <vt:variant>
        <vt:i4>15</vt:i4>
      </vt:variant>
      <vt:variant>
        <vt:i4>0</vt:i4>
      </vt:variant>
      <vt:variant>
        <vt:i4>5</vt:i4>
      </vt:variant>
      <vt:variant>
        <vt:lpwstr>http://www.cepr.org/</vt:lpwstr>
      </vt:variant>
      <vt:variant>
        <vt:lpwstr/>
      </vt:variant>
      <vt:variant>
        <vt:i4>4915279</vt:i4>
      </vt:variant>
      <vt:variant>
        <vt:i4>12</vt:i4>
      </vt:variant>
      <vt:variant>
        <vt:i4>0</vt:i4>
      </vt:variant>
      <vt:variant>
        <vt:i4>5</vt:i4>
      </vt:variant>
      <vt:variant>
        <vt:lpwstr>http://www.cepr.org/</vt:lpwstr>
      </vt:variant>
      <vt:variant>
        <vt:lpwstr/>
      </vt:variant>
      <vt:variant>
        <vt:i4>2293797</vt:i4>
      </vt:variant>
      <vt:variant>
        <vt:i4>9</vt:i4>
      </vt:variant>
      <vt:variant>
        <vt:i4>0</vt:i4>
      </vt:variant>
      <vt:variant>
        <vt:i4>5</vt:i4>
      </vt:variant>
      <vt:variant>
        <vt:lpwstr>http://www.london.edu/</vt:lpwstr>
      </vt:variant>
      <vt:variant>
        <vt:lpwstr/>
      </vt:variant>
      <vt:variant>
        <vt:i4>3604501</vt:i4>
      </vt:variant>
      <vt:variant>
        <vt:i4>6</vt:i4>
      </vt:variant>
      <vt:variant>
        <vt:i4>0</vt:i4>
      </vt:variant>
      <vt:variant>
        <vt:i4>5</vt:i4>
      </vt:variant>
      <vt:variant>
        <vt:lpwstr>mailto:rportes@cepr.org</vt:lpwstr>
      </vt:variant>
      <vt:variant>
        <vt:lpwstr/>
      </vt:variant>
      <vt:variant>
        <vt:i4>8060968</vt:i4>
      </vt:variant>
      <vt:variant>
        <vt:i4>3</vt:i4>
      </vt:variant>
      <vt:variant>
        <vt:i4>0</vt:i4>
      </vt:variant>
      <vt:variant>
        <vt:i4>5</vt:i4>
      </vt:variant>
      <vt:variant>
        <vt:lpwstr>http://faculty.london.edu/rportes/</vt:lpwstr>
      </vt:variant>
      <vt:variant>
        <vt:lpwstr/>
      </vt:variant>
      <vt:variant>
        <vt:i4>4390967</vt:i4>
      </vt:variant>
      <vt:variant>
        <vt:i4>0</vt:i4>
      </vt:variant>
      <vt:variant>
        <vt:i4>0</vt:i4>
      </vt:variant>
      <vt:variant>
        <vt:i4>5</vt:i4>
      </vt:variant>
      <vt:variant>
        <vt:lpwstr>mailto:rportes@lbs.ac.uk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PORTES</dc:title>
  <dc:subject/>
  <dc:creator>Richard Portes</dc:creator>
  <cp:keywords/>
  <dc:description/>
  <cp:lastModifiedBy>Richard Portes</cp:lastModifiedBy>
  <cp:revision>13</cp:revision>
  <cp:lastPrinted>2016-02-20T18:50:00Z</cp:lastPrinted>
  <dcterms:created xsi:type="dcterms:W3CDTF">2024-09-03T17:32:00Z</dcterms:created>
  <dcterms:modified xsi:type="dcterms:W3CDTF">2024-09-03T17:42:00Z</dcterms:modified>
</cp:coreProperties>
</file>