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aps/>
          <w:color w:val="B8960C"/>
          <w:sz w:val="18"/>
          <w:szCs w:val="18"/>
        </w:rPr>
        <w:t xml:space="preserve">KNOWLEDGE BASE  |  WORKPLACE INVESTIGATIONS</w:t>
      </w:r>
    </w:p>
    <w:p>
      <w:pPr>
        <w:pStyle w:val="Heading1"/>
      </w:pPr>
      <w:r>
        <w:rPr>
          <w:rFonts w:ascii="Arial" w:cs="Arial" w:eastAsia="Arial" w:hAnsi="Arial"/>
          <w:b/>
          <w:bCs/>
          <w:color w:val="1F3A6B"/>
          <w:sz w:val="36"/>
          <w:szCs w:val="36"/>
        </w:rPr>
        <w:t xml:space="preserve">What to Expect from a Workplace Investigation</w:t>
      </w:r>
    </w:p>
    <w:p>
      <w:pPr>
        <w:pBdr>
          <w:bottom w:val="single" w:color="DDDDDD" w:sz="4" w:space="1"/>
        </w:pBdr>
        <w:spacing w:after="400"/>
      </w:pPr>
      <w:r>
        <w:rPr>
          <w:rFonts w:ascii="Arial" w:cs="Arial" w:eastAsia="Arial" w:hAnsi="Arial"/>
          <w:i/>
          <w:iCs/>
          <w:color w:val="777777"/>
          <w:sz w:val="20"/>
          <w:szCs w:val="20"/>
        </w:rPr>
        <w:t xml:space="preserve">By Stuart Bertram, MBA, Q.Med  |  10-8 Services Inc.</w:t>
      </w:r>
    </w:p>
    <w:p>
      <w:pPr>
        <w:spacing w:after="200"/>
      </w:pPr>
      <w:r>
        <w:rPr>
          <w:rFonts w:ascii="Georgia" w:cs="Georgia" w:eastAsia="Georgia" w:hAnsi="Georgia"/>
          <w:sz w:val="24"/>
          <w:szCs w:val="24"/>
        </w:rPr>
        <w:t xml:space="preserve">When an organization retains an independent workplace investigator, most HR professionals and organizational leaders have a general sense of what they're asking for — but a much less precise understanding of what is actually going to happen. That gap creates anxiety, mismanaged expectations, and sometimes decisions that compromise the integrity of the process before it even begins.</w:t>
      </w:r>
    </w:p>
    <w:p>
      <w:pPr>
        <w:spacing w:after="200"/>
      </w:pPr>
      <w:r>
        <w:rPr>
          <w:rFonts w:ascii="Georgia" w:cs="Georgia" w:eastAsia="Georgia" w:hAnsi="Georgia"/>
          <w:sz w:val="24"/>
          <w:szCs w:val="24"/>
        </w:rPr>
        <w:t xml:space="preserve">This guide is designed to close that gap. Whether you are the HR lead coordinating the investigation, the complainant, the respondent, or a witness, understanding the process — its purpose, its structure, and its boundaries — will help you navigate it more effectively.</w:t>
      </w:r>
    </w:p>
    <w:p>
      <w:pPr>
        <w:spacing w:after="160"/>
      </w:pPr>
    </w:p>
    <w:p>
      <w:pPr>
        <w:pStyle w:val="Heading2"/>
        <w:spacing w:before="320" w:after="160"/>
      </w:pPr>
      <w:r>
        <w:rPr>
          <w:rFonts w:ascii="Arial" w:cs="Arial" w:eastAsia="Arial" w:hAnsi="Arial"/>
          <w:b/>
          <w:bCs/>
          <w:color w:val="1F3A6B"/>
          <w:sz w:val="26"/>
          <w:szCs w:val="26"/>
        </w:rPr>
        <w:t xml:space="preserve">What a Workplace Investigation Is — and Is Not</w:t>
      </w:r>
    </w:p>
    <w:p>
      <w:pPr>
        <w:spacing w:after="200"/>
      </w:pPr>
      <w:r>
        <w:rPr>
          <w:rFonts w:ascii="Georgia" w:cs="Georgia" w:eastAsia="Georgia" w:hAnsi="Georgia"/>
          <w:sz w:val="24"/>
          <w:szCs w:val="24"/>
        </w:rPr>
        <w:t xml:space="preserve">A workplace investigation is a formal, structured fact-finding process conducted by a neutral third party. Its purpose is to gather evidence, assess credibility, make findings of fact, and produce a written report that allows the organization to make informed, defensible decisions.</w:t>
      </w:r>
    </w:p>
    <w:p>
      <w:pPr>
        <w:spacing w:after="200"/>
      </w:pPr>
      <w:r>
        <w:rPr>
          <w:rFonts w:ascii="Georgia" w:cs="Georgia" w:eastAsia="Georgia" w:hAnsi="Georgia"/>
          <w:sz w:val="24"/>
          <w:szCs w:val="24"/>
        </w:rPr>
        <w:t xml:space="preserve">It is not a court proceeding, a criminal investigation, or an arbitration. The investigator does not determine guilt in a legal sense, nor do they decide what disciplinary action, if any, should follow. Those decisions remain with the organization. What the investigator provides is an objective, evidence-based account of what the evidence supports — and what it does not.</w:t>
      </w:r>
    </w:p>
    <w:p>
      <w:pPr>
        <w:spacing w:after="200"/>
      </w:pPr>
      <w:r>
        <w:rPr>
          <w:rFonts w:ascii="Georgia" w:cs="Georgia" w:eastAsia="Georgia" w:hAnsi="Georgia"/>
          <w:sz w:val="24"/>
          <w:szCs w:val="24"/>
        </w:rPr>
        <w:t xml:space="preserve">In the Ontario public sector context, this distinction matters enormously. The findings of a well-conducted investigation provide the evidentiary foundation for employment decisions that may be subject to grievance arbitration, Human Rights Tribunal proceedings, or judicial review. A poorly conducted investigation — or no investigation at all — leaves the organization exposed.</w:t>
      </w:r>
    </w:p>
    <w:p>
      <w:pPr>
        <w:spacing w:after="160"/>
      </w:pPr>
    </w:p>
    <w:p>
      <w:pPr>
        <w:pStyle w:val="Heading2"/>
        <w:spacing w:before="320" w:after="160"/>
      </w:pPr>
      <w:r>
        <w:rPr>
          <w:rFonts w:ascii="Arial" w:cs="Arial" w:eastAsia="Arial" w:hAnsi="Arial"/>
          <w:b/>
          <w:bCs/>
          <w:color w:val="1F3A6B"/>
          <w:sz w:val="26"/>
          <w:szCs w:val="26"/>
        </w:rPr>
        <w:t xml:space="preserve">The Stages of a Workplace Investigation</w:t>
      </w:r>
    </w:p>
    <w:p>
      <w:pPr>
        <w:spacing w:after="200"/>
      </w:pPr>
      <w:r>
        <w:rPr>
          <w:rFonts w:ascii="Georgia" w:cs="Georgia" w:eastAsia="Georgia" w:hAnsi="Georgia"/>
          <w:sz w:val="24"/>
          <w:szCs w:val="24"/>
        </w:rPr>
        <w:t xml:space="preserve">While no two investigations are identical, a properly conducted independent workplace investigation follows a consistent structure:</w:t>
      </w:r>
    </w:p>
    <w:p>
      <w:pPr>
        <w:pStyle w:val="ListParagraph"/>
        <w:numPr>
          <w:ilvl w:val="0"/>
          <w:numId w:val="2"/>
        </w:numPr>
        <w:spacing w:after="80"/>
      </w:pPr>
      <w:r>
        <w:rPr>
          <w:rFonts w:ascii="Georgia" w:cs="Georgia" w:eastAsia="Georgia" w:hAnsi="Georgia"/>
          <w:b/>
          <w:bCs/>
          <w:sz w:val="24"/>
          <w:szCs w:val="24"/>
        </w:rPr>
        <w:t xml:space="preserve">Mandate and Scope</w:t>
      </w:r>
    </w:p>
    <w:p>
      <w:pPr>
        <w:spacing w:after="200"/>
        <w:ind w:left="720"/>
      </w:pPr>
      <w:r>
        <w:rPr>
          <w:rFonts w:ascii="Georgia" w:cs="Georgia" w:eastAsia="Georgia" w:hAnsi="Georgia"/>
          <w:sz w:val="24"/>
          <w:szCs w:val="24"/>
        </w:rPr>
        <w:t xml:space="preserve">Before any interviews are conducted, the investigator and the organization must establish a clear mandate. This includes identifying the specific allegations to be investigated, confirming the investigator's independence, establishing timelines, clarifying confidentiality parameters, and determining how findings will be communicated. Clarity at this stage prevents scope creep and protects the integrity of the process.</w:t>
      </w:r>
    </w:p>
    <w:p>
      <w:pPr>
        <w:pStyle w:val="ListParagraph"/>
        <w:numPr>
          <w:ilvl w:val="0"/>
          <w:numId w:val="2"/>
        </w:numPr>
        <w:spacing w:after="80"/>
      </w:pPr>
      <w:r>
        <w:rPr>
          <w:rFonts w:ascii="Georgia" w:cs="Georgia" w:eastAsia="Georgia" w:hAnsi="Georgia"/>
          <w:b/>
          <w:bCs/>
          <w:sz w:val="24"/>
          <w:szCs w:val="24"/>
        </w:rPr>
        <w:t xml:space="preserve">Document and Evidence Review</w:t>
      </w:r>
    </w:p>
    <w:p>
      <w:pPr>
        <w:spacing w:after="200"/>
        <w:ind w:left="720"/>
      </w:pPr>
      <w:r>
        <w:rPr>
          <w:rFonts w:ascii="Georgia" w:cs="Georgia" w:eastAsia="Georgia" w:hAnsi="Georgia"/>
          <w:sz w:val="24"/>
          <w:szCs w:val="24"/>
        </w:rPr>
        <w:t xml:space="preserve">The investigator will typically review relevant documentary evidence before conducting interviews. This may include emails, text messages, performance records, policy documents, prior complaints, and any other materials relevant to the allegations. Organizations should preserve and produce this material promptly and completely — the failure to do so can itself become an issue in subsequent proceedings.</w:t>
      </w:r>
    </w:p>
    <w:p>
      <w:pPr>
        <w:pStyle w:val="ListParagraph"/>
        <w:numPr>
          <w:ilvl w:val="0"/>
          <w:numId w:val="2"/>
        </w:numPr>
        <w:spacing w:after="80"/>
      </w:pPr>
      <w:r>
        <w:rPr>
          <w:rFonts w:ascii="Georgia" w:cs="Georgia" w:eastAsia="Georgia" w:hAnsi="Georgia"/>
          <w:b/>
          <w:bCs/>
          <w:sz w:val="24"/>
          <w:szCs w:val="24"/>
        </w:rPr>
        <w:t xml:space="preserve">Interviews</w:t>
      </w:r>
    </w:p>
    <w:p>
      <w:pPr>
        <w:spacing w:after="200"/>
        <w:ind w:left="720"/>
      </w:pPr>
      <w:r>
        <w:rPr>
          <w:rFonts w:ascii="Georgia" w:cs="Georgia" w:eastAsia="Georgia" w:hAnsi="Georgia"/>
          <w:sz w:val="24"/>
          <w:szCs w:val="24"/>
        </w:rPr>
        <w:t xml:space="preserve">Interviews are the evidentiary heart of the investigation. The investigator will interview the complainant, the respondent, and any witnesses with relevant knowledge. Each party is entitled to know the nature of the allegations against them and to have a meaningful opportunity to respond — this is the principle of procedural fairness, and it is not negotiable. Interviews are typically conducted individually and in confidence. In unionized workplaces, collective agreement provisions regarding representation rights must be observed.</w:t>
      </w:r>
    </w:p>
    <w:p>
      <w:pPr>
        <w:pStyle w:val="ListParagraph"/>
        <w:numPr>
          <w:ilvl w:val="0"/>
          <w:numId w:val="2"/>
        </w:numPr>
        <w:spacing w:after="80"/>
      </w:pPr>
      <w:r>
        <w:rPr>
          <w:rFonts w:ascii="Georgia" w:cs="Georgia" w:eastAsia="Georgia" w:hAnsi="Georgia"/>
          <w:b/>
          <w:bCs/>
          <w:sz w:val="24"/>
          <w:szCs w:val="24"/>
        </w:rPr>
        <w:t xml:space="preserve">Procedural Fairness — Notice to Respondent</w:t>
      </w:r>
    </w:p>
    <w:p>
      <w:pPr>
        <w:spacing w:after="200"/>
        <w:ind w:left="720"/>
      </w:pPr>
      <w:r>
        <w:rPr>
          <w:rFonts w:ascii="Georgia" w:cs="Georgia" w:eastAsia="Georgia" w:hAnsi="Georgia"/>
          <w:sz w:val="24"/>
          <w:szCs w:val="24"/>
        </w:rPr>
        <w:t xml:space="preserve">Before the investigation concludes, the respondent must be provided with sufficient particulars of the allegations against them to mount a meaningful response. This is a foundational requirement of natural justice. An investigation that fails to provide this notice — or provides it inadequately — produces findings that may not withstand scrutiny in subsequent proceedings, regardless of how thorough the rest of the process was.</w:t>
      </w:r>
    </w:p>
    <w:p>
      <w:pPr>
        <w:pStyle w:val="ListParagraph"/>
        <w:numPr>
          <w:ilvl w:val="0"/>
          <w:numId w:val="2"/>
        </w:numPr>
        <w:spacing w:after="80"/>
      </w:pPr>
      <w:r>
        <w:rPr>
          <w:rFonts w:ascii="Georgia" w:cs="Georgia" w:eastAsia="Georgia" w:hAnsi="Georgia"/>
          <w:b/>
          <w:bCs/>
          <w:sz w:val="24"/>
          <w:szCs w:val="24"/>
        </w:rPr>
        <w:t xml:space="preserve">Analysis and Findings</w:t>
      </w:r>
    </w:p>
    <w:p>
      <w:pPr>
        <w:spacing w:after="200"/>
        <w:ind w:left="720"/>
      </w:pPr>
      <w:r>
        <w:rPr>
          <w:rFonts w:ascii="Georgia" w:cs="Georgia" w:eastAsia="Georgia" w:hAnsi="Georgia"/>
          <w:sz w:val="24"/>
          <w:szCs w:val="24"/>
        </w:rPr>
        <w:t xml:space="preserve">Once all evidence has been gathered, the investigator analyzes it against the applicable standard of proof — in workplace investigations, the civil standard of the balance of probabilities. Where evidence conflicts, the investigator must assess credibility: whose account is more reliable, and why. This credibility analysis is one of the most skilled and consequential parts of the process, and it must be documented transparently in the report.</w:t>
      </w:r>
    </w:p>
    <w:p>
      <w:pPr>
        <w:pStyle w:val="ListParagraph"/>
        <w:numPr>
          <w:ilvl w:val="0"/>
          <w:numId w:val="2"/>
        </w:numPr>
        <w:spacing w:after="80"/>
      </w:pPr>
      <w:r>
        <w:rPr>
          <w:rFonts w:ascii="Georgia" w:cs="Georgia" w:eastAsia="Georgia" w:hAnsi="Georgia"/>
          <w:b/>
          <w:bCs/>
          <w:sz w:val="24"/>
          <w:szCs w:val="24"/>
        </w:rPr>
        <w:t xml:space="preserve">The Investigation Report</w:t>
      </w:r>
    </w:p>
    <w:p>
      <w:pPr>
        <w:spacing w:after="200"/>
        <w:ind w:left="720"/>
      </w:pPr>
      <w:r>
        <w:rPr>
          <w:rFonts w:ascii="Georgia" w:cs="Georgia" w:eastAsia="Georgia" w:hAnsi="Georgia"/>
          <w:sz w:val="24"/>
          <w:szCs w:val="24"/>
        </w:rPr>
        <w:t xml:space="preserve">The written report is the final product of the investigation. A well-constructed report summarizes the mandate, documents the process, identifies the evidence, sets out the credibility analysis, and makes clear findings of fact with written reasons. The report does not typically recommend discipline — that is the organization's decision. What it provides is the evidentiary foundation upon which that decision can be made and defended.</w:t>
      </w:r>
    </w:p>
    <w:p>
      <w:pPr>
        <w:spacing w:after="160"/>
      </w:pPr>
    </w:p>
    <w:p>
      <w:pPr>
        <w:pStyle w:val="Heading2"/>
        <w:spacing w:before="320" w:after="160"/>
      </w:pPr>
      <w:r>
        <w:rPr>
          <w:rFonts w:ascii="Arial" w:cs="Arial" w:eastAsia="Arial" w:hAnsi="Arial"/>
          <w:b/>
          <w:bCs/>
          <w:color w:val="1F3A6B"/>
          <w:sz w:val="26"/>
          <w:szCs w:val="26"/>
        </w:rPr>
        <w:t xml:space="preserve">What Each Party Should Know</w:t>
      </w:r>
    </w:p>
    <w:p>
      <w:pPr>
        <w:spacing w:after="100"/>
      </w:pPr>
      <w:r>
        <w:rPr>
          <w:rFonts w:ascii="Georgia" w:cs="Georgia" w:eastAsia="Georgia" w:hAnsi="Georgia"/>
          <w:b/>
          <w:bCs/>
          <w:color w:val="1F3A6B"/>
          <w:sz w:val="24"/>
          <w:szCs w:val="24"/>
        </w:rPr>
        <w:t xml:space="preserve">For the Complainant:</w:t>
      </w:r>
    </w:p>
    <w:p>
      <w:pPr>
        <w:pStyle w:val="ListParagraph"/>
        <w:numPr>
          <w:ilvl w:val="0"/>
          <w:numId w:val="3"/>
        </w:numPr>
        <w:spacing w:after="140"/>
      </w:pPr>
      <w:r>
        <w:rPr>
          <w:rFonts w:ascii="Georgia" w:cs="Georgia" w:eastAsia="Georgia" w:hAnsi="Georgia"/>
          <w:sz w:val="24"/>
          <w:szCs w:val="24"/>
        </w:rPr>
        <w:t xml:space="preserve">You will have a full opportunity to set out your account of events and provide supporting evidence.</w:t>
      </w:r>
    </w:p>
    <w:p>
      <w:pPr>
        <w:pStyle w:val="ListParagraph"/>
        <w:numPr>
          <w:ilvl w:val="0"/>
          <w:numId w:val="3"/>
        </w:numPr>
        <w:spacing w:after="140"/>
      </w:pPr>
      <w:r>
        <w:rPr>
          <w:rFonts w:ascii="Georgia" w:cs="Georgia" w:eastAsia="Georgia" w:hAnsi="Georgia"/>
          <w:sz w:val="24"/>
          <w:szCs w:val="24"/>
        </w:rPr>
        <w:t xml:space="preserve">The investigator is neutral — they are not an advocate for you or for the organization.</w:t>
      </w:r>
    </w:p>
    <w:p>
      <w:pPr>
        <w:pStyle w:val="ListParagraph"/>
        <w:numPr>
          <w:ilvl w:val="0"/>
          <w:numId w:val="3"/>
        </w:numPr>
        <w:spacing w:after="140"/>
      </w:pPr>
      <w:r>
        <w:rPr>
          <w:rFonts w:ascii="Georgia" w:cs="Georgia" w:eastAsia="Georgia" w:hAnsi="Georgia"/>
          <w:sz w:val="24"/>
          <w:szCs w:val="24"/>
        </w:rPr>
        <w:t xml:space="preserve">Confidentiality will be maintained to the extent possible, but cannot be absolute. The respondent must be informed of the allegations in sufficient detail to respond.</w:t>
      </w:r>
    </w:p>
    <w:p>
      <w:pPr>
        <w:pStyle w:val="ListParagraph"/>
        <w:numPr>
          <w:ilvl w:val="0"/>
          <w:numId w:val="3"/>
        </w:numPr>
        <w:spacing w:after="140"/>
      </w:pPr>
      <w:r>
        <w:rPr>
          <w:rFonts w:ascii="Georgia" w:cs="Georgia" w:eastAsia="Georgia" w:hAnsi="Georgia"/>
          <w:sz w:val="24"/>
          <w:szCs w:val="24"/>
        </w:rPr>
        <w:t xml:space="preserve">The process takes time. A thorough investigation cannot be rushed without compromising its integrity.</w:t>
      </w:r>
    </w:p>
    <w:p>
      <w:pPr>
        <w:pStyle w:val="ListParagraph"/>
        <w:numPr>
          <w:ilvl w:val="0"/>
          <w:numId w:val="3"/>
        </w:numPr>
        <w:spacing w:after="140"/>
      </w:pPr>
      <w:r>
        <w:rPr>
          <w:rFonts w:ascii="Georgia" w:cs="Georgia" w:eastAsia="Georgia" w:hAnsi="Georgia"/>
          <w:sz w:val="24"/>
          <w:szCs w:val="24"/>
        </w:rPr>
        <w:t xml:space="preserve">The outcome may not be what you hoped for. An investigator's role is to follow the evidence, not to validate your experience.</w:t>
      </w:r>
    </w:p>
    <w:p>
      <w:pPr>
        <w:spacing w:after="160"/>
      </w:pPr>
    </w:p>
    <w:p>
      <w:pPr>
        <w:spacing w:after="100"/>
      </w:pPr>
      <w:r>
        <w:rPr>
          <w:rFonts w:ascii="Georgia" w:cs="Georgia" w:eastAsia="Georgia" w:hAnsi="Georgia"/>
          <w:b/>
          <w:bCs/>
          <w:color w:val="1F3A6B"/>
          <w:sz w:val="24"/>
          <w:szCs w:val="24"/>
        </w:rPr>
        <w:t xml:space="preserve">For the Respondent:</w:t>
      </w:r>
    </w:p>
    <w:p>
      <w:pPr>
        <w:pStyle w:val="ListParagraph"/>
        <w:numPr>
          <w:ilvl w:val="0"/>
          <w:numId w:val="3"/>
        </w:numPr>
        <w:spacing w:after="140"/>
      </w:pPr>
      <w:r>
        <w:rPr>
          <w:rFonts w:ascii="Georgia" w:cs="Georgia" w:eastAsia="Georgia" w:hAnsi="Georgia"/>
          <w:sz w:val="24"/>
          <w:szCs w:val="24"/>
        </w:rPr>
        <w:t xml:space="preserve">You are entitled to know the nature of the allegations against you and to have a meaningful opportunity to respond before findings are made.</w:t>
      </w:r>
    </w:p>
    <w:p>
      <w:pPr>
        <w:pStyle w:val="ListParagraph"/>
        <w:numPr>
          <w:ilvl w:val="0"/>
          <w:numId w:val="3"/>
        </w:numPr>
        <w:spacing w:after="140"/>
      </w:pPr>
      <w:r>
        <w:rPr>
          <w:rFonts w:ascii="Georgia" w:cs="Georgia" w:eastAsia="Georgia" w:hAnsi="Georgia"/>
          <w:sz w:val="24"/>
          <w:szCs w:val="24"/>
        </w:rPr>
        <w:t xml:space="preserve">Participation in the investigation is in your interest. Declining to participate does not prevent findings from being made — it simply means those findings will be made without your account.</w:t>
      </w:r>
    </w:p>
    <w:p>
      <w:pPr>
        <w:pStyle w:val="ListParagraph"/>
        <w:numPr>
          <w:ilvl w:val="0"/>
          <w:numId w:val="3"/>
        </w:numPr>
        <w:spacing w:after="140"/>
      </w:pPr>
      <w:r>
        <w:rPr>
          <w:rFonts w:ascii="Georgia" w:cs="Georgia" w:eastAsia="Georgia" w:hAnsi="Georgia"/>
          <w:sz w:val="24"/>
          <w:szCs w:val="24"/>
        </w:rPr>
        <w:t xml:space="preserve">In a unionized environment, consult your collective agreement and union representative regarding representation rights.</w:t>
      </w:r>
    </w:p>
    <w:p>
      <w:pPr>
        <w:pStyle w:val="ListParagraph"/>
        <w:numPr>
          <w:ilvl w:val="0"/>
          <w:numId w:val="3"/>
        </w:numPr>
        <w:spacing w:after="140"/>
      </w:pPr>
      <w:r>
        <w:rPr>
          <w:rFonts w:ascii="Georgia" w:cs="Georgia" w:eastAsia="Georgia" w:hAnsi="Georgia"/>
          <w:sz w:val="24"/>
          <w:szCs w:val="24"/>
        </w:rPr>
        <w:t xml:space="preserve">The investigator's neutrality protects you as much as it protects the complainant.</w:t>
      </w:r>
    </w:p>
    <w:p>
      <w:pPr>
        <w:spacing w:after="160"/>
      </w:pPr>
    </w:p>
    <w:p>
      <w:pPr>
        <w:spacing w:after="100"/>
      </w:pPr>
      <w:r>
        <w:rPr>
          <w:rFonts w:ascii="Georgia" w:cs="Georgia" w:eastAsia="Georgia" w:hAnsi="Georgia"/>
          <w:b/>
          <w:bCs/>
          <w:color w:val="1F3A6B"/>
          <w:sz w:val="24"/>
          <w:szCs w:val="24"/>
        </w:rPr>
        <w:t xml:space="preserve">For the Organization:</w:t>
      </w:r>
    </w:p>
    <w:p>
      <w:pPr>
        <w:pStyle w:val="ListParagraph"/>
        <w:numPr>
          <w:ilvl w:val="0"/>
          <w:numId w:val="3"/>
        </w:numPr>
        <w:spacing w:after="140"/>
      </w:pPr>
      <w:r>
        <w:rPr>
          <w:rFonts w:ascii="Georgia" w:cs="Georgia" w:eastAsia="Georgia" w:hAnsi="Georgia"/>
          <w:sz w:val="24"/>
          <w:szCs w:val="24"/>
        </w:rPr>
        <w:t xml:space="preserve">Do not conduct the investigation internally if there is any reasonable perception of conflict of interest — including where the respondent holds a senior position or where HR was involved in the events under investigation.</w:t>
      </w:r>
    </w:p>
    <w:p>
      <w:pPr>
        <w:pStyle w:val="ListParagraph"/>
        <w:numPr>
          <w:ilvl w:val="0"/>
          <w:numId w:val="3"/>
        </w:numPr>
        <w:spacing w:after="140"/>
      </w:pPr>
      <w:r>
        <w:rPr>
          <w:rFonts w:ascii="Georgia" w:cs="Georgia" w:eastAsia="Georgia" w:hAnsi="Georgia"/>
          <w:sz w:val="24"/>
          <w:szCs w:val="24"/>
        </w:rPr>
        <w:t xml:space="preserve">Preserve all potentially relevant documents and communications from the moment a complaint is received.</w:t>
      </w:r>
    </w:p>
    <w:p>
      <w:pPr>
        <w:pStyle w:val="ListParagraph"/>
        <w:numPr>
          <w:ilvl w:val="0"/>
          <w:numId w:val="3"/>
        </w:numPr>
        <w:spacing w:after="140"/>
      </w:pPr>
      <w:r>
        <w:rPr>
          <w:rFonts w:ascii="Georgia" w:cs="Georgia" w:eastAsia="Georgia" w:hAnsi="Georgia"/>
          <w:sz w:val="24"/>
          <w:szCs w:val="24"/>
        </w:rPr>
        <w:t xml:space="preserve">Respect the investigator's independence. Do not attempt to direct, limit, or influence the process or findings.</w:t>
      </w:r>
    </w:p>
    <w:p>
      <w:pPr>
        <w:pStyle w:val="ListParagraph"/>
        <w:numPr>
          <w:ilvl w:val="0"/>
          <w:numId w:val="3"/>
        </w:numPr>
        <w:spacing w:after="140"/>
      </w:pPr>
      <w:r>
        <w:rPr>
          <w:rFonts w:ascii="Georgia" w:cs="Georgia" w:eastAsia="Georgia" w:hAnsi="Georgia"/>
          <w:sz w:val="24"/>
          <w:szCs w:val="24"/>
        </w:rPr>
        <w:t xml:space="preserve">Maintain confidentiality throughout. Premature disclosure of allegations or findings creates legal exposure and damages the integrity of the process.</w:t>
      </w:r>
    </w:p>
    <w:p>
      <w:pPr>
        <w:pStyle w:val="ListParagraph"/>
        <w:numPr>
          <w:ilvl w:val="0"/>
          <w:numId w:val="3"/>
        </w:numPr>
        <w:spacing w:after="140"/>
      </w:pPr>
      <w:r>
        <w:rPr>
          <w:rFonts w:ascii="Georgia" w:cs="Georgia" w:eastAsia="Georgia" w:hAnsi="Georgia"/>
          <w:sz w:val="24"/>
          <w:szCs w:val="24"/>
        </w:rPr>
        <w:t xml:space="preserve">Understand that the investigation report is the beginning of a decision-making process, not the end of one.</w:t>
      </w:r>
    </w:p>
    <w:p>
      <w:pPr>
        <w:spacing w:after="160"/>
      </w:pPr>
    </w:p>
    <w:p>
      <w:pPr>
        <w:pStyle w:val="Heading2"/>
        <w:spacing w:before="320" w:after="160"/>
      </w:pPr>
      <w:r>
        <w:rPr>
          <w:rFonts w:ascii="Arial" w:cs="Arial" w:eastAsia="Arial" w:hAnsi="Arial"/>
          <w:b/>
          <w:bCs/>
          <w:color w:val="1F3A6B"/>
          <w:sz w:val="26"/>
          <w:szCs w:val="26"/>
        </w:rPr>
        <w:t xml:space="preserve">Common Misconceptions</w:t>
      </w:r>
    </w:p>
    <w:p>
      <w:pPr>
        <w:spacing w:after="200"/>
      </w:pPr>
      <w:r>
        <w:rPr>
          <w:rFonts w:ascii="Georgia" w:cs="Georgia" w:eastAsia="Georgia" w:hAnsi="Georgia"/>
          <w:sz w:val="24"/>
          <w:szCs w:val="24"/>
        </w:rPr>
        <w:t xml:space="preserve">One of the most persistent misconceptions is that a workplace investigation is punitive by nature — that retaining an investigator signals that the organization has already concluded the respondent did something wrong. This is incorrect. An investigation is a neutral process. Its entire purpose is to determine what the evidence supports, without pre-judgment.</w:t>
      </w:r>
    </w:p>
    <w:p>
      <w:pPr>
        <w:spacing w:after="200"/>
      </w:pPr>
      <w:r>
        <w:rPr>
          <w:rFonts w:ascii="Georgia" w:cs="Georgia" w:eastAsia="Georgia" w:hAnsi="Georgia"/>
          <w:sz w:val="24"/>
          <w:szCs w:val="24"/>
        </w:rPr>
        <w:t xml:space="preserve">A second common misconception is that the process will be quick. A thorough investigation — one that will withstand scrutiny — takes time. Witness availability, document review, and the requirements of procedural fairness all take precedence over speed. Organizations that pressure investigators to compress timelines create risk, not efficiency.</w:t>
      </w:r>
    </w:p>
    <w:p>
      <w:pPr>
        <w:spacing w:after="200"/>
      </w:pPr>
      <w:r>
        <w:rPr>
          <w:rFonts w:ascii="Georgia" w:cs="Georgia" w:eastAsia="Georgia" w:hAnsi="Georgia"/>
          <w:sz w:val="24"/>
          <w:szCs w:val="24"/>
        </w:rPr>
        <w:t xml:space="preserve">Third: confidentiality does not mean secrecy. The parties will know the investigation is underway. The respondent will know the nature of the allegations. What confidentiality protects is the unnecessary disclosure of details beyond what is required for the process to function.</w:t>
      </w:r>
    </w:p>
    <w:p>
      <w:pPr>
        <w:spacing w:after="160"/>
      </w:pPr>
    </w:p>
    <w:p>
      <w:pPr>
        <w:pStyle w:val="Heading2"/>
        <w:spacing w:before="320" w:after="160"/>
      </w:pPr>
      <w:r>
        <w:rPr>
          <w:rFonts w:ascii="Arial" w:cs="Arial" w:eastAsia="Arial" w:hAnsi="Arial"/>
          <w:b/>
          <w:bCs/>
          <w:color w:val="1F3A6B"/>
          <w:sz w:val="26"/>
          <w:szCs w:val="26"/>
        </w:rPr>
        <w:t xml:space="preserve">The Value of Independence</w:t>
      </w:r>
    </w:p>
    <w:p>
      <w:pPr>
        <w:spacing w:after="200"/>
      </w:pPr>
      <w:r>
        <w:rPr>
          <w:rFonts w:ascii="Georgia" w:cs="Georgia" w:eastAsia="Georgia" w:hAnsi="Georgia"/>
          <w:sz w:val="24"/>
          <w:szCs w:val="24"/>
        </w:rPr>
        <w:t xml:space="preserve">The single most important quality of a workplace investigation is independence. An investigator who is perceived — even incorrectly — as partial to the organization, the complainant, or the respondent produces findings that will be challenged. In the public sector, where investigations may feed into grievance arbitrations, Human Rights proceedings, or disciplinary appeals, perception of independence is as important as actual independence.</w:t>
      </w:r>
    </w:p>
    <w:p>
      <w:pPr>
        <w:spacing w:after="200"/>
      </w:pPr>
      <w:r>
        <w:rPr>
          <w:rFonts w:ascii="Georgia" w:cs="Georgia" w:eastAsia="Georgia" w:hAnsi="Georgia"/>
          <w:sz w:val="24"/>
          <w:szCs w:val="24"/>
        </w:rPr>
        <w:t xml:space="preserve">This is why experienced organizations retain external investigators for sensitive or complex matters. It is not a reflection of distrust in HR capacity — it is a recognition that independence is structural, not merely intentional.</w:t>
      </w:r>
    </w:p>
    <w:p>
      <w:pPr>
        <w:spacing w:after="160"/>
      </w:pPr>
    </w:p>
    <w:p>
      <w:pPr>
        <w:pBdr>
          <w:top w:val="single" w:color="B8960C" w:sz="4" w:space="1"/>
        </w:pBdr>
        <w:spacing w:before="200" w:after="200"/>
      </w:pPr>
    </w:p>
    <w:p>
      <w:pPr>
        <w:spacing w:after="120"/>
      </w:pPr>
      <w:r>
        <w:rPr>
          <w:rFonts w:ascii="Arial" w:cs="Arial" w:eastAsia="Arial" w:hAnsi="Arial"/>
          <w:b/>
          <w:bCs/>
          <w:color w:val="1F3A6B"/>
          <w:sz w:val="22"/>
          <w:szCs w:val="22"/>
        </w:rPr>
        <w:t xml:space="preserve">About the Author</w:t>
      </w:r>
    </w:p>
    <w:p>
      <w:pPr>
        <w:spacing w:after="160"/>
      </w:pPr>
      <w:r>
        <w:rPr>
          <w:rFonts w:ascii="Georgia" w:cs="Georgia" w:eastAsia="Georgia" w:hAnsi="Georgia"/>
          <w:color w:val="555555"/>
          <w:sz w:val="20"/>
          <w:szCs w:val="20"/>
        </w:rPr>
        <w:t xml:space="preserve">Stuart Bertram is a Qualified Mediator (Q.Med), workplace investigator, and security consultant with over 30 years of law enforcement experience, including as an Inspector with the Ontario Provincial Police. He holds an MBA and an Executive Certificate in Alternative Dispute Resolution from the University of Windsor Faculty of Law. Stuart is the founder of 10-8 Services Inc., which provides independent workplace investigations, mediation, and security consulting to public and private sector organizations across Ontario. He is registered with the Human Resources Professionals Association (HRPA).</w:t>
      </w:r>
    </w:p>
    <w:p>
      <w:r>
        <w:rPr>
          <w:rFonts w:ascii="Arial" w:cs="Arial" w:eastAsia="Arial" w:hAnsi="Arial"/>
          <w:b/>
          <w:bCs/>
          <w:color w:val="1F3A6B"/>
          <w:sz w:val="20"/>
          <w:szCs w:val="20"/>
        </w:rPr>
        <w:t xml:space="preserve">www.10-8services.ca  |  info@10-8services.ca  |  519-257-8442</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3A6B"/>
      </w:rPr>
    </w:lvl>
  </w:abstractNum>
  <w:abstractNum w:abstractNumId="3" w15:restartNumberingAfterBreak="0">
    <w:multiLevelType w:val="hybridMultilevel"/>
    <w:lvl w:ilvl="0" w15:tentative="1">
      <w:start w:val="1"/>
      <w:numFmt w:val="decimal"/>
      <w:lvlText w:val="%1."/>
      <w:lvlJc w:val="left"/>
      <w:pPr>
        <w:ind w:left="720" w:hanging="360"/>
      </w:pPr>
      <w:rPr>
        <w:b/>
        <w:bCs/>
        <w:color w:val="1F3A6B"/>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240"/>
      <w:outlineLvl w:val="0"/>
    </w:pPr>
    <w:rPr>
      <w:rFonts w:ascii="Arial" w:cs="Arial" w:eastAsia="Arial" w:hAnsi="Arial"/>
      <w:b/>
      <w:bCs/>
      <w:color w:val="1F3A6B"/>
      <w:sz w:val="36"/>
      <w:szCs w:val="36"/>
    </w:rPr>
  </w:style>
  <w:style w:type="paragraph" w:styleId="Heading2">
    <w:name w:val="Heading 2"/>
    <w:basedOn w:val="Normal"/>
    <w:next w:val="Normal"/>
    <w:qFormat/>
    <w:pPr>
      <w:spacing w:before="320" w:after="160"/>
      <w:outlineLvl w:val="1"/>
    </w:pPr>
    <w:rPr>
      <w:rFonts w:ascii="Arial" w:cs="Arial" w:eastAsia="Arial" w:hAnsi="Arial"/>
      <w:b/>
      <w:bCs/>
      <w:color w:val="1F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2026-03-08T02:59:53.205Z</dcterms:created>
  <dcterms:modified xsi:type="dcterms:W3CDTF">2026-03-08T02:59:53.206Z</dcterms:modified>
</cp:coreProperties>
</file>

<file path=docProps/custom.xml><?xml version="1.0" encoding="utf-8"?>
<Properties xmlns="http://schemas.openxmlformats.org/officeDocument/2006/custom-properties" xmlns:vt="http://schemas.openxmlformats.org/officeDocument/2006/docPropsVTypes"/>
</file>