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</w:rPr>
        <w:t xml:space="preserve">AO JUÍZO DO [...]</w:t>
      </w:r>
      <w:r>
        <w:t xml:space="preserve"> </w:t>
      </w:r>
    </w:p>
    <w:p>
      <w:pPr>
        <w:pStyle w:val="BodyText"/>
      </w:pPr>
      <w:r>
        <w:rPr>
          <w:b/>
        </w:rPr>
        <w:t xml:space="preserve">Processo nº [...]</w:t>
      </w:r>
      <w:r>
        <w:t xml:space="preserve"> </w:t>
      </w:r>
    </w:p>
    <w:p>
      <w:pPr>
        <w:pStyle w:val="BodyText"/>
      </w:pPr>
      <w:r>
        <w:rPr>
          <w:b/>
        </w:rPr>
        <w:t xml:space="preserve">[NOME DA PARTE],</w:t>
      </w:r>
      <w:r>
        <w:t xml:space="preserve"> </w:t>
      </w:r>
      <w:r>
        <w:t xml:space="preserve">já qualificada nos autos, por seus advogados que esta subscrevem, vem, respeitosamente, à presença de Vossa Excelência, com fundamento no art.</w:t>
      </w:r>
      <w:r>
        <w:t xml:space="preserve"> </w:t>
      </w:r>
      <w:hyperlink r:id="rId21">
        <w:r>
          <w:rPr>
            <w:rStyle w:val="Hyperlink"/>
          </w:rPr>
          <w:t xml:space="preserve">1.022</w:t>
        </w:r>
      </w:hyperlink>
      <w:r>
        <w:t xml:space="preserve">, incisos</w:t>
      </w:r>
      <w:r>
        <w:t xml:space="preserve"> </w:t>
      </w:r>
      <w:hyperlink r:id="rId22">
        <w:r>
          <w:rPr>
            <w:rStyle w:val="Hyperlink"/>
          </w:rPr>
          <w:t xml:space="preserve">I</w:t>
        </w:r>
      </w:hyperlink>
      <w:r>
        <w:t xml:space="preserve"> </w:t>
      </w:r>
      <w:r>
        <w:t xml:space="preserve">a</w:t>
      </w:r>
      <w:r>
        <w:t xml:space="preserve"> </w:t>
      </w:r>
      <w:hyperlink r:id="rId23">
        <w:r>
          <w:rPr>
            <w:rStyle w:val="Hyperlink"/>
          </w:rPr>
          <w:t xml:space="preserve">III</w:t>
        </w:r>
      </w:hyperlink>
      <w:r>
        <w:t xml:space="preserve">, do</w:t>
      </w:r>
      <w:r>
        <w:t xml:space="preserve"> </w:t>
      </w:r>
      <w:hyperlink r:id="rId24">
        <w:r>
          <w:rPr>
            <w:rStyle w:val="Hyperlink"/>
          </w:rPr>
          <w:t xml:space="preserve">Código de Processo Civil</w:t>
        </w:r>
      </w:hyperlink>
      <w:r>
        <w:t xml:space="preserve">, opor os presentes</w:t>
      </w:r>
    </w:p>
    <w:p>
      <w:pPr>
        <w:pStyle w:val="BodyText"/>
      </w:pPr>
      <w:r>
        <w:rPr>
          <w:b/>
        </w:rPr>
        <w:t xml:space="preserve">EMBARGOS DE DECLARAÇÃO</w:t>
      </w:r>
    </w:p>
    <w:p>
      <w:pPr>
        <w:pStyle w:val="BodyText"/>
      </w:pPr>
      <w:r>
        <w:t xml:space="preserve">em face da r. sentença de ID n.º</w:t>
      </w:r>
      <w:r>
        <w:t xml:space="preserve"> </w:t>
      </w:r>
      <w:r>
        <w:rPr>
          <w:b/>
        </w:rPr>
        <w:t xml:space="preserve">[...]</w:t>
      </w:r>
      <w:r>
        <w:t xml:space="preserve">, pelos fundamentos de fato e de direito a seguir aduzidos.</w:t>
      </w:r>
    </w:p>
    <w:p>
      <w:pPr>
        <w:pStyle w:val="BodyText"/>
      </w:pPr>
      <w:r>
        <w:rPr>
          <w:b/>
        </w:rPr>
        <w:t xml:space="preserve">I.</w:t>
      </w:r>
      <w:r>
        <w:t xml:space="preserve"> </w:t>
      </w:r>
      <w:r>
        <w:rPr>
          <w:b/>
        </w:rPr>
        <w:t xml:space="preserve">DO CABIMENTO E TEMPESTIVIDADE</w:t>
      </w:r>
    </w:p>
    <w:p>
      <w:pPr>
        <w:pStyle w:val="BodyText"/>
      </w:pPr>
      <w:r>
        <w:t xml:space="preserve">Nos termos do artigo</w:t>
      </w:r>
      <w:r>
        <w:t xml:space="preserve"> </w:t>
      </w:r>
      <w:hyperlink r:id="rId21">
        <w:r>
          <w:rPr>
            <w:rStyle w:val="Hyperlink"/>
          </w:rPr>
          <w:t xml:space="preserve">1.022</w:t>
        </w:r>
      </w:hyperlink>
      <w:r>
        <w:t xml:space="preserve"> </w:t>
      </w:r>
      <w:r>
        <w:t xml:space="preserve">do</w:t>
      </w:r>
      <w:r>
        <w:t xml:space="preserve"> </w:t>
      </w:r>
      <w:hyperlink r:id="rId24">
        <w:r>
          <w:rPr>
            <w:rStyle w:val="Hyperlink"/>
          </w:rPr>
          <w:t xml:space="preserve">CPC</w:t>
        </w:r>
      </w:hyperlink>
      <w:r>
        <w:t xml:space="preserve">, os embargos de declaração são cabíveis quando houver omissão, contradição, obscuridade ou erro material na decisão embargada. No presente caso, verifica-se a ocorrência de omissão e contradição, tornando imprescindível a sua interposição.</w:t>
      </w:r>
    </w:p>
    <w:p>
      <w:pPr>
        <w:pStyle w:val="BodyText"/>
      </w:pPr>
      <w:r>
        <w:t xml:space="preserve">Ademais, o prazo para oposição dos embargos declaratórios é de cinco dias. Respeitando-se o calendário forense o presente recurso é tempestivo.</w:t>
      </w:r>
      <w:r>
        <w:t xml:space="preserve"> </w:t>
      </w:r>
    </w:p>
    <w:p>
      <w:pPr>
        <w:pStyle w:val="BodyText"/>
      </w:pPr>
      <w:r>
        <w:rPr>
          <w:b/>
        </w:rPr>
        <w:t xml:space="preserve">II.</w:t>
      </w:r>
      <w:r>
        <w:t xml:space="preserve"> </w:t>
      </w:r>
      <w:r>
        <w:rPr>
          <w:b/>
        </w:rPr>
        <w:t xml:space="preserve">DA SÍNTESE DA SENTENÇA</w:t>
      </w:r>
    </w:p>
    <w:p>
      <w:pPr>
        <w:pStyle w:val="BodyText"/>
      </w:pPr>
      <w:r>
        <w:t xml:space="preserve">A sentença proferida pelo Juízo</w:t>
      </w:r>
      <w:r>
        <w:t xml:space="preserve"> </w:t>
      </w:r>
      <w:r>
        <w:rPr>
          <w:b/>
        </w:rPr>
        <w:t xml:space="preserve">[...]</w:t>
      </w:r>
      <w:r>
        <w:t xml:space="preserve"> </w:t>
      </w:r>
      <w:r>
        <w:t xml:space="preserve">rejeitou todas as preliminares suscitadas pela ré, reconhecendo a legitimidade ativa da autora e a presença de interesse processual, além de afastar a necessidade de perícia. No mérito, entretanto, embora tenha reconhecido a natureza consumerista da relação e a responsabilidade objetiva da concessionária</w:t>
      </w:r>
      <w:r>
        <w:t xml:space="preserve"> </w:t>
      </w:r>
      <w:r>
        <w:rPr>
          <w:b/>
        </w:rPr>
        <w:t xml:space="preserve">[...]</w:t>
      </w:r>
      <w:r>
        <w:t xml:space="preserve">, o magistrado entendeu que a autora não comprovou o nexo causal entre a oscilação de energia e os danos alegados em seus aparelhos eletrodomésticos.</w:t>
      </w:r>
    </w:p>
    <w:p>
      <w:pPr>
        <w:pStyle w:val="BodyText"/>
      </w:pPr>
      <w:r>
        <w:t xml:space="preserve">Destacou que não foram apresentados laudos técnicos idôneos, orçamentos, notas fiscais de reparos ou mesmo comprovação de notificação prévia à concessionária, como exigido pela Resolução nº 1000/2021 da ANEEL.</w:t>
      </w:r>
    </w:p>
    <w:p>
      <w:pPr>
        <w:pStyle w:val="BodyText"/>
      </w:pPr>
      <w:r>
        <w:t xml:space="preserve">Com base nisso, concluiu que não há prova suficiente da falha na prestação do serviço e, por consequência, não se configurou o dever de indenizar. Quanto ao pedido de ressarcimento das despesas com honorários advocatícios contratuais, o juízo ressaltou que tais valores decorrem de negócio jurídico entre a autora e seus patronos, não constituindo dano indenizável, visto que o ordenamento já prevê a verba sucumbencial.</w:t>
      </w:r>
    </w:p>
    <w:p>
      <w:pPr>
        <w:pStyle w:val="BodyText"/>
      </w:pPr>
      <w:r>
        <w:t xml:space="preserve">Dessa forma, julgou totalmente improcedentes os pedidos formulados pela autora, resolvendo o mérito nos termos do art.</w:t>
      </w:r>
      <w:r>
        <w:t xml:space="preserve"> </w:t>
      </w:r>
      <w:hyperlink r:id="rId25">
        <w:r>
          <w:rPr>
            <w:rStyle w:val="Hyperlink"/>
          </w:rPr>
          <w:t xml:space="preserve">487</w:t>
        </w:r>
      </w:hyperlink>
      <w:r>
        <w:t xml:space="preserve">,</w:t>
      </w:r>
      <w:r>
        <w:t xml:space="preserve"> </w:t>
      </w:r>
      <w:hyperlink r:id="rId26">
        <w:r>
          <w:rPr>
            <w:rStyle w:val="Hyperlink"/>
          </w:rPr>
          <w:t xml:space="preserve">I</w:t>
        </w:r>
      </w:hyperlink>
      <w:r>
        <w:t xml:space="preserve">, do</w:t>
      </w:r>
      <w:r>
        <w:t xml:space="preserve"> </w:t>
      </w:r>
      <w:hyperlink r:id="rId24">
        <w:r>
          <w:rPr>
            <w:rStyle w:val="Hyperlink"/>
          </w:rPr>
          <w:t xml:space="preserve">CPC</w:t>
        </w:r>
      </w:hyperlink>
      <w:r>
        <w:t xml:space="preserve">, sem condenação em custas ou honorários, conforme regra do art.</w:t>
      </w:r>
      <w:r>
        <w:t xml:space="preserve"> </w:t>
      </w:r>
      <w:hyperlink r:id="rId27">
        <w:r>
          <w:rPr>
            <w:rStyle w:val="Hyperlink"/>
          </w:rPr>
          <w:t xml:space="preserve">55</w:t>
        </w:r>
      </w:hyperlink>
      <w:r>
        <w:t xml:space="preserve"> </w:t>
      </w:r>
      <w:r>
        <w:t xml:space="preserve">da Lei nº</w:t>
      </w:r>
      <w:r>
        <w:t xml:space="preserve"> </w:t>
      </w:r>
      <w:hyperlink r:id="rId28">
        <w:r>
          <w:rPr>
            <w:rStyle w:val="Hyperlink"/>
          </w:rPr>
          <w:t xml:space="preserve">9.099</w:t>
        </w:r>
      </w:hyperlink>
      <w:r>
        <w:t xml:space="preserve">/1995.</w:t>
      </w:r>
      <w:r>
        <w:t xml:space="preserve"> </w:t>
      </w:r>
    </w:p>
    <w:p>
      <w:pPr>
        <w:pStyle w:val="BodyText"/>
      </w:pPr>
      <w:r>
        <w:rPr>
          <w:b/>
        </w:rPr>
        <w:t xml:space="preserve">III.</w:t>
      </w:r>
      <w:r>
        <w:t xml:space="preserve"> </w:t>
      </w:r>
      <w:r>
        <w:rPr>
          <w:b/>
        </w:rPr>
        <w:t xml:space="preserve">DOS FATOS E FUNDAMENTOS DOS EMBARGOS DE DECLARAÇÃO</w:t>
      </w:r>
      <w:r>
        <w:t xml:space="preserve"> </w:t>
      </w:r>
    </w:p>
    <w:p>
      <w:pPr>
        <w:pStyle w:val="BodyText"/>
      </w:pPr>
      <w:r>
        <w:rPr>
          <w:b/>
        </w:rPr>
        <w:t xml:space="preserve">1.</w:t>
      </w:r>
      <w:r>
        <w:t xml:space="preserve"> </w:t>
      </w:r>
      <w:r>
        <w:rPr>
          <w:b/>
        </w:rPr>
        <w:t xml:space="preserve">DA CONTRADIÇÃO</w:t>
      </w:r>
    </w:p>
    <w:p>
      <w:pPr>
        <w:pStyle w:val="BodyText"/>
      </w:pPr>
      <w:r>
        <w:rPr>
          <w:b/>
        </w:rPr>
        <w:t xml:space="preserve">1.1.</w:t>
      </w:r>
      <w:r>
        <w:t xml:space="preserve"> </w:t>
      </w:r>
      <w:r>
        <w:rPr>
          <w:b/>
        </w:rPr>
        <w:t xml:space="preserve">Da "desnecessidade de perícia" e a exigência de laudo técnico.</w:t>
      </w:r>
    </w:p>
    <w:p>
      <w:pPr>
        <w:pStyle w:val="BodyText"/>
      </w:pPr>
      <w:r>
        <w:t xml:space="preserve">Inicialmente,</w:t>
      </w:r>
      <w:r>
        <w:t xml:space="preserve"> </w:t>
      </w:r>
      <w:r>
        <w:rPr>
          <w:b/>
        </w:rPr>
        <w:t xml:space="preserve">a sentença</w:t>
      </w:r>
      <w:r>
        <w:t xml:space="preserve"> </w:t>
      </w:r>
      <w:r>
        <w:t xml:space="preserve">rejeitou a preliminar de incompetência do Juizado Especial Cível,</w:t>
      </w:r>
      <w:r>
        <w:t xml:space="preserve"> </w:t>
      </w:r>
      <w:r>
        <w:rPr>
          <w:b/>
        </w:rPr>
        <w:t xml:space="preserve">afirmando categoricamente que "os documentos que instruem os autos são suficientes à sua cognição exauriente, sendo desnecessária a realização de perícia".</w:t>
      </w:r>
    </w:p>
    <w:p>
      <w:pPr>
        <w:pStyle w:val="BodyText"/>
      </w:pPr>
      <w:r>
        <w:rPr>
          <w:b/>
        </w:rPr>
        <w:t xml:space="preserve">No entanto</w:t>
      </w:r>
      <w:r>
        <w:t xml:space="preserve">, em flagrante</w:t>
      </w:r>
      <w:r>
        <w:t xml:space="preserve"> </w:t>
      </w:r>
      <w:r>
        <w:rPr>
          <w:b/>
        </w:rPr>
        <w:t xml:space="preserve">contradição, no mérito</w:t>
      </w:r>
      <w:r>
        <w:t xml:space="preserve"> </w:t>
      </w:r>
      <w:r>
        <w:t xml:space="preserve">da decisão,</w:t>
      </w:r>
      <w:r>
        <w:t xml:space="preserve"> </w:t>
      </w:r>
      <w:r>
        <w:rPr>
          <w:b/>
        </w:rPr>
        <w:t xml:space="preserve">nega o pedido inicial por ausência de "laudo técnico/engenheiro" e de "metodologia técnica mínima".</w:t>
      </w:r>
      <w:r>
        <w:t xml:space="preserve"> </w:t>
      </w:r>
      <w:r>
        <w:t xml:space="preserve">Com isso, a decisão criou uma antítese: por um lado, afirma que a perícia é desnecessária; por outro, exige a produção de uma prova técnica que só seria possível por meio de perícia.</w:t>
      </w:r>
    </w:p>
    <w:p>
      <w:pPr>
        <w:pStyle w:val="BodyText"/>
      </w:pPr>
      <w:r>
        <w:t xml:space="preserve">A contradição é clara: se os documentos eram suficientes, o julgamento deveria se basear neles, isso constitui</w:t>
      </w:r>
      <w:r>
        <w:t xml:space="preserve"> </w:t>
      </w:r>
      <w:r>
        <w:rPr>
          <w:b/>
        </w:rPr>
        <w:t xml:space="preserve">contradição lógica</w:t>
      </w:r>
      <w:r>
        <w:t xml:space="preserve"> </w:t>
      </w:r>
      <w:r>
        <w:t xml:space="preserve">entre a fundamentação preliminar e a conclusão do mérito.</w:t>
      </w:r>
    </w:p>
    <w:p>
      <w:pPr>
        <w:pStyle w:val="BodyText"/>
      </w:pPr>
      <w:r>
        <w:t xml:space="preserve">Tal vício deve ser sanado, esclarecendo se o magistrado entende suficientes as provas documentais já acostadas ou se, em sentido oposto, considera imprescindível a realização de perícia — hipótese incompatível com o rito do Juizado Especial.</w:t>
      </w:r>
    </w:p>
    <w:p>
      <w:pPr>
        <w:pStyle w:val="BodyText"/>
      </w:pPr>
      <w:r>
        <w:rPr>
          <w:b/>
        </w:rPr>
        <w:t xml:space="preserve">1.2.</w:t>
      </w:r>
      <w:r>
        <w:t xml:space="preserve"> </w:t>
      </w:r>
      <w:r>
        <w:rPr>
          <w:b/>
        </w:rPr>
        <w:t xml:space="preserve">Do afastamento da exigência de requerimento administrativo e a aplicação da RN/ANEEL nº 1000/2021</w:t>
      </w:r>
    </w:p>
    <w:p>
      <w:pPr>
        <w:pStyle w:val="BodyText"/>
      </w:pPr>
      <w:r>
        <w:t xml:space="preserve">A sentença acertadamente afasta a exigência de prévio requerimento administrativo como condição para o ajuizamento da presente ação, reconhecendo a inafastabilidade da jurisdição.</w:t>
      </w:r>
    </w:p>
    <w:p>
      <w:pPr>
        <w:pStyle w:val="BodyText"/>
      </w:pPr>
      <w:r>
        <w:rPr>
          <w:b/>
        </w:rPr>
        <w:t xml:space="preserve">No entanto</w:t>
      </w:r>
      <w:r>
        <w:t xml:space="preserve">, ao negar o pedido,</w:t>
      </w:r>
      <w:r>
        <w:t xml:space="preserve"> </w:t>
      </w:r>
      <w:r>
        <w:rPr>
          <w:b/>
        </w:rPr>
        <w:t xml:space="preserve">acaba impondo</w:t>
      </w:r>
      <w:r>
        <w:t xml:space="preserve"> </w:t>
      </w:r>
      <w:r>
        <w:t xml:space="preserve">à Autora</w:t>
      </w:r>
      <w:r>
        <w:t xml:space="preserve"> </w:t>
      </w:r>
      <w:r>
        <w:rPr>
          <w:b/>
        </w:rPr>
        <w:t xml:space="preserve">requisitos típicos do procedimento administrativo de ressarcimento como prévia notificação, apresentação de laudo de engenheiro e dois orçamentos, previstos nos arts. 611 e seguintes da RN nº 1000/2021.</w:t>
      </w:r>
    </w:p>
    <w:p>
      <w:pPr>
        <w:pStyle w:val="BodyText"/>
      </w:pPr>
      <w:r>
        <w:t xml:space="preserve">Isso transforma, na prática, a via judicial em mera extensão da via administrativa. Tal entendimento é contraditório, pois subverte o fundamento adotado para rejeitar a preliminar, violando a hierarquia normativa, pois, normas constitucionais e consumeristas prevalecem sobre resoluções administrativas.</w:t>
      </w:r>
    </w:p>
    <w:p>
      <w:pPr>
        <w:pStyle w:val="BodyText"/>
      </w:pPr>
      <w:r>
        <w:rPr>
          <w:b/>
        </w:rPr>
        <w:t xml:space="preserve">2.</w:t>
      </w:r>
      <w:r>
        <w:t xml:space="preserve"> </w:t>
      </w:r>
      <w:r>
        <w:rPr>
          <w:b/>
        </w:rPr>
        <w:t xml:space="preserve">DA OMISSÃO</w:t>
      </w:r>
    </w:p>
    <w:p>
      <w:pPr>
        <w:pStyle w:val="BodyText"/>
      </w:pPr>
      <w:r>
        <w:rPr>
          <w:b/>
        </w:rPr>
        <w:t xml:space="preserve">2.1.</w:t>
      </w:r>
      <w:r>
        <w:t xml:space="preserve"> </w:t>
      </w:r>
      <w:r>
        <w:rPr>
          <w:b/>
        </w:rPr>
        <w:t xml:space="preserve">Da omissão sobre inversão do ônus da prova</w:t>
      </w:r>
    </w:p>
    <w:p>
      <w:pPr>
        <w:pStyle w:val="BodyText"/>
      </w:pPr>
      <w:r>
        <w:rPr>
          <w:b/>
        </w:rPr>
        <w:t xml:space="preserve">A Autora, em sua inicial, requereu expressamente a inversão do ônus da prova, nos termos do art.</w:t>
      </w:r>
      <w:r>
        <w:rPr>
          <w:b/>
        </w:rPr>
        <w:t xml:space="preserve"> </w:t>
      </w:r>
      <w:hyperlink r:id="rId29">
        <w:r>
          <w:rPr>
            <w:rStyle w:val="Hyperlink"/>
            <w:b/>
          </w:rPr>
          <w:t xml:space="preserve">6º</w:t>
        </w:r>
      </w:hyperlink>
      <w:r>
        <w:rPr>
          <w:b/>
        </w:rPr>
        <w:t xml:space="preserve">,</w:t>
      </w:r>
      <w:r>
        <w:rPr>
          <w:b/>
        </w:rPr>
        <w:t xml:space="preserve"> </w:t>
      </w:r>
      <w:hyperlink r:id="rId30">
        <w:r>
          <w:rPr>
            <w:rStyle w:val="Hyperlink"/>
            <w:b/>
          </w:rPr>
          <w:t xml:space="preserve">VIII</w:t>
        </w:r>
      </w:hyperlink>
      <w:r>
        <w:rPr>
          <w:b/>
        </w:rPr>
        <w:t xml:space="preserve">, do</w:t>
      </w:r>
      <w:r>
        <w:rPr>
          <w:b/>
        </w:rPr>
        <w:t xml:space="preserve"> </w:t>
      </w:r>
      <w:hyperlink r:id="rId31">
        <w:r>
          <w:rPr>
            <w:rStyle w:val="Hyperlink"/>
            <w:b/>
          </w:rPr>
          <w:t xml:space="preserve">Código de Defesa do Consumidor</w:t>
        </w:r>
      </w:hyperlink>
      <w:r>
        <w:t xml:space="preserve">, com base na sua hipossuficiência técnica e na verossimilhança de suas alegações.</w:t>
      </w:r>
    </w:p>
    <w:p>
      <w:pPr>
        <w:pStyle w:val="BodyText"/>
      </w:pPr>
      <w:r>
        <w:rPr>
          <w:b/>
        </w:rPr>
        <w:t xml:space="preserve">A sentença não apreciou este pedido</w:t>
      </w:r>
      <w:r>
        <w:t xml:space="preserve">. Em casos de interrupção ou oscilação de energia elétrica, os elementos probatórios essenciais (registros de tensão, históricos de manobras na rede, logs de ocorrências) estão em posse exclusiva da concessionária. A ausência de análise deste ponto viola o art.</w:t>
      </w:r>
      <w:r>
        <w:t xml:space="preserve"> </w:t>
      </w:r>
      <w:hyperlink r:id="rId29">
        <w:r>
          <w:rPr>
            <w:rStyle w:val="Hyperlink"/>
          </w:rPr>
          <w:t xml:space="preserve">6º</w:t>
        </w:r>
      </w:hyperlink>
      <w:r>
        <w:t xml:space="preserve">,</w:t>
      </w:r>
      <w:r>
        <w:t xml:space="preserve"> </w:t>
      </w:r>
      <w:hyperlink r:id="rId30">
        <w:r>
          <w:rPr>
            <w:rStyle w:val="Hyperlink"/>
          </w:rPr>
          <w:t xml:space="preserve">VIII</w:t>
        </w:r>
      </w:hyperlink>
      <w:r>
        <w:t xml:space="preserve">, do</w:t>
      </w:r>
      <w:r>
        <w:t xml:space="preserve"> </w:t>
      </w:r>
      <w:hyperlink r:id="rId31">
        <w:r>
          <w:rPr>
            <w:rStyle w:val="Hyperlink"/>
          </w:rPr>
          <w:t xml:space="preserve">CDC</w:t>
        </w:r>
      </w:hyperlink>
      <w:r>
        <w:t xml:space="preserve">, bem como os arts.</w:t>
      </w:r>
      <w:r>
        <w:t xml:space="preserve"> </w:t>
      </w:r>
      <w:hyperlink r:id="rId32">
        <w:r>
          <w:rPr>
            <w:rStyle w:val="Hyperlink"/>
          </w:rPr>
          <w:t xml:space="preserve">373</w:t>
        </w:r>
      </w:hyperlink>
      <w:r>
        <w:t xml:space="preserve">,</w:t>
      </w:r>
      <w:r>
        <w:t xml:space="preserve"> </w:t>
      </w:r>
      <w:hyperlink r:id="rId33">
        <w:r>
          <w:rPr>
            <w:rStyle w:val="Hyperlink"/>
          </w:rPr>
          <w:t xml:space="preserve">§ 1º</w:t>
        </w:r>
      </w:hyperlink>
      <w:r>
        <w:t xml:space="preserve">, e</w:t>
      </w:r>
      <w:r>
        <w:t xml:space="preserve"> </w:t>
      </w:r>
      <w:hyperlink r:id="rId34">
        <w:r>
          <w:rPr>
            <w:rStyle w:val="Hyperlink"/>
          </w:rPr>
          <w:t xml:space="preserve">489</w:t>
        </w:r>
      </w:hyperlink>
      <w:r>
        <w:t xml:space="preserve">,</w:t>
      </w:r>
      <w:r>
        <w:t xml:space="preserve"> </w:t>
      </w:r>
      <w:hyperlink r:id="rId35">
        <w:r>
          <w:rPr>
            <w:rStyle w:val="Hyperlink"/>
          </w:rPr>
          <w:t xml:space="preserve">§ 1º</w:t>
        </w:r>
      </w:hyperlink>
      <w:r>
        <w:t xml:space="preserve">,</w:t>
      </w:r>
      <w:r>
        <w:t xml:space="preserve"> </w:t>
      </w:r>
      <w:hyperlink r:id="rId36">
        <w:r>
          <w:rPr>
            <w:rStyle w:val="Hyperlink"/>
          </w:rPr>
          <w:t xml:space="preserve">IV</w:t>
        </w:r>
      </w:hyperlink>
      <w:r>
        <w:t xml:space="preserve">, do</w:t>
      </w:r>
      <w:r>
        <w:t xml:space="preserve"> </w:t>
      </w:r>
      <w:hyperlink r:id="rId24">
        <w:r>
          <w:rPr>
            <w:rStyle w:val="Hyperlink"/>
          </w:rPr>
          <w:t xml:space="preserve">CPC</w:t>
        </w:r>
      </w:hyperlink>
      <w:r>
        <w:t xml:space="preserve">.</w:t>
      </w:r>
      <w:r>
        <w:t xml:space="preserve"> </w:t>
      </w:r>
    </w:p>
    <w:p>
      <w:pPr>
        <w:pStyle w:val="BodyText"/>
      </w:pPr>
      <w:r>
        <w:rPr>
          <w:b/>
        </w:rPr>
        <w:t xml:space="preserve">2.2.</w:t>
      </w:r>
      <w:r>
        <w:t xml:space="preserve"> </w:t>
      </w:r>
      <w:r>
        <w:rPr>
          <w:b/>
        </w:rPr>
        <w:t xml:space="preserve">Da omissão quanto à análise dos fatos que configuram o dano moral</w:t>
      </w:r>
    </w:p>
    <w:p>
      <w:pPr>
        <w:pStyle w:val="BodyText"/>
      </w:pPr>
      <w:r>
        <w:t xml:space="preserve">A inicial narrou de forma detalhada e circunstanciada os fatos que qualificam o dano moral, tais como o choque elétrico sofrido pelo filho da Autora, o risco de incêndio, a noite inteira sem energia e a reincidência histórica das falhas.</w:t>
      </w:r>
    </w:p>
    <w:p>
      <w:pPr>
        <w:pStyle w:val="BodyText"/>
      </w:pPr>
      <w:r>
        <w:t xml:space="preserve">Além disso,</w:t>
      </w:r>
      <w:r>
        <w:t xml:space="preserve"> </w:t>
      </w:r>
      <w:r>
        <w:rPr>
          <w:b/>
        </w:rPr>
        <w:t xml:space="preserve">o pedido de dano moral</w:t>
      </w:r>
      <w:r>
        <w:t xml:space="preserve"> </w:t>
      </w:r>
      <w:r>
        <w:rPr>
          <w:b/>
        </w:rPr>
        <w:t xml:space="preserve">foi expresso</w:t>
      </w:r>
      <w:r>
        <w:t xml:space="preserve"> </w:t>
      </w:r>
      <w:r>
        <w:t xml:space="preserve">(R$ 1.000,00), exigindo enfrentamento individualizado.</w:t>
      </w:r>
    </w:p>
    <w:p>
      <w:pPr>
        <w:pStyle w:val="BodyText"/>
      </w:pPr>
      <w:r>
        <w:t xml:space="preserve">A sentença se limitou a analisar o nexo causal para fins de dano material, sem enfrentar os fatos específicos narrados que justificariam a concessão do dano moral. A omissão sobre esses fatos viola o dever de fundamentação previsto no art.</w:t>
      </w:r>
      <w:r>
        <w:t xml:space="preserve"> </w:t>
      </w:r>
      <w:hyperlink r:id="rId34">
        <w:r>
          <w:rPr>
            <w:rStyle w:val="Hyperlink"/>
          </w:rPr>
          <w:t xml:space="preserve">489</w:t>
        </w:r>
      </w:hyperlink>
      <w:r>
        <w:t xml:space="preserve">,</w:t>
      </w:r>
      <w:r>
        <w:t xml:space="preserve"> </w:t>
      </w:r>
      <w:hyperlink r:id="rId35">
        <w:r>
          <w:rPr>
            <w:rStyle w:val="Hyperlink"/>
          </w:rPr>
          <w:t xml:space="preserve">§ 1º</w:t>
        </w:r>
      </w:hyperlink>
      <w:r>
        <w:t xml:space="preserve">,</w:t>
      </w:r>
      <w:r>
        <w:t xml:space="preserve"> </w:t>
      </w:r>
      <w:hyperlink r:id="rId36">
        <w:r>
          <w:rPr>
            <w:rStyle w:val="Hyperlink"/>
          </w:rPr>
          <w:t xml:space="preserve">IV</w:t>
        </w:r>
      </w:hyperlink>
      <w:r>
        <w:t xml:space="preserve">, do</w:t>
      </w:r>
      <w:r>
        <w:t xml:space="preserve"> </w:t>
      </w:r>
      <w:hyperlink r:id="rId24">
        <w:r>
          <w:rPr>
            <w:rStyle w:val="Hyperlink"/>
          </w:rPr>
          <w:t xml:space="preserve">CPC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IV.</w:t>
      </w:r>
      <w:r>
        <w:t xml:space="preserve"> </w:t>
      </w:r>
      <w:r>
        <w:rPr>
          <w:b/>
        </w:rPr>
        <w:t xml:space="preserve">PEDIDOS</w:t>
      </w:r>
    </w:p>
    <w:p>
      <w:pPr>
        <w:pStyle w:val="BodyText"/>
      </w:pPr>
      <w:r>
        <w:t xml:space="preserve">Diante do exposto, requer que Vossa Excelência se digne a:</w:t>
      </w:r>
    </w:p>
    <w:p>
      <w:pPr>
        <w:pStyle w:val="BodyText"/>
      </w:pPr>
      <w:r>
        <w:t xml:space="preserve">a)</w:t>
      </w:r>
      <w:r>
        <w:t xml:space="preserve"> </w:t>
      </w:r>
      <w:r>
        <w:rPr>
          <w:b/>
        </w:rPr>
        <w:t xml:space="preserve">Receber e dar provimento</w:t>
      </w:r>
      <w:r>
        <w:t xml:space="preserve"> </w:t>
      </w:r>
      <w:r>
        <w:t xml:space="preserve">aos presentes Embargos de Declaração, a fim de sanar as contradições e omissões apontadas;</w:t>
      </w:r>
    </w:p>
    <w:p>
      <w:pPr>
        <w:pStyle w:val="BodyText"/>
      </w:pPr>
      <w:r>
        <w:t xml:space="preserve">b)</w:t>
      </w:r>
      <w:r>
        <w:t xml:space="preserve"> </w:t>
      </w:r>
      <w:r>
        <w:rPr>
          <w:b/>
        </w:rPr>
        <w:t xml:space="preserve">Corrigir a contradição</w:t>
      </w:r>
      <w:r>
        <w:t xml:space="preserve"> </w:t>
      </w:r>
      <w:r>
        <w:t xml:space="preserve">entre a desnecessidade de perícia e a exigência de laudo técnico, valorando a prova documental já existente ou, alternativamente que se digne a proferir decisão de incompatibilidade da demanda com o rito dos juizados especiais cíveis;</w:t>
      </w:r>
    </w:p>
    <w:p>
      <w:pPr>
        <w:pStyle w:val="BodyText"/>
      </w:pPr>
      <w:r>
        <w:t xml:space="preserve">c)</w:t>
      </w:r>
      <w:r>
        <w:t xml:space="preserve"> </w:t>
      </w:r>
      <w:r>
        <w:rPr>
          <w:b/>
        </w:rPr>
        <w:t xml:space="preserve">Corrigir a contradição</w:t>
      </w:r>
      <w:r>
        <w:t xml:space="preserve"> </w:t>
      </w:r>
      <w:r>
        <w:t xml:space="preserve">entre o afastamento do prévio requerimento administrativo e a exigência de requisitos típicos de tal procedimento;</w:t>
      </w:r>
    </w:p>
    <w:p>
      <w:pPr>
        <w:pStyle w:val="BodyText"/>
      </w:pPr>
      <w:r>
        <w:t xml:space="preserve">d)</w:t>
      </w:r>
      <w:r>
        <w:t xml:space="preserve"> </w:t>
      </w:r>
      <w:r>
        <w:rPr>
          <w:b/>
        </w:rPr>
        <w:t xml:space="preserve">Sanar a omissão</w:t>
      </w:r>
      <w:r>
        <w:t xml:space="preserve"> </w:t>
      </w:r>
      <w:r>
        <w:t xml:space="preserve">quanto ao pedido de</w:t>
      </w:r>
      <w:r>
        <w:t xml:space="preserve"> </w:t>
      </w:r>
      <w:r>
        <w:rPr>
          <w:b/>
        </w:rPr>
        <w:t xml:space="preserve">inversão do ônus da prova</w:t>
      </w:r>
      <w:r>
        <w:t xml:space="preserve">, determinando a sua aplicação ao caso;</w:t>
      </w:r>
    </w:p>
    <w:p>
      <w:pPr>
        <w:pStyle w:val="BodyText"/>
      </w:pPr>
      <w:r>
        <w:t xml:space="preserve">e)</w:t>
      </w:r>
      <w:r>
        <w:t xml:space="preserve"> </w:t>
      </w:r>
      <w:r>
        <w:rPr>
          <w:b/>
        </w:rPr>
        <w:t xml:space="preserve">Sanar a omissão</w:t>
      </w:r>
      <w:r>
        <w:t xml:space="preserve"> </w:t>
      </w:r>
      <w:r>
        <w:t xml:space="preserve">quanto à análise dos fatos que qualificam o</w:t>
      </w:r>
      <w:r>
        <w:t xml:space="preserve"> </w:t>
      </w:r>
      <w:r>
        <w:rPr>
          <w:b/>
        </w:rPr>
        <w:t xml:space="preserve">dano moral</w:t>
      </w:r>
      <w:r>
        <w:t xml:space="preserve">, apreciando o pedido de forma individualizada;</w:t>
      </w:r>
    </w:p>
    <w:p>
      <w:pPr>
        <w:pStyle w:val="BodyText"/>
      </w:pPr>
      <w:r>
        <w:t xml:space="preserve">Em atenção ao artigo</w:t>
      </w:r>
      <w:r>
        <w:t xml:space="preserve"> </w:t>
      </w:r>
      <w:hyperlink r:id="rId37"/>
      <w:hyperlink r:id="rId37">
        <w:r>
          <w:rPr>
            <w:rStyle w:val="Hyperlink"/>
          </w:rPr>
          <w:t xml:space="preserve">282</w:t>
        </w:r>
      </w:hyperlink>
      <w:r>
        <w:t xml:space="preserve">,</w:t>
      </w:r>
      <w:r>
        <w:t xml:space="preserve"> </w:t>
      </w:r>
      <w:hyperlink r:id="rId38"/>
      <w:hyperlink r:id="rId38">
        <w:r>
          <w:rPr>
            <w:rStyle w:val="Hyperlink"/>
          </w:rPr>
          <w:t xml:space="preserve">§§ 2º</w:t>
        </w:r>
      </w:hyperlink>
      <w:r>
        <w:t xml:space="preserve"> </w:t>
      </w:r>
      <w:r>
        <w:t xml:space="preserve">e 5º do</w:t>
      </w:r>
      <w:r>
        <w:t xml:space="preserve"> </w:t>
      </w:r>
      <w:hyperlink r:id="rId24"/>
      <w:hyperlink r:id="rId24">
        <w:r>
          <w:rPr>
            <w:rStyle w:val="Hyperlink"/>
          </w:rPr>
          <w:t xml:space="preserve">CPC</w:t>
        </w:r>
      </w:hyperlink>
      <w:r>
        <w:t xml:space="preserve">,</w:t>
      </w:r>
      <w:r>
        <w:t xml:space="preserve"> </w:t>
      </w:r>
      <w:r>
        <w:rPr>
          <w:b/>
        </w:rPr>
        <w:t xml:space="preserve">requer que sejam as futuras intimações e/ou publicações</w:t>
      </w:r>
      <w:r>
        <w:t xml:space="preserve"> </w:t>
      </w:r>
      <w:r>
        <w:t xml:space="preserve">alusivas ao presente caso, realizadas,</w:t>
      </w:r>
      <w:r>
        <w:t xml:space="preserve"> </w:t>
      </w:r>
      <w:r>
        <w:rPr>
          <w:b/>
        </w:rPr>
        <w:t xml:space="preserve">exclusivamente</w:t>
      </w:r>
      <w:r>
        <w:t xml:space="preserve">, sob pena de nulidade,</w:t>
      </w:r>
      <w:r>
        <w:t xml:space="preserve"> </w:t>
      </w:r>
      <w:r>
        <w:rPr>
          <w:b/>
        </w:rPr>
        <w:t xml:space="preserve">em nome</w:t>
      </w:r>
      <w:r>
        <w:t xml:space="preserve"> </w:t>
      </w:r>
      <w:r>
        <w:t xml:space="preserve">do advogado</w:t>
      </w:r>
      <w:r>
        <w:t xml:space="preserve"> </w:t>
      </w:r>
      <w:r>
        <w:rPr>
          <w:b/>
        </w:rPr>
        <w:t xml:space="preserve">XXXXXXXXXX, inscrito na OAB/XX nº XX.XXX</w:t>
      </w:r>
      <w:r>
        <w:t xml:space="preserve">.</w:t>
      </w:r>
    </w:p>
    <w:p>
      <w:pPr>
        <w:pStyle w:val="BodyText"/>
      </w:pPr>
      <w:r>
        <w:t xml:space="preserve">Termos em que, pede deferimento.</w:t>
      </w:r>
    </w:p>
    <w:p>
      <w:pPr>
        <w:pStyle w:val="BodyText"/>
      </w:pPr>
      <w:r>
        <w:t xml:space="preserve">LOCAL, DATA.</w:t>
      </w:r>
    </w:p>
    <w:p>
      <w:pPr>
        <w:pStyle w:val="BodyText"/>
      </w:pPr>
      <w:r>
        <w:rPr>
          <w:b/>
        </w:rPr>
        <w:t xml:space="preserve">Advogado</w:t>
      </w:r>
    </w:p>
    <w:p>
      <w:pPr>
        <w:pStyle w:val="BodyText"/>
      </w:pPr>
      <w:r>
        <w:t xml:space="preserve">OAB/XX nº XX.XXX</w:t>
      </w:r>
    </w:p>
    <w:p>
      <w:pPr>
        <w:pStyle w:val="BodyText"/>
      </w:pPr>
      <w:r>
        <w:t xml:space="preserve">__</w:t>
      </w:r>
    </w:p>
    <w:p>
      <w:pPr>
        <w:pStyle w:val="BodyText"/>
      </w:pPr>
      <w:r>
        <w:t xml:space="preserve">Breno Santos Advocacia e Consultoria Jurídica é Pós-graduado em Direito Civil e Processual Civil. Pronto para te auxiliar em suas ações cíveis, de consumo, demandas familiares como alimentos, guarda, divórcio, inventário e aquelas que correm junto ao juizado especial.</w:t>
      </w:r>
    </w:p>
    <w:p>
      <w:pPr>
        <w:pStyle w:val="BodyText"/>
      </w:pPr>
      <w:r>
        <w:t xml:space="preserve">Acesse:</w:t>
      </w:r>
      <w:r>
        <w:t xml:space="preserve"> </w:t>
      </w:r>
      <w:hyperlink r:id="rId39">
        <w:r>
          <w:rPr>
            <w:rStyle w:val="Hyperlink"/>
          </w:rPr>
          <w:t xml:space="preserve">Breno Santos Advocacia e Consultoria Jurídica 🧑‍⚖️⚖️</w:t>
        </w:r>
      </w:hyperlink>
      <w:r>
        <w:t xml:space="preserve"> </w:t>
      </w:r>
      <w:r>
        <w:t xml:space="preserve">e saiba mais sobre seus direitos.</w:t>
      </w:r>
    </w:p>
    <w:p>
      <w:pPr>
        <w:pStyle w:val="BodyText"/>
      </w:pPr>
      <w:r>
        <w:drawing>
          <wp:inline>
            <wp:extent cx="5334000" cy="17780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https://imgs.jusbr.com/publications/images/4949b71612d3bc14d581d2f3e868617e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pStyle w:val="BlockText"/>
      </w:pPr>
      <w:r>
        <w:rPr>
          <w:b/>
        </w:rPr>
        <w:t xml:space="preserve">* Caso esse modelo tenha te ajudado de alguma forma, não deixe de curtir e deixar um comentário!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3037ac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2" Target="media/rId42.png" /><Relationship Type="http://schemas.openxmlformats.org/officeDocument/2006/relationships/hyperlink" Id="rId39" Target="https://brenosantosadv.com.br/" TargetMode="External" /><Relationship Type="http://schemas.openxmlformats.org/officeDocument/2006/relationships/hyperlink" Id="rId24" Target="https://www.jusbrasil.com.br/legislacao/174276278/lei-13105-15" TargetMode="External" /><Relationship Type="http://schemas.openxmlformats.org/officeDocument/2006/relationships/hyperlink" Id="rId28" Target="https://www.jusbrasil.com.br/legislacao/773841431/lei-dos-juizados-especiais-lei-9099-95" TargetMode="External" /><Relationship Type="http://schemas.openxmlformats.org/officeDocument/2006/relationships/hyperlink" Id="rId31" Target="https://www.jusbrasil.com.br/legislacao/91585/codigo-de-defesa-do-consumidor-lei-8078-90" TargetMode="External" /><Relationship Type="http://schemas.openxmlformats.org/officeDocument/2006/relationships/hyperlink" Id="rId30" Target="https://www.jusbrasil.com.br/topicos/10607335/inciso-viii-do-artigo-6-da-lei-n-8078-de-11-de-setembro-de-1990" TargetMode="External" /><Relationship Type="http://schemas.openxmlformats.org/officeDocument/2006/relationships/hyperlink" Id="rId29" Target="https://www.jusbrasil.com.br/topicos/10607666/artigo-6-da-lei-n-8078-de-11-de-setembro-de-1990" TargetMode="External" /><Relationship Type="http://schemas.openxmlformats.org/officeDocument/2006/relationships/hyperlink" Id="rId27" Target="https://www.jusbrasil.com.br/topicos/11306554/art-55-da-lei-n-9099-de-26-de-setembro-de-1995" TargetMode="External" /><Relationship Type="http://schemas.openxmlformats.org/officeDocument/2006/relationships/hyperlink" Id="rId23" Target="https://www.jusbrasil.com.br/topicos/28887193/inciso-iii-do-artigo-1022-da-lei-n-13105-de-16-de-marco-de-2015" TargetMode="External" /><Relationship Type="http://schemas.openxmlformats.org/officeDocument/2006/relationships/hyperlink" Id="rId22" Target="https://www.jusbrasil.com.br/topicos/28887199/inciso-i-do-artigo-1022-da-lei-n-13105-de-16-de-marco-de-2015" TargetMode="External" /><Relationship Type="http://schemas.openxmlformats.org/officeDocument/2006/relationships/hyperlink" Id="rId21" Target="https://www.jusbrasil.com.br/topicos/28887201/artigo-1022-da-lei-n-13105-de-16-de-marco-de-2015" TargetMode="External" /><Relationship Type="http://schemas.openxmlformats.org/officeDocument/2006/relationships/hyperlink" Id="rId36" Target="https://www.jusbrasil.com.br/topicos/28891998/inciso-iv-do-paragrafo-1-do-artigo-489-da-lei-n-13105-de-16-de-marco-de-2015" TargetMode="External" /><Relationship Type="http://schemas.openxmlformats.org/officeDocument/2006/relationships/hyperlink" Id="rId35" Target="https://www.jusbrasil.com.br/topicos/28892006/paragrafo-1-artigo-489-da-lei-n-13105-de-16-de-marco-de-2015" TargetMode="External" /><Relationship Type="http://schemas.openxmlformats.org/officeDocument/2006/relationships/hyperlink" Id="rId34" Target="https://www.jusbrasil.com.br/topicos/28892014/artigo-489-da-lei-n-13105-de-16-de-marco-de-2015" TargetMode="External" /><Relationship Type="http://schemas.openxmlformats.org/officeDocument/2006/relationships/hyperlink" Id="rId26" Target="https://www.jusbrasil.com.br/topicos/28892029/inciso-i-do-artigo-487-da-lei-n-13105-de-16-de-marco-de-2015" TargetMode="External" /><Relationship Type="http://schemas.openxmlformats.org/officeDocument/2006/relationships/hyperlink" Id="rId25" Target="https://www.jusbrasil.com.br/topicos/28892031/artigo-487-da-lei-n-13105-de-16-de-marco-de-2015" TargetMode="External" /><Relationship Type="http://schemas.openxmlformats.org/officeDocument/2006/relationships/hyperlink" Id="rId33" Target="https://www.jusbrasil.com.br/topicos/28893046/paragrafo-1-artigo-373-da-lei-n-13105-de-16-de-marco-de-2015" TargetMode="External" /><Relationship Type="http://schemas.openxmlformats.org/officeDocument/2006/relationships/hyperlink" Id="rId32" Target="https://www.jusbrasil.com.br/topicos/28893055/artigo-373-da-lei-n-13105-de-16-de-marco-de-2015" TargetMode="External" /><Relationship Type="http://schemas.openxmlformats.org/officeDocument/2006/relationships/hyperlink" Id="rId38" Target="https://www.jusbrasil.com.br/topicos/28894189/paragrafo-2-artigo-282-da-lei-n-13105-de-16-de-marco-de-2015" TargetMode="External" /><Relationship Type="http://schemas.openxmlformats.org/officeDocument/2006/relationships/hyperlink" Id="rId37" Target="https://www.jusbrasil.com.br/topicos/28894193/artigo-282-da-lei-n-13105-de-16-de-marco-de-2015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https://brenosantosadv.com.br/" TargetMode="External" /><Relationship Type="http://schemas.openxmlformats.org/officeDocument/2006/relationships/hyperlink" Id="rId24" Target="https://www.jusbrasil.com.br/legislacao/174276278/lei-13105-15" TargetMode="External" /><Relationship Type="http://schemas.openxmlformats.org/officeDocument/2006/relationships/hyperlink" Id="rId28" Target="https://www.jusbrasil.com.br/legislacao/773841431/lei-dos-juizados-especiais-lei-9099-95" TargetMode="External" /><Relationship Type="http://schemas.openxmlformats.org/officeDocument/2006/relationships/hyperlink" Id="rId31" Target="https://www.jusbrasil.com.br/legislacao/91585/codigo-de-defesa-do-consumidor-lei-8078-90" TargetMode="External" /><Relationship Type="http://schemas.openxmlformats.org/officeDocument/2006/relationships/hyperlink" Id="rId30" Target="https://www.jusbrasil.com.br/topicos/10607335/inciso-viii-do-artigo-6-da-lei-n-8078-de-11-de-setembro-de-1990" TargetMode="External" /><Relationship Type="http://schemas.openxmlformats.org/officeDocument/2006/relationships/hyperlink" Id="rId29" Target="https://www.jusbrasil.com.br/topicos/10607666/artigo-6-da-lei-n-8078-de-11-de-setembro-de-1990" TargetMode="External" /><Relationship Type="http://schemas.openxmlformats.org/officeDocument/2006/relationships/hyperlink" Id="rId27" Target="https://www.jusbrasil.com.br/topicos/11306554/art-55-da-lei-n-9099-de-26-de-setembro-de-1995" TargetMode="External" /><Relationship Type="http://schemas.openxmlformats.org/officeDocument/2006/relationships/hyperlink" Id="rId23" Target="https://www.jusbrasil.com.br/topicos/28887193/inciso-iii-do-artigo-1022-da-lei-n-13105-de-16-de-marco-de-2015" TargetMode="External" /><Relationship Type="http://schemas.openxmlformats.org/officeDocument/2006/relationships/hyperlink" Id="rId22" Target="https://www.jusbrasil.com.br/topicos/28887199/inciso-i-do-artigo-1022-da-lei-n-13105-de-16-de-marco-de-2015" TargetMode="External" /><Relationship Type="http://schemas.openxmlformats.org/officeDocument/2006/relationships/hyperlink" Id="rId21" Target="https://www.jusbrasil.com.br/topicos/28887201/artigo-1022-da-lei-n-13105-de-16-de-marco-de-2015" TargetMode="External" /><Relationship Type="http://schemas.openxmlformats.org/officeDocument/2006/relationships/hyperlink" Id="rId36" Target="https://www.jusbrasil.com.br/topicos/28891998/inciso-iv-do-paragrafo-1-do-artigo-489-da-lei-n-13105-de-16-de-marco-de-2015" TargetMode="External" /><Relationship Type="http://schemas.openxmlformats.org/officeDocument/2006/relationships/hyperlink" Id="rId35" Target="https://www.jusbrasil.com.br/topicos/28892006/paragrafo-1-artigo-489-da-lei-n-13105-de-16-de-marco-de-2015" TargetMode="External" /><Relationship Type="http://schemas.openxmlformats.org/officeDocument/2006/relationships/hyperlink" Id="rId34" Target="https://www.jusbrasil.com.br/topicos/28892014/artigo-489-da-lei-n-13105-de-16-de-marco-de-2015" TargetMode="External" /><Relationship Type="http://schemas.openxmlformats.org/officeDocument/2006/relationships/hyperlink" Id="rId26" Target="https://www.jusbrasil.com.br/topicos/28892029/inciso-i-do-artigo-487-da-lei-n-13105-de-16-de-marco-de-2015" TargetMode="External" /><Relationship Type="http://schemas.openxmlformats.org/officeDocument/2006/relationships/hyperlink" Id="rId25" Target="https://www.jusbrasil.com.br/topicos/28892031/artigo-487-da-lei-n-13105-de-16-de-marco-de-2015" TargetMode="External" /><Relationship Type="http://schemas.openxmlformats.org/officeDocument/2006/relationships/hyperlink" Id="rId33" Target="https://www.jusbrasil.com.br/topicos/28893046/paragrafo-1-artigo-373-da-lei-n-13105-de-16-de-marco-de-2015" TargetMode="External" /><Relationship Type="http://schemas.openxmlformats.org/officeDocument/2006/relationships/hyperlink" Id="rId32" Target="https://www.jusbrasil.com.br/topicos/28893055/artigo-373-da-lei-n-13105-de-16-de-marco-de-2015" TargetMode="External" /><Relationship Type="http://schemas.openxmlformats.org/officeDocument/2006/relationships/hyperlink" Id="rId38" Target="https://www.jusbrasil.com.br/topicos/28894189/paragrafo-2-artigo-282-da-lei-n-13105-de-16-de-marco-de-2015" TargetMode="External" /><Relationship Type="http://schemas.openxmlformats.org/officeDocument/2006/relationships/hyperlink" Id="rId37" Target="https://www.jusbrasil.com.br/topicos/28894193/artigo-282-da-lei-n-13105-de-16-de-marco-de-20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2026-06-15T18:03:06Z</dcterms:created>
  <dcterms:modified xsi:type="dcterms:W3CDTF">2026-06-15T18:03:06Z</dcterms:modified>
</cp:coreProperties>
</file>