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6BC1A"/>
    <w:p w14:paraId="7AF3C14C">
      <w:pPr>
        <w:pStyle w:val="30"/>
        <w:shd w:val="clear" w:color="auto" w:fill="FCFCFC"/>
        <w:spacing w:after="225" w:line="240" w:lineRule="auto"/>
        <w:textAlignment w:val="baseline"/>
        <w:rPr>
          <w:rFonts w:ascii="Roboto" w:hAnsi="Roboto" w:eastAsia="Times New Roman" w:cs="Times New Roman"/>
          <w:color w:val="626262"/>
          <w:kern w:val="0"/>
          <w:sz w:val="23"/>
          <w:szCs w:val="23"/>
          <w14:ligatures w14:val="none"/>
        </w:rPr>
      </w:pPr>
    </w:p>
    <w:p w14:paraId="01A0D40D">
      <w:pPr>
        <w:shd w:val="clear" w:color="auto" w:fill="FCFCFC"/>
        <w:spacing w:after="225" w:line="240" w:lineRule="auto"/>
        <w:textAlignment w:val="baseline"/>
        <w:rPr>
          <w:rFonts w:ascii="Roboto" w:hAnsi="Roboto" w:eastAsia="Times New Roman" w:cs="Times New Roman"/>
          <w:color w:val="626262"/>
          <w:kern w:val="0"/>
          <w:sz w:val="23"/>
          <w:szCs w:val="23"/>
          <w14:ligatures w14:val="none"/>
        </w:rPr>
      </w:pPr>
      <w:r>
        <w:rPr>
          <w:rFonts w:ascii="Oswald" w:hAnsi="Oswald" w:eastAsia="Times New Roman" w:cs="Times New Roman"/>
          <w:color w:val="161922"/>
          <w:kern w:val="0"/>
          <w:sz w:val="45"/>
          <w:szCs w:val="45"/>
          <w14:ligatures w14:val="none"/>
        </w:rPr>
        <w:t>Privacy Policy</w:t>
      </w:r>
    </w:p>
    <w:p w14:paraId="3DC277DC">
      <w:pPr>
        <w:shd w:val="clear" w:color="auto" w:fill="FCFCFC"/>
        <w:spacing w:after="225" w:line="240" w:lineRule="auto"/>
        <w:textAlignment w:val="baseline"/>
        <w:rPr>
          <w:rFonts w:ascii="Roboto" w:hAnsi="Roboto" w:eastAsia="Times New Roman" w:cs="Times New Roman"/>
          <w:color w:val="626262"/>
          <w:kern w:val="0"/>
          <w:sz w:val="23"/>
          <w:szCs w:val="23"/>
          <w14:ligatures w14:val="none"/>
        </w:rPr>
      </w:pPr>
      <w:r>
        <w:rPr>
          <w:rFonts w:ascii="Roboto" w:hAnsi="Roboto" w:eastAsia="Times New Roman" w:cs="Times New Roman"/>
          <w:color w:val="626262"/>
          <w:kern w:val="0"/>
          <w:sz w:val="23"/>
          <w:szCs w:val="23"/>
          <w14:ligatures w14:val="none"/>
        </w:rPr>
        <w:t>Medicacure Biotech Inc. (“Medicacure Biotech”) duly acknowledges the importance of protecting personal information. Accordingly, Dexon Biotech complies with the laws, regulations, and rules concerning personal information, and it endeavors to handle and manage personal information both properly and safely.</w:t>
      </w:r>
    </w:p>
    <w:p w14:paraId="1CF9D5D1">
      <w:pPr>
        <w:shd w:val="clear" w:color="auto" w:fill="FCFCFC"/>
        <w:spacing w:after="225" w:line="240" w:lineRule="auto"/>
        <w:textAlignment w:val="baseline"/>
        <w:rPr>
          <w:rFonts w:ascii="Roboto" w:hAnsi="Roboto" w:eastAsia="Times New Roman" w:cs="Times New Roman"/>
          <w:color w:val="626262"/>
          <w:kern w:val="0"/>
          <w:sz w:val="23"/>
          <w:szCs w:val="23"/>
          <w14:ligatures w14:val="none"/>
        </w:rPr>
      </w:pPr>
      <w:r>
        <w:rPr>
          <w:rFonts w:ascii="Roboto" w:hAnsi="Roboto" w:eastAsia="Times New Roman" w:cs="Times New Roman"/>
          <w:color w:val="626262"/>
          <w:kern w:val="0"/>
          <w:sz w:val="23"/>
          <w:szCs w:val="23"/>
          <w14:ligatures w14:val="none"/>
        </w:rPr>
        <w:t>Medicacure Biotech acts in accordance with the following provisions concerning the handling of personal information.</w:t>
      </w:r>
    </w:p>
    <w:p w14:paraId="228921D4">
      <w:pPr>
        <w:shd w:val="clear" w:color="auto" w:fill="FCFCFC"/>
        <w:spacing w:after="225" w:line="435" w:lineRule="atLeast"/>
        <w:textAlignment w:val="baseline"/>
        <w:outlineLvl w:val="2"/>
        <w:rPr>
          <w:rFonts w:ascii="Oswald" w:hAnsi="Oswald" w:eastAsia="Times New Roman" w:cs="Times New Roman"/>
          <w:color w:val="161922"/>
          <w:kern w:val="0"/>
          <w:sz w:val="38"/>
          <w:szCs w:val="38"/>
          <w14:ligatures w14:val="none"/>
        </w:rPr>
      </w:pPr>
      <w:r>
        <w:rPr>
          <w:rFonts w:ascii="Oswald" w:hAnsi="Oswald" w:eastAsia="Times New Roman" w:cs="Times New Roman"/>
          <w:color w:val="161922"/>
          <w:kern w:val="0"/>
          <w:sz w:val="38"/>
          <w:szCs w:val="38"/>
          <w14:ligatures w14:val="none"/>
        </w:rPr>
        <w:t>1.Acquisition of Personal Information</w:t>
      </w:r>
    </w:p>
    <w:p w14:paraId="2EBC1820">
      <w:pPr>
        <w:shd w:val="clear" w:color="auto" w:fill="FCFCFC"/>
        <w:spacing w:after="225" w:line="240" w:lineRule="auto"/>
        <w:textAlignment w:val="baseline"/>
        <w:rPr>
          <w:rFonts w:ascii="Roboto" w:hAnsi="Roboto" w:eastAsia="Times New Roman" w:cs="Times New Roman"/>
          <w:color w:val="626262"/>
          <w:kern w:val="0"/>
          <w:sz w:val="23"/>
          <w:szCs w:val="23"/>
          <w14:ligatures w14:val="none"/>
        </w:rPr>
      </w:pPr>
      <w:r>
        <w:rPr>
          <w:rFonts w:ascii="Roboto" w:hAnsi="Roboto" w:eastAsia="Times New Roman" w:cs="Times New Roman"/>
          <w:color w:val="626262"/>
          <w:kern w:val="0"/>
          <w:sz w:val="23"/>
          <w:szCs w:val="23"/>
          <w14:ligatures w14:val="none"/>
        </w:rPr>
        <w:t>Medicacure Biotech will acquire the personal information by lawful and fair means.</w:t>
      </w:r>
    </w:p>
    <w:p w14:paraId="4A617422">
      <w:pPr>
        <w:shd w:val="clear" w:color="auto" w:fill="FCFCFC"/>
        <w:spacing w:after="225" w:line="435" w:lineRule="atLeast"/>
        <w:textAlignment w:val="baseline"/>
        <w:outlineLvl w:val="2"/>
        <w:rPr>
          <w:rFonts w:ascii="Oswald" w:hAnsi="Oswald" w:eastAsia="Times New Roman" w:cs="Times New Roman"/>
          <w:color w:val="161922"/>
          <w:kern w:val="0"/>
          <w:sz w:val="38"/>
          <w:szCs w:val="38"/>
          <w14:ligatures w14:val="none"/>
        </w:rPr>
      </w:pPr>
      <w:r>
        <w:rPr>
          <w:rFonts w:ascii="Oswald" w:hAnsi="Oswald" w:eastAsia="Times New Roman" w:cs="Times New Roman"/>
          <w:color w:val="161922"/>
          <w:kern w:val="0"/>
          <w:sz w:val="38"/>
          <w:szCs w:val="38"/>
          <w14:ligatures w14:val="none"/>
        </w:rPr>
        <w:t>2. Use of Personal Information</w:t>
      </w:r>
    </w:p>
    <w:p w14:paraId="23B83EAE">
      <w:pPr>
        <w:shd w:val="clear" w:color="auto" w:fill="FCFCFC"/>
        <w:spacing w:after="225" w:line="240" w:lineRule="auto"/>
        <w:textAlignment w:val="baseline"/>
        <w:rPr>
          <w:rFonts w:ascii="Roboto" w:hAnsi="Roboto" w:eastAsia="Times New Roman" w:cs="Times New Roman"/>
          <w:color w:val="626262"/>
          <w:kern w:val="0"/>
          <w:sz w:val="23"/>
          <w:szCs w:val="23"/>
          <w14:ligatures w14:val="none"/>
        </w:rPr>
      </w:pPr>
      <w:r>
        <w:rPr>
          <w:rFonts w:ascii="Roboto" w:hAnsi="Roboto" w:eastAsia="Times New Roman" w:cs="Times New Roman"/>
          <w:color w:val="626262"/>
          <w:kern w:val="0"/>
          <w:sz w:val="23"/>
          <w:szCs w:val="23"/>
          <w14:ligatures w14:val="none"/>
        </w:rPr>
        <w:t>Medicacure Biotech will use the personal information only for the purposes of use which Medicacure Biotech has already notified or publicly announced on this website. Medicacure  Biotech will not use the personal information beyond the scope necessary to achieve these purposes of use, without the concerned person’s consent.</w:t>
      </w:r>
    </w:p>
    <w:p w14:paraId="31D666F3">
      <w:pPr>
        <w:shd w:val="clear" w:color="auto" w:fill="FCFCFC"/>
        <w:spacing w:after="225" w:line="240" w:lineRule="auto"/>
        <w:textAlignment w:val="baseline"/>
        <w:rPr>
          <w:rFonts w:ascii="Roboto" w:hAnsi="Roboto" w:eastAsia="Times New Roman" w:cs="Times New Roman"/>
          <w:color w:val="626262"/>
          <w:kern w:val="0"/>
          <w:sz w:val="23"/>
          <w:szCs w:val="23"/>
          <w14:ligatures w14:val="none"/>
        </w:rPr>
      </w:pPr>
      <w:r>
        <w:rPr>
          <w:rFonts w:ascii="Roboto" w:hAnsi="Roboto" w:eastAsia="Times New Roman" w:cs="Times New Roman"/>
          <w:color w:val="626262"/>
          <w:kern w:val="0"/>
          <w:sz w:val="23"/>
          <w:szCs w:val="23"/>
          <w14:ligatures w14:val="none"/>
        </w:rPr>
        <w:t>In case that Medicacure Biotech shares the personal information with its overseas subsidiary companies, it will use the personal information in accordance with all applicable laws and regulations.</w:t>
      </w:r>
    </w:p>
    <w:p w14:paraId="7A7EA884">
      <w:pPr>
        <w:shd w:val="clear" w:color="auto" w:fill="FCFCFC"/>
        <w:spacing w:after="225" w:line="240" w:lineRule="auto"/>
        <w:textAlignment w:val="baseline"/>
        <w:rPr>
          <w:rFonts w:ascii="Roboto" w:hAnsi="Roboto" w:eastAsia="Times New Roman" w:cs="Times New Roman"/>
          <w:color w:val="626262"/>
          <w:kern w:val="0"/>
          <w:sz w:val="23"/>
          <w:szCs w:val="23"/>
          <w14:ligatures w14:val="none"/>
        </w:rPr>
      </w:pPr>
      <w:r>
        <w:rPr>
          <w:rFonts w:ascii="Roboto" w:hAnsi="Roboto" w:eastAsia="Times New Roman" w:cs="Times New Roman"/>
          <w:color w:val="626262"/>
          <w:kern w:val="0"/>
          <w:sz w:val="23"/>
          <w:szCs w:val="23"/>
          <w14:ligatures w14:val="none"/>
        </w:rPr>
        <w:t>In case that Medicacure Biotech entrusts a third party contractor with the business of handling the personal information in whole or in part, it will check and select a contractor capable of properly managing the personal information as its contractor. Medicacure Biotech will agree with the contractor the matters necessary to protect the entrusted personal information, and will exercise necessary and appropriate supervision over the contractor to ensure the security control of the entrusted personal information.</w:t>
      </w:r>
    </w:p>
    <w:p w14:paraId="2B49599F">
      <w:pPr>
        <w:shd w:val="clear" w:color="auto" w:fill="FCFCFC"/>
        <w:spacing w:after="225" w:line="240" w:lineRule="auto"/>
        <w:textAlignment w:val="baseline"/>
        <w:rPr>
          <w:rFonts w:ascii="Roboto" w:hAnsi="Roboto" w:eastAsia="Times New Roman" w:cs="Times New Roman"/>
          <w:color w:val="626262"/>
          <w:kern w:val="0"/>
          <w:sz w:val="23"/>
          <w:szCs w:val="23"/>
          <w14:ligatures w14:val="none"/>
        </w:rPr>
      </w:pPr>
      <w:r>
        <w:rPr>
          <w:rFonts w:ascii="Roboto" w:hAnsi="Roboto" w:eastAsia="Times New Roman" w:cs="Times New Roman"/>
          <w:color w:val="626262"/>
          <w:kern w:val="0"/>
          <w:sz w:val="23"/>
          <w:szCs w:val="23"/>
          <w14:ligatures w14:val="none"/>
        </w:rPr>
        <w:t>In case that Medicacure Biotech jointly uses the personal information with a third party, it will notify the concerned person about the matters prescribed in laws and regulations, including the scope of use by the person jointly using the personal information, or will publicly announce these matters on this website, prior to jointly sharing the personal information with the third party.</w:t>
      </w:r>
    </w:p>
    <w:p w14:paraId="5C08C79A">
      <w:pPr>
        <w:shd w:val="clear" w:color="auto" w:fill="FCFCFC"/>
        <w:spacing w:after="225" w:line="375" w:lineRule="atLeast"/>
        <w:textAlignment w:val="baseline"/>
        <w:outlineLvl w:val="3"/>
        <w:rPr>
          <w:rFonts w:ascii="Oswald" w:hAnsi="Oswald" w:eastAsia="Times New Roman" w:cs="Times New Roman"/>
          <w:color w:val="161922"/>
          <w:kern w:val="0"/>
          <w:sz w:val="32"/>
          <w:szCs w:val="32"/>
          <w14:ligatures w14:val="none"/>
        </w:rPr>
      </w:pPr>
      <w:r>
        <w:rPr>
          <w:rFonts w:ascii="Oswald" w:hAnsi="Oswald" w:eastAsia="Times New Roman" w:cs="Times New Roman"/>
          <w:color w:val="161922"/>
          <w:kern w:val="0"/>
          <w:sz w:val="32"/>
          <w:szCs w:val="32"/>
          <w14:ligatures w14:val="none"/>
        </w:rPr>
        <w:t>3.Provision of Personal Information to a Third Party</w:t>
      </w:r>
    </w:p>
    <w:p w14:paraId="4B85E603">
      <w:pPr>
        <w:shd w:val="clear" w:color="auto" w:fill="FCFCFC"/>
        <w:spacing w:after="225" w:line="240" w:lineRule="auto"/>
        <w:textAlignment w:val="baseline"/>
        <w:rPr>
          <w:rFonts w:ascii="Roboto" w:hAnsi="Roboto" w:eastAsia="Times New Roman" w:cs="Times New Roman"/>
          <w:color w:val="626262"/>
          <w:kern w:val="0"/>
          <w:sz w:val="23"/>
          <w:szCs w:val="23"/>
          <w14:ligatures w14:val="none"/>
        </w:rPr>
      </w:pPr>
      <w:r>
        <w:rPr>
          <w:rFonts w:ascii="Roboto" w:hAnsi="Roboto" w:eastAsia="Times New Roman" w:cs="Times New Roman"/>
          <w:color w:val="626262"/>
          <w:kern w:val="0"/>
          <w:sz w:val="23"/>
          <w:szCs w:val="23"/>
          <w14:ligatures w14:val="none"/>
        </w:rPr>
        <w:t>(1) Medicacure Biotech will not provide the personal information to any third party, except in any of the following cases.</w:t>
      </w:r>
      <w:r>
        <w:rPr>
          <w:rFonts w:ascii="Roboto" w:hAnsi="Roboto" w:eastAsia="Times New Roman" w:cs="Times New Roman"/>
          <w:color w:val="626262"/>
          <w:kern w:val="0"/>
          <w:sz w:val="23"/>
          <w:szCs w:val="23"/>
          <w14:ligatures w14:val="none"/>
        </w:rPr>
        <w:br w:type="textWrapping"/>
      </w:r>
      <w:r>
        <w:rPr>
          <w:rFonts w:ascii="Roboto" w:hAnsi="Roboto" w:eastAsia="Times New Roman" w:cs="Times New Roman"/>
          <w:color w:val="626262"/>
          <w:kern w:val="0"/>
          <w:sz w:val="23"/>
          <w:szCs w:val="23"/>
          <w14:ligatures w14:val="none"/>
        </w:rPr>
        <w:t>1. Cases in which the concerned person’s prior consent is obtained;</w:t>
      </w:r>
      <w:r>
        <w:rPr>
          <w:rFonts w:ascii="Roboto" w:hAnsi="Roboto" w:eastAsia="Times New Roman" w:cs="Times New Roman"/>
          <w:color w:val="626262"/>
          <w:kern w:val="0"/>
          <w:sz w:val="23"/>
          <w:szCs w:val="23"/>
          <w14:ligatures w14:val="none"/>
        </w:rPr>
        <w:br w:type="textWrapping"/>
      </w:r>
      <w:r>
        <w:rPr>
          <w:rFonts w:ascii="Roboto" w:hAnsi="Roboto" w:eastAsia="Times New Roman" w:cs="Times New Roman"/>
          <w:color w:val="626262"/>
          <w:kern w:val="0"/>
          <w:sz w:val="23"/>
          <w:szCs w:val="23"/>
          <w14:ligatures w14:val="none"/>
        </w:rPr>
        <w:t>2. Cases in which the personal information is disclosed in a manner that cannot identify the concerned person;</w:t>
      </w:r>
      <w:r>
        <w:rPr>
          <w:rFonts w:ascii="Roboto" w:hAnsi="Roboto" w:eastAsia="Times New Roman" w:cs="Times New Roman"/>
          <w:color w:val="626262"/>
          <w:kern w:val="0"/>
          <w:sz w:val="23"/>
          <w:szCs w:val="23"/>
          <w14:ligatures w14:val="none"/>
        </w:rPr>
        <w:br w:type="textWrapping"/>
      </w:r>
      <w:r>
        <w:rPr>
          <w:rFonts w:ascii="Roboto" w:hAnsi="Roboto" w:eastAsia="Times New Roman" w:cs="Times New Roman"/>
          <w:color w:val="626262"/>
          <w:kern w:val="0"/>
          <w:sz w:val="23"/>
          <w:szCs w:val="23"/>
          <w14:ligatures w14:val="none"/>
        </w:rPr>
        <w:t>3. Cases in which disclosure of the personal information is required by laws and regulations or by a public entity, such as a court or the police; or</w:t>
      </w:r>
    </w:p>
    <w:p w14:paraId="6C98DCA2">
      <w:pPr>
        <w:shd w:val="clear" w:color="auto" w:fill="FCFCFC"/>
        <w:spacing w:after="225" w:line="375" w:lineRule="atLeast"/>
        <w:textAlignment w:val="baseline"/>
        <w:outlineLvl w:val="3"/>
        <w:rPr>
          <w:rFonts w:ascii="Oswald" w:hAnsi="Oswald" w:eastAsia="Times New Roman" w:cs="Times New Roman"/>
          <w:color w:val="161922"/>
          <w:kern w:val="0"/>
          <w:sz w:val="32"/>
          <w:szCs w:val="32"/>
          <w14:ligatures w14:val="none"/>
        </w:rPr>
      </w:pPr>
      <w:r>
        <w:rPr>
          <w:rFonts w:ascii="Oswald" w:hAnsi="Oswald" w:eastAsia="Times New Roman" w:cs="Times New Roman"/>
          <w:color w:val="161922"/>
          <w:kern w:val="0"/>
          <w:sz w:val="32"/>
          <w:szCs w:val="32"/>
          <w14:ligatures w14:val="none"/>
        </w:rPr>
        <w:t>4. Cases in which disclosure of the personal information is otherwise acceptable under laws and regulations.</w:t>
      </w:r>
    </w:p>
    <w:p w14:paraId="51B6EBAA">
      <w:pPr>
        <w:shd w:val="clear" w:color="auto" w:fill="FCFCFC"/>
        <w:spacing w:after="225" w:line="240" w:lineRule="auto"/>
        <w:textAlignment w:val="baseline"/>
        <w:rPr>
          <w:rFonts w:ascii="Roboto" w:hAnsi="Roboto" w:eastAsia="Times New Roman" w:cs="Times New Roman"/>
          <w:color w:val="626262"/>
          <w:kern w:val="0"/>
          <w:sz w:val="23"/>
          <w:szCs w:val="23"/>
          <w14:ligatures w14:val="none"/>
        </w:rPr>
      </w:pPr>
      <w:r>
        <w:rPr>
          <w:rFonts w:ascii="Roboto" w:hAnsi="Roboto" w:eastAsia="Times New Roman" w:cs="Times New Roman"/>
          <w:color w:val="626262"/>
          <w:kern w:val="0"/>
          <w:sz w:val="23"/>
          <w:szCs w:val="23"/>
          <w14:ligatures w14:val="none"/>
        </w:rPr>
        <w:t xml:space="preserve"> (2)Notwithstanding the foregoing, Medicacure Biotech will provide the following personal information of the Healthcare Professionals (“HCPs”) to HCPs, its subsidiary companies and organizations, wholesalers and pharmaceutical companies, when it has business reasons to do so. In case that Medicacure Biotech receives a request from the concerned person, it will take reasonable action after confirmation of identity.</w:t>
      </w:r>
      <w:r>
        <w:rPr>
          <w:rFonts w:ascii="Roboto" w:hAnsi="Roboto" w:eastAsia="Times New Roman" w:cs="Times New Roman"/>
          <w:color w:val="626262"/>
          <w:kern w:val="0"/>
          <w:sz w:val="23"/>
          <w:szCs w:val="23"/>
          <w14:ligatures w14:val="none"/>
        </w:rPr>
        <w:br w:type="textWrapping"/>
      </w:r>
      <w:r>
        <w:rPr>
          <w:rFonts w:ascii="Roboto" w:hAnsi="Roboto" w:eastAsia="Times New Roman" w:cs="Times New Roman"/>
          <w:color w:val="626262"/>
          <w:kern w:val="0"/>
          <w:sz w:val="23"/>
          <w:szCs w:val="23"/>
          <w14:ligatures w14:val="none"/>
        </w:rPr>
        <w:t>1. items to provide</w:t>
      </w:r>
      <w:r>
        <w:rPr>
          <w:rFonts w:ascii="Roboto" w:hAnsi="Roboto" w:eastAsia="Times New Roman" w:cs="Times New Roman"/>
          <w:color w:val="626262"/>
          <w:kern w:val="0"/>
          <w:sz w:val="23"/>
          <w:szCs w:val="23"/>
          <w14:ligatures w14:val="none"/>
        </w:rPr>
        <w:br w:type="textWrapping"/>
      </w:r>
      <w:r>
        <w:rPr>
          <w:rFonts w:ascii="Roboto" w:hAnsi="Roboto" w:eastAsia="Times New Roman" w:cs="Times New Roman"/>
          <w:color w:val="626262"/>
          <w:kern w:val="0"/>
          <w:sz w:val="23"/>
          <w:szCs w:val="23"/>
          <w14:ligatures w14:val="none"/>
        </w:rPr>
        <w:t xml:space="preserve">     name, email address, business office, business address, business telephone, specialty,    title, graduation year, graduation college, year of practice, membership of academic society   and/or medical society, sales result, etc.</w:t>
      </w:r>
      <w:r>
        <w:rPr>
          <w:rFonts w:ascii="Roboto" w:hAnsi="Roboto" w:eastAsia="Times New Roman" w:cs="Times New Roman"/>
          <w:color w:val="626262"/>
          <w:kern w:val="0"/>
          <w:sz w:val="23"/>
          <w:szCs w:val="23"/>
          <w14:ligatures w14:val="none"/>
        </w:rPr>
        <w:br w:type="textWrapping"/>
      </w:r>
      <w:r>
        <w:rPr>
          <w:rFonts w:ascii="Roboto" w:hAnsi="Roboto" w:eastAsia="Times New Roman" w:cs="Times New Roman"/>
          <w:color w:val="626262"/>
          <w:kern w:val="0"/>
          <w:sz w:val="23"/>
          <w:szCs w:val="23"/>
          <w14:ligatures w14:val="none"/>
        </w:rPr>
        <w:t>2. way of provision</w:t>
      </w:r>
      <w:r>
        <w:rPr>
          <w:rFonts w:ascii="Roboto" w:hAnsi="Roboto" w:eastAsia="Times New Roman" w:cs="Times New Roman"/>
          <w:color w:val="626262"/>
          <w:kern w:val="0"/>
          <w:sz w:val="23"/>
          <w:szCs w:val="23"/>
          <w14:ligatures w14:val="none"/>
        </w:rPr>
        <w:br w:type="textWrapping"/>
      </w:r>
      <w:r>
        <w:rPr>
          <w:rFonts w:ascii="Roboto" w:hAnsi="Roboto" w:eastAsia="Times New Roman" w:cs="Times New Roman"/>
          <w:color w:val="626262"/>
          <w:kern w:val="0"/>
          <w:sz w:val="23"/>
          <w:szCs w:val="23"/>
          <w14:ligatures w14:val="none"/>
        </w:rPr>
        <w:t>3. verbal, writing, electronic way, etc.</w:t>
      </w:r>
      <w:r>
        <w:rPr>
          <w:rFonts w:ascii="Roboto" w:hAnsi="Roboto" w:eastAsia="Times New Roman" w:cs="Times New Roman"/>
          <w:color w:val="626262"/>
          <w:kern w:val="0"/>
          <w:sz w:val="23"/>
          <w:szCs w:val="23"/>
          <w14:ligatures w14:val="none"/>
        </w:rPr>
        <w:br w:type="textWrapping"/>
      </w:r>
      <w:r>
        <w:rPr>
          <w:rFonts w:ascii="Roboto" w:hAnsi="Roboto" w:eastAsia="Times New Roman" w:cs="Times New Roman"/>
          <w:color w:val="626262"/>
          <w:kern w:val="0"/>
          <w:sz w:val="23"/>
          <w:szCs w:val="23"/>
          <w14:ligatures w14:val="none"/>
        </w:rPr>
        <w:t>4. Control of Personal Information</w:t>
      </w:r>
    </w:p>
    <w:p w14:paraId="232F9CA0">
      <w:pPr>
        <w:shd w:val="clear" w:color="auto" w:fill="FCFCFC"/>
        <w:spacing w:after="225" w:line="240" w:lineRule="auto"/>
        <w:textAlignment w:val="baseline"/>
        <w:rPr>
          <w:rFonts w:ascii="Roboto" w:hAnsi="Roboto" w:eastAsia="Times New Roman" w:cs="Times New Roman"/>
          <w:color w:val="626262"/>
          <w:kern w:val="0"/>
          <w:sz w:val="23"/>
          <w:szCs w:val="23"/>
          <w14:ligatures w14:val="none"/>
        </w:rPr>
      </w:pPr>
      <w:r>
        <w:rPr>
          <w:rFonts w:ascii="Roboto" w:hAnsi="Roboto" w:eastAsia="Times New Roman" w:cs="Times New Roman"/>
          <w:color w:val="626262"/>
          <w:kern w:val="0"/>
          <w:sz w:val="23"/>
          <w:szCs w:val="23"/>
          <w14:ligatures w14:val="none"/>
        </w:rPr>
        <w:t>Medicacure Biotech will maintain the personal data accurate and conduct security control of such personal data. Moreover, Medicacure Biotech will prevent loss, damage, falsification, leaks to outside the company, and unauthorized external access; as well, it will undertake strict security measures to manage the personal data safely. Medicacure Biotech will adopt SSL encrypted coding for a certain part of its website content.</w:t>
      </w:r>
    </w:p>
    <w:p w14:paraId="535BEF9C">
      <w:pPr>
        <w:shd w:val="clear" w:color="auto" w:fill="FCFCFC"/>
        <w:spacing w:after="225" w:line="375" w:lineRule="atLeast"/>
        <w:textAlignment w:val="baseline"/>
        <w:outlineLvl w:val="4"/>
        <w:rPr>
          <w:rFonts w:ascii="Oswald" w:hAnsi="Oswald" w:eastAsia="Times New Roman" w:cs="Times New Roman"/>
          <w:b/>
          <w:bCs/>
          <w:color w:val="161922"/>
          <w:kern w:val="0"/>
          <w:sz w:val="23"/>
          <w:szCs w:val="23"/>
          <w14:ligatures w14:val="none"/>
        </w:rPr>
      </w:pPr>
      <w:r>
        <w:rPr>
          <w:rFonts w:ascii="Oswald" w:hAnsi="Oswald" w:eastAsia="Times New Roman" w:cs="Times New Roman"/>
          <w:b/>
          <w:bCs/>
          <w:color w:val="161922"/>
          <w:kern w:val="0"/>
          <w:sz w:val="23"/>
          <w:szCs w:val="23"/>
          <w14:ligatures w14:val="none"/>
        </w:rPr>
        <w:t>5.Disclosure of Retained Personal Data, etc.</w:t>
      </w:r>
    </w:p>
    <w:p w14:paraId="294DBEE6">
      <w:pPr>
        <w:shd w:val="clear" w:color="auto" w:fill="FCFCFC"/>
        <w:spacing w:after="225" w:line="240" w:lineRule="auto"/>
        <w:textAlignment w:val="baseline"/>
        <w:rPr>
          <w:rFonts w:ascii="Roboto" w:hAnsi="Roboto" w:eastAsia="Times New Roman" w:cs="Times New Roman"/>
          <w:color w:val="626262"/>
          <w:kern w:val="0"/>
          <w:sz w:val="23"/>
          <w:szCs w:val="23"/>
          <w14:ligatures w14:val="none"/>
        </w:rPr>
      </w:pPr>
      <w:r>
        <w:rPr>
          <w:rFonts w:ascii="Roboto" w:hAnsi="Roboto" w:eastAsia="Times New Roman" w:cs="Times New Roman"/>
          <w:color w:val="626262"/>
          <w:kern w:val="0"/>
          <w:sz w:val="23"/>
          <w:szCs w:val="23"/>
          <w14:ligatures w14:val="none"/>
        </w:rPr>
        <w:t>In case that any person who is subject to Medicacure Biotech’s retained personal data requests to disclose, correct, discontinue the utilization of, or erase the retained personal data, Medicacure Biotech will appropriately respond to such request within the reasonable scope.</w:t>
      </w:r>
    </w:p>
    <w:p w14:paraId="33E4798C">
      <w:pPr>
        <w:shd w:val="clear" w:color="auto" w:fill="FCFCFC"/>
        <w:spacing w:after="225" w:line="375" w:lineRule="atLeast"/>
        <w:textAlignment w:val="baseline"/>
        <w:outlineLvl w:val="5"/>
        <w:rPr>
          <w:rFonts w:ascii="Oswald" w:hAnsi="Oswald" w:eastAsia="Times New Roman" w:cs="Times New Roman"/>
          <w:b/>
          <w:bCs/>
          <w:color w:val="161922"/>
          <w:kern w:val="0"/>
          <w:sz w:val="23"/>
          <w:szCs w:val="23"/>
          <w14:ligatures w14:val="none"/>
        </w:rPr>
      </w:pPr>
      <w:r>
        <w:rPr>
          <w:rFonts w:ascii="Oswald" w:hAnsi="Oswald" w:eastAsia="Times New Roman" w:cs="Times New Roman"/>
          <w:b/>
          <w:bCs/>
          <w:color w:val="161922"/>
          <w:kern w:val="0"/>
          <w:sz w:val="23"/>
          <w:szCs w:val="23"/>
          <w14:ligatures w14:val="none"/>
        </w:rPr>
        <w:t>6.Internal Organization and Structure</w:t>
      </w:r>
    </w:p>
    <w:p w14:paraId="55D4D6C5">
      <w:pPr>
        <w:shd w:val="clear" w:color="auto" w:fill="FCFCFC"/>
        <w:spacing w:after="225" w:line="240" w:lineRule="auto"/>
        <w:textAlignment w:val="baseline"/>
        <w:rPr>
          <w:rFonts w:ascii="Roboto" w:hAnsi="Roboto" w:eastAsia="Times New Roman" w:cs="Times New Roman"/>
          <w:color w:val="626262"/>
          <w:kern w:val="0"/>
          <w:sz w:val="23"/>
          <w:szCs w:val="23"/>
          <w14:ligatures w14:val="none"/>
        </w:rPr>
      </w:pPr>
      <w:r>
        <w:rPr>
          <w:rFonts w:ascii="Roboto" w:hAnsi="Roboto" w:eastAsia="Times New Roman" w:cs="Times New Roman"/>
          <w:color w:val="626262"/>
          <w:kern w:val="0"/>
          <w:sz w:val="23"/>
          <w:szCs w:val="23"/>
          <w14:ligatures w14:val="none"/>
        </w:rPr>
        <w:t>Medicacure Biotech will appoint company-wide personal information managers. Moreover, Medicacure Biotech will supervise its employees handling the personal information and implement necessary and appropriate education and training for such employees to ensure the protection of the personal information.</w:t>
      </w:r>
    </w:p>
    <w:p w14:paraId="1F8AD1C4"/>
    <w:p w14:paraId="5BE1CE22">
      <w:pPr>
        <w:pStyle w:val="30"/>
        <w:shd w:val="clear" w:color="auto" w:fill="FCFCFC"/>
        <w:spacing w:after="225" w:line="240" w:lineRule="auto"/>
        <w:textAlignment w:val="baseline"/>
        <w:rPr>
          <w:rFonts w:ascii="Roboto" w:hAnsi="Roboto" w:eastAsia="Times New Roman" w:cs="Times New Roman"/>
          <w:color w:val="626262"/>
          <w:kern w:val="0"/>
          <w:sz w:val="23"/>
          <w:szCs w:val="23"/>
          <w14:ligatures w14:val="none"/>
        </w:rPr>
      </w:pP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Oswald">
    <w:altName w:val="Segoe Print"/>
    <w:panose1 w:val="00000000000000000000"/>
    <w:charset w:val="00"/>
    <w:family w:val="auto"/>
    <w:pitch w:val="default"/>
    <w:sig w:usb0="00000000" w:usb1="00000000" w:usb2="00000000" w:usb3="00000000" w:csb0="00000197"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812"/>
    <w:rsid w:val="000B718A"/>
    <w:rsid w:val="000C0DE8"/>
    <w:rsid w:val="002074C2"/>
    <w:rsid w:val="00272F74"/>
    <w:rsid w:val="005B7208"/>
    <w:rsid w:val="006F5933"/>
    <w:rsid w:val="0091008B"/>
    <w:rsid w:val="00915812"/>
    <w:rsid w:val="00CD3A8A"/>
    <w:rsid w:val="00D870CA"/>
    <w:rsid w:val="00D928DF"/>
    <w:rsid w:val="00E11938"/>
    <w:rsid w:val="00E5270C"/>
    <w:rsid w:val="00EB329B"/>
    <w:rsid w:val="00FB1889"/>
    <w:rsid w:val="00FF783F"/>
    <w:rsid w:val="0B374F0F"/>
    <w:rsid w:val="77171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8"/>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9"/>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0"/>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1"/>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2"/>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unhideWhenUsed/>
    <w:uiPriority w:val="99"/>
    <w:rPr>
      <w:color w:val="0563C1" w:themeColor="hyperlink"/>
      <w:u w:val="single"/>
      <w14:textFill>
        <w14:solidFill>
          <w14:schemeClr w14:val="hlink"/>
        </w14:solidFill>
      </w14:textFill>
    </w:rPr>
  </w:style>
  <w:style w:type="paragraph" w:styleId="1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14:ligatures w14:val="none"/>
    </w:rPr>
  </w:style>
  <w:style w:type="paragraph" w:styleId="15">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Heading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8">
    <w:name w:val="Heading 2 Char"/>
    <w:basedOn w:val="11"/>
    <w:link w:val="3"/>
    <w:uiPriority w:val="9"/>
    <w:rPr>
      <w:rFonts w:asciiTheme="majorHAnsi" w:hAnsiTheme="majorHAnsi" w:eastAsiaTheme="majorEastAsia" w:cstheme="majorBidi"/>
      <w:color w:val="2F5597" w:themeColor="accent1" w:themeShade="BF"/>
      <w:sz w:val="32"/>
      <w:szCs w:val="32"/>
    </w:rPr>
  </w:style>
  <w:style w:type="character" w:customStyle="1" w:styleId="19">
    <w:name w:val="Heading 3 Char"/>
    <w:basedOn w:val="11"/>
    <w:link w:val="4"/>
    <w:uiPriority w:val="9"/>
    <w:rPr>
      <w:rFonts w:eastAsiaTheme="majorEastAsia" w:cstheme="majorBidi"/>
      <w:color w:val="2F5597" w:themeColor="accent1" w:themeShade="BF"/>
      <w:sz w:val="28"/>
      <w:szCs w:val="28"/>
    </w:rPr>
  </w:style>
  <w:style w:type="character" w:customStyle="1" w:styleId="20">
    <w:name w:val="Heading 4 Char"/>
    <w:basedOn w:val="11"/>
    <w:link w:val="5"/>
    <w:uiPriority w:val="9"/>
    <w:rPr>
      <w:rFonts w:eastAsiaTheme="majorEastAsia" w:cstheme="majorBidi"/>
      <w:i/>
      <w:iCs/>
      <w:color w:val="2F5597" w:themeColor="accent1" w:themeShade="BF"/>
    </w:rPr>
  </w:style>
  <w:style w:type="character" w:customStyle="1" w:styleId="21">
    <w:name w:val="Heading 5 Char"/>
    <w:basedOn w:val="11"/>
    <w:link w:val="6"/>
    <w:uiPriority w:val="9"/>
    <w:rPr>
      <w:rFonts w:eastAsiaTheme="majorEastAsia" w:cstheme="majorBidi"/>
      <w:color w:val="2F5597" w:themeColor="accent1" w:themeShade="BF"/>
    </w:rPr>
  </w:style>
  <w:style w:type="character" w:customStyle="1" w:styleId="22">
    <w:name w:val="Heading 6 Char"/>
    <w:basedOn w:val="11"/>
    <w:link w:val="7"/>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1"/>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Intense Quote Char"/>
    <w:basedOn w:val="11"/>
    <w:link w:val="32"/>
    <w:uiPriority w:val="30"/>
    <w:rPr>
      <w:i/>
      <w:iCs/>
      <w:color w:val="2F5597" w:themeColor="accent1" w:themeShade="BF"/>
    </w:rPr>
  </w:style>
  <w:style w:type="character" w:customStyle="1" w:styleId="34">
    <w:name w:val="Intense Reference"/>
    <w:basedOn w:val="11"/>
    <w:qFormat/>
    <w:uiPriority w:val="32"/>
    <w:rPr>
      <w:b/>
      <w:bCs/>
      <w:smallCaps/>
      <w:color w:val="2F5597" w:themeColor="accent1" w:themeShade="BF"/>
      <w:spacing w:val="5"/>
    </w:rPr>
  </w:style>
  <w:style w:type="character" w:customStyle="1" w:styleId="35">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1046</Words>
  <Characters>5966</Characters>
  <Lines>49</Lines>
  <Paragraphs>13</Paragraphs>
  <TotalTime>0</TotalTime>
  <ScaleCrop>false</ScaleCrop>
  <LinksUpToDate>false</LinksUpToDate>
  <CharactersWithSpaces>6999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2025-07-02T16:10:00Z</dcterms:created>
  <dc:creator>aadisinghkxps8@gmail.com</dc:creator>
  <cp:lastModifiedBy>user</cp:lastModifiedBy>
  <dcterms:modified xsi:type="dcterms:W3CDTF">2025-09-07T11:04:28Z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75A86F7C717745CEB5C8F80F06BDF96F_13</vt:lpwstr>
  </property>
</Properties>
</file>