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All kinds of raw materials are complete, advanced laboratory can ensure qualified raw materials, so as to produce high-quality products, and we can provide 20x20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</w:rPr>
        <w:t>cm free of charge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WM4YTA3YmEzNDI3OTQwOGUwY2Q2Yzc1YzlkZWQifQ=="/>
  </w:docVars>
  <w:rsids>
    <w:rsidRoot w:val="00000000"/>
    <w:rsid w:val="134C119F"/>
    <w:rsid w:val="592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Calibri" w:asciiTheme="minorHAnsi" w:hAnsiTheme="minorHAnsi" w:eastAsiaTheme="minorHAns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吴成波 Kevin Wu</cp:lastModifiedBy>
  <dcterms:modified xsi:type="dcterms:W3CDTF">2022-09-01T12:51:57Z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25080AF8542E477DB0953040FB4EEB5F</vt:lpwstr>
  </property>
</Properties>
</file>