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line="276" w:lineRule="auto"/>
        <w:ind w:right="-873.188976377952"/>
        <w:rPr>
          <w:sz w:val="16"/>
          <w:szCs w:val="16"/>
        </w:rPr>
      </w:pPr>
      <w:bookmarkStart w:colFirst="0" w:colLast="0" w:name="_ydut2kieiw4q" w:id="0"/>
      <w:bookmarkEnd w:id="0"/>
      <w:r w:rsidDel="00000000" w:rsidR="00000000" w:rsidRPr="00000000">
        <w:rPr>
          <w:b w:val="1"/>
          <w:bCs w:val="1"/>
          <w:rtl w:val="0"/>
        </w:rPr>
        <w:t xml:space="preserve">NAIL BOSS ACADEMY</w:t>
      </w:r>
      <w:r w:rsidDel="00000000" w:rsidR="00000000" w:rsidRPr="00000000">
        <w:rPr>
          <w:rtl w:val="0"/>
        </w:rPr>
        <w:t xml:space="preserve">                                                           </w:t>
      </w:r>
      <w:r w:rsidDel="00000000" w:rsidR="00000000" w:rsidRPr="00000000">
        <w:rPr>
          <w:sz w:val="16"/>
          <w:szCs w:val="16"/>
          <w:rtl w:val="0"/>
        </w:rPr>
        <w:t xml:space="preserve">MAJ 19/04/2026</w:t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LECOCQ EMELYNE 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t xml:space="preserve">32 route de Marseille 38150 CHANAS 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  <w:t xml:space="preserve">Email: contact@nailbossacademy.fr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Tel : 0681784500 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n4erwpchwu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99k3nsrnlv0w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CONDITIONS GÉNÉRALES DE VENTE – FORMATIONS EN LIGNE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NAIL BOSS ACADEMY by Emelyne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psh805kprat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Objet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Les présentes Conditions Générales de Vente (CGV) régissent les relations entre NAIL BOSS ACADEMY et toute personne souhaitant bénéficier d’une formation en ligne.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Elles viennent en complément du contrat de formation professionnelle signé entre les parties.</w:t>
        <w:br w:type="textWrapping"/>
        <w:t xml:space="preserve">En cas de contradiction, les dispositions du contrat de formation prévalent.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esiv55yp4de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Nature des prestations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Les formations proposées constituent des actions de formation professionnelle à distance au sens de l’article L6313-1 du Code du travail.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Elles comprennent 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 accès à des contenus pédagogiques en ligne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 accompagnement pédagogique individualisé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une évaluation des acquis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ij7pqi2mmro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Inscription et contractualisation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L’inscription est validée après :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signature du contrat de formation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acceptation des présentes CGV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validation du paiement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bénéficiaire reconnaît avoir pris connaissance :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du programme de formation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 prérequis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 modalités pédagogiques et d’évaluation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wbhsiie4das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Prix et modalités de paiement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Les prix sont exprimés en euros TTC.</w:t>
        <w:br w:type="textWrapping"/>
        <w:t xml:space="preserve">TVA non applicable – article 293B du CGI.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paiement est exigible à l’inscription.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Aucune somme n’est définitivement acquise avant l’expiration du délai de rétractation.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jflqydj6q6b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Droit de rétractation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Conformément à l’article L6353-5 du Code du travail, le bénéficiaire dispose d’un délai de 10 jours calendaires pour se rétracter.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cas de rétractation :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remboursement intégral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sans justification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8je81k0bhf4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Exécution anticipée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bénéficiaire peut demander l’accès à la formation avant la fin du délai de rétractation.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Dans ce cas 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l’exécution de la formation débute immédiatement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les prestations réalisées restent dues au prorata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8piuym4i8kf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Accès à la formation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L’accès est :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personnel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 cessible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 transférable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durée d’accès est définie dans le contrat de formation.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w5j15miu2w9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Suivi pédagogique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suivi pédagogique comprend :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 réalisation de travaux pratiques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 corrections individualisées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 retours pédagogiques personnalisés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Les travaux et échanges sont réalisés via un canal dédié (type messagerie instantanée, notamment WhatsApp).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L’ensemble des échanges (travaux, corrections, validations) est conservé par l’organisme de formation et constitue une preuve du suivi pédagogique.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l2jjz1zzopk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Assiduité et engagement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bénéficiaire s’engage à :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suivre la formation avec sérieux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réaliser les exercices demandés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respecter le parcours pédagogique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validation de la formation est conditionnée à une participation active.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p9c53qj8zhu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10. Abandon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cas d’abandon hors cas de force majeure :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les prestations engagées restent dues</w:t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l’accès à la formation constitue un début d’exécution</w:t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aucun remboursement ne peut être exigé sur les contenus non réalisés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formation étant un parcours pédagogique global, elle ne peut être fractionnée.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ztw8sd9izzi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11. Responsabilité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NAIL BOSS ACADEMY s’engage à fournir les moyens pédagogiques nécessaires.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Aucun résultat ne peut être garanti.</w:t>
        <w:br w:type="textWrapping"/>
        <w:t xml:space="preserve">Les résultats dépendent de l’implication du bénéficiaire.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pjisghr2ncm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12. Propriété intellectuelle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Les contenus sont protégés.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Toute reproduction, diffusion ou partage est strictement interdit.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aoorjx2kpb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13. Données personnelles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Les données sont traitées conformément au RGPD.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549tclepen0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14. Litiges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cas de litige :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tentative de résolution amiable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possibilité de médiation (CM2C)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Tribunal compétent : Vienne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jc w:val="center"/>
        <w:rPr>
          <w:i w:val="1"/>
          <w:iCs w:val="1"/>
          <w:color w:val="666666"/>
          <w:sz w:val="14"/>
          <w:szCs w:val="14"/>
        </w:rPr>
      </w:pPr>
      <w:r w:rsidDel="00000000" w:rsidR="00000000" w:rsidRPr="00000000">
        <w:rPr>
          <w:i w:val="1"/>
          <w:iCs w:val="1"/>
          <w:color w:val="666666"/>
          <w:sz w:val="14"/>
          <w:szCs w:val="14"/>
          <w:rtl w:val="0"/>
        </w:rPr>
        <w:t xml:space="preserve">NAIL BOSS ACADEMY | 32 route de Marseille 38150 Chanas | Numéro SIRET : 52047092300035 | Numéro de déclaration d'activité : 84380924538 (auprès du préfet de région de : Auvergne Rhône-Alpes) Cet enregistrement ne vaut pas l'agrément de l'État. Certifiée Qualiopi n°649811-1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