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0A" w:rsidRPr="00F41C0A" w:rsidRDefault="00F41C0A" w:rsidP="00F41C0A">
      <w:pPr>
        <w:pBdr>
          <w:bottom w:val="single" w:sz="4" w:space="1" w:color="auto"/>
        </w:pBdr>
        <w:spacing w:after="0" w:line="240" w:lineRule="auto"/>
        <w:jc w:val="center"/>
        <w:rPr>
          <w:rFonts w:ascii="Arial Narrow" w:eastAsia="Avenir LT Std 35 Light" w:hAnsi="Arial Narrow" w:cs="Arial"/>
          <w:b/>
          <w:bCs/>
          <w:color w:val="7030A0"/>
          <w:sz w:val="48"/>
          <w:szCs w:val="48"/>
          <w:lang w:val="es-ES_tradnl" w:eastAsia="es-ES" w:bidi="es-ES"/>
        </w:rPr>
      </w:pPr>
      <w:r w:rsidRPr="00F41C0A">
        <w:rPr>
          <w:rFonts w:ascii="Arial Narrow" w:eastAsia="Avenir LT Std 35 Light" w:hAnsi="Arial Narrow" w:cs="Arial"/>
          <w:b/>
          <w:bCs/>
          <w:color w:val="7030A0"/>
          <w:sz w:val="48"/>
          <w:szCs w:val="48"/>
          <w:lang w:val="es-ES_tradnl" w:eastAsia="es-ES" w:bidi="es-ES"/>
        </w:rPr>
        <w:t>Europa en Breve “Desde París”</w:t>
      </w:r>
    </w:p>
    <w:p w:rsidR="00F41C0A" w:rsidRPr="00F41C0A" w:rsidRDefault="00F41C0A" w:rsidP="00F41C0A">
      <w:pPr>
        <w:spacing w:after="0" w:line="240" w:lineRule="auto"/>
        <w:jc w:val="center"/>
        <w:rPr>
          <w:rFonts w:ascii="Arial Narrow" w:eastAsia="Avenir LT Std 35 Light" w:hAnsi="Arial Narrow" w:cs="Arial"/>
          <w:sz w:val="24"/>
          <w:szCs w:val="24"/>
          <w:lang w:val="es-ES_tradnl" w:eastAsia="es-ES" w:bidi="es-ES"/>
        </w:rPr>
      </w:pPr>
    </w:p>
    <w:p w:rsidR="00F41C0A" w:rsidRPr="00F41C0A" w:rsidRDefault="00F41C0A" w:rsidP="00F41C0A">
      <w:pPr>
        <w:spacing w:after="0" w:line="240" w:lineRule="auto"/>
        <w:jc w:val="center"/>
        <w:rPr>
          <w:rFonts w:ascii="Arial Narrow" w:eastAsia="Avenir LT Std 35 Light" w:hAnsi="Arial Narrow" w:cs="Arial"/>
          <w:sz w:val="24"/>
          <w:szCs w:val="24"/>
          <w:lang w:val="es-ES_tradnl" w:eastAsia="es-ES" w:bidi="es-ES"/>
        </w:rPr>
      </w:pPr>
      <w:r w:rsidRPr="00F41C0A">
        <w:rPr>
          <w:rFonts w:ascii="Arial Narrow" w:eastAsia="Avenir LT Std 35 Light" w:hAnsi="Arial Narrow" w:cs="Arial"/>
          <w:sz w:val="24"/>
          <w:szCs w:val="24"/>
          <w:lang w:val="es-ES_tradnl" w:eastAsia="es-ES" w:bidi="es-ES"/>
        </w:rPr>
        <w:t>Descubriendo: París (3) / El Rin / Frankfurt (1) / Heidelberg / Lucerna / Zúrich (1) / Innsbruck / Venecia (1) / Padua / Florencia (1) / Roma (3) / Pisa / Costa Azul (1) / Barcelona (1) / Zaragoza / Madrid (2)</w:t>
      </w:r>
    </w:p>
    <w:p w:rsidR="00F41C0A" w:rsidRPr="00F41C0A" w:rsidRDefault="00F41C0A" w:rsidP="00F41C0A">
      <w:pPr>
        <w:spacing w:after="0" w:line="240" w:lineRule="auto"/>
        <w:jc w:val="center"/>
        <w:rPr>
          <w:rFonts w:ascii="Arial Narrow" w:eastAsia="Avenir LT Std 35 Light" w:hAnsi="Arial Narrow" w:cs="Arial"/>
          <w:sz w:val="24"/>
          <w:szCs w:val="24"/>
          <w:lang w:val="es-ES_tradnl" w:eastAsia="es-ES" w:bidi="es-ES"/>
        </w:rPr>
      </w:pPr>
    </w:p>
    <w:p w:rsidR="00F41C0A" w:rsidRPr="00F41C0A" w:rsidRDefault="00F41C0A" w:rsidP="00F41C0A">
      <w:pPr>
        <w:spacing w:after="0" w:line="240" w:lineRule="auto"/>
        <w:jc w:val="center"/>
        <w:rPr>
          <w:rFonts w:ascii="Arial Narrow" w:eastAsia="Avenir LT Std 35 Light" w:hAnsi="Arial Narrow" w:cs="Arial"/>
          <w:b/>
          <w:bCs/>
          <w:sz w:val="24"/>
          <w:szCs w:val="24"/>
          <w:lang w:val="es-ES_tradnl" w:eastAsia="es-ES" w:bidi="es-ES"/>
        </w:rPr>
      </w:pPr>
      <w:r w:rsidRPr="00F41C0A">
        <w:rPr>
          <w:rFonts w:ascii="Arial Narrow" w:eastAsia="Avenir LT Std 35 Light" w:hAnsi="Arial Narrow" w:cs="Arial"/>
          <w:b/>
          <w:bCs/>
          <w:sz w:val="24"/>
          <w:szCs w:val="24"/>
          <w:lang w:val="es-ES_tradnl" w:eastAsia="es-ES" w:bidi="es-ES"/>
        </w:rPr>
        <w:t>8, 12, 14 ó16 días</w:t>
      </w:r>
    </w:p>
    <w:p w:rsidR="00F41C0A" w:rsidRPr="00F41C0A" w:rsidRDefault="00F41C0A" w:rsidP="00F41C0A">
      <w:pPr>
        <w:spacing w:after="0" w:line="240" w:lineRule="auto"/>
        <w:jc w:val="center"/>
        <w:rPr>
          <w:rFonts w:ascii="Arial Narrow" w:eastAsia="Avenir LT Std 35 Light" w:hAnsi="Arial Narrow" w:cs="Arial"/>
          <w:b/>
          <w:bCs/>
          <w:sz w:val="24"/>
          <w:szCs w:val="24"/>
          <w:lang w:val="es-ES_tradnl" w:eastAsia="es-ES" w:bidi="es-ES"/>
        </w:rPr>
      </w:pPr>
    </w:p>
    <w:p w:rsidR="00F41C0A" w:rsidRPr="00F41C0A" w:rsidRDefault="00F41C0A" w:rsidP="00F41C0A">
      <w:pPr>
        <w:spacing w:after="0" w:line="240" w:lineRule="auto"/>
        <w:jc w:val="center"/>
        <w:rPr>
          <w:rFonts w:ascii="Arial Narrow" w:eastAsia="Avenir LT Std 35 Light" w:hAnsi="Arial Narrow" w:cs="Arial"/>
          <w:sz w:val="24"/>
          <w:szCs w:val="24"/>
          <w:lang w:val="es-ES_tradnl" w:eastAsia="es-ES" w:bidi="es-ES"/>
        </w:rPr>
      </w:pPr>
      <w:r w:rsidRPr="00F41C0A">
        <w:rPr>
          <w:rFonts w:ascii="Arial Narrow" w:eastAsia="Avenir LT Std 35 Light" w:hAnsi="Arial Narrow" w:cs="Arial"/>
          <w:sz w:val="24"/>
          <w:szCs w:val="24"/>
          <w:lang w:val="es-ES_tradnl" w:eastAsia="es-ES" w:bidi="es-ES"/>
        </w:rPr>
        <w:t>Fechas de salida</w:t>
      </w:r>
    </w:p>
    <w:p w:rsidR="00F41C0A" w:rsidRPr="00F41C0A" w:rsidRDefault="00F41C0A" w:rsidP="00F41C0A">
      <w:pPr>
        <w:spacing w:after="0" w:line="240" w:lineRule="auto"/>
        <w:jc w:val="center"/>
        <w:rPr>
          <w:rFonts w:ascii="Arial Narrow" w:eastAsia="Avenir LT Std 35 Light" w:hAnsi="Arial Narrow" w:cs="Arial"/>
          <w:sz w:val="24"/>
          <w:szCs w:val="24"/>
          <w:lang w:val="es-ES_tradnl" w:eastAsia="es-ES" w:bidi="es-ES"/>
        </w:rPr>
      </w:pPr>
    </w:p>
    <w:tbl>
      <w:tblPr>
        <w:tblW w:w="57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4445"/>
      </w:tblGrid>
      <w:tr w:rsidR="00F41C0A" w:rsidRPr="00F41C0A" w:rsidTr="00DE654B">
        <w:trPr>
          <w:trHeight w:val="30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C0A" w:rsidRPr="00F41C0A" w:rsidRDefault="00F41C0A" w:rsidP="00F41C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C0A" w:rsidRPr="00F41C0A" w:rsidRDefault="00F41C0A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</w:pPr>
            <w:r w:rsidRPr="00F41C0A">
              <w:rPr>
                <w:rFonts w:ascii="Arial Narrow" w:eastAsia="Avenir LT Std 35 Light" w:hAnsi="Arial Narrow" w:cs="Arial"/>
                <w:b/>
                <w:bCs/>
                <w:sz w:val="24"/>
                <w:szCs w:val="24"/>
                <w:lang w:val="es-ES" w:eastAsia="es-ES" w:bidi="es-ES"/>
              </w:rPr>
              <w:t>A Paris: lunes y jueves</w:t>
            </w:r>
          </w:p>
        </w:tc>
      </w:tr>
      <w:tr w:rsidR="00F41C0A" w:rsidRPr="00F41C0A" w:rsidTr="00DE654B">
        <w:trPr>
          <w:trHeight w:val="30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0A" w:rsidRPr="00F41C0A" w:rsidRDefault="00F41C0A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val="es-ES" w:eastAsia="es-ES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0A" w:rsidRPr="00F41C0A" w:rsidRDefault="00F41C0A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  <w:t>2025</w:t>
            </w:r>
          </w:p>
        </w:tc>
      </w:tr>
      <w:tr w:rsidR="00F41C0A" w:rsidRPr="00F41C0A" w:rsidTr="00DE654B">
        <w:trPr>
          <w:trHeight w:val="30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0A" w:rsidRPr="00F41C0A" w:rsidRDefault="00F41C0A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  <w:t>Ene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0A" w:rsidRPr="00F41C0A" w:rsidRDefault="00F41C0A" w:rsidP="00F41C0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s-ES" w:eastAsia="es-ES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  <w:lang w:val="es-ES" w:eastAsia="es-ES"/>
              </w:rPr>
              <w:t>06, 13, 20, 27</w:t>
            </w:r>
          </w:p>
        </w:tc>
      </w:tr>
      <w:tr w:rsidR="00F41C0A" w:rsidRPr="00F41C0A" w:rsidTr="00DE654B">
        <w:trPr>
          <w:trHeight w:val="30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0A" w:rsidRPr="00F41C0A" w:rsidRDefault="00F41C0A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  <w:t>Feb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0A" w:rsidRPr="00F41C0A" w:rsidRDefault="00F41C0A" w:rsidP="00F41C0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s-ES" w:eastAsia="es-ES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  <w:lang w:val="es-ES" w:eastAsia="es-ES"/>
              </w:rPr>
              <w:t>03, 10, 17, 24</w:t>
            </w:r>
          </w:p>
        </w:tc>
      </w:tr>
      <w:tr w:rsidR="00F41C0A" w:rsidRPr="00F41C0A" w:rsidTr="00DE654B">
        <w:trPr>
          <w:trHeight w:val="30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0A" w:rsidRPr="00F41C0A" w:rsidRDefault="00F41C0A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  <w:t>Mar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0A" w:rsidRPr="00F41C0A" w:rsidRDefault="00F41C0A" w:rsidP="00F41C0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s-ES" w:eastAsia="es-ES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  <w:lang w:val="es-ES" w:eastAsia="es-ES"/>
              </w:rPr>
              <w:t>03, 10, 17, 24</w:t>
            </w:r>
          </w:p>
        </w:tc>
      </w:tr>
      <w:tr w:rsidR="00F41C0A" w:rsidRPr="00F41C0A" w:rsidTr="00DE654B">
        <w:trPr>
          <w:trHeight w:val="300"/>
          <w:jc w:val="center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0A" w:rsidRPr="00F41C0A" w:rsidRDefault="00F41C0A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s-ES" w:eastAsia="es-ES"/>
              </w:rPr>
              <w:t>Abr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C0A" w:rsidRPr="00F41C0A" w:rsidRDefault="00F41C0A" w:rsidP="00F41C0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s-ES" w:eastAsia="es-ES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  <w:lang w:val="es-ES" w:eastAsia="es-ES"/>
              </w:rPr>
              <w:t>07, 14, 21, 28</w:t>
            </w:r>
          </w:p>
        </w:tc>
      </w:tr>
    </w:tbl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Avenir LT Std 35 Light" w:hAnsi="Arial Narrow"/>
          <w:b/>
          <w:bCs/>
          <w:sz w:val="24"/>
          <w:szCs w:val="24"/>
          <w:lang w:val="es-ES" w:eastAsia="es-ES" w:bidi="es-ES"/>
        </w:rPr>
      </w:pP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Nuestro precio incluye: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Traslados del aeropuerto al hotel y viceversa. 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Alojamiento y desayuno durante todo el recorrido en hoteles de la categoría elegida.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Transporte en autobús de turismo.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Acompañamiento de un guía durante todo el recorrido europeo en bus.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Visitas indicadas en el itinerario con guías de habla hispana.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Paseo en barco por el río Rin. 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Seguro de protección y asistencia en viaje MAPAPLUS. 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Bolsa de viaje.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Visitas con servicio de audio individual.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Nuestro precio no incluye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Tasas de estancia.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Precio USD por persona en doble </w:t>
      </w:r>
    </w:p>
    <w:tbl>
      <w:tblPr>
        <w:tblW w:w="6221" w:type="dxa"/>
        <w:tblInd w:w="13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048"/>
        <w:gridCol w:w="874"/>
        <w:gridCol w:w="684"/>
        <w:gridCol w:w="1201"/>
      </w:tblGrid>
      <w:tr w:rsidR="001B4779" w:rsidRPr="00F41C0A" w:rsidTr="001B4779">
        <w:trPr>
          <w:trHeight w:val="883"/>
        </w:trPr>
        <w:tc>
          <w:tcPr>
            <w:tcW w:w="241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8064A2" w:fill="8064A2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Tour</w:t>
            </w:r>
          </w:p>
        </w:tc>
        <w:tc>
          <w:tcPr>
            <w:tcW w:w="1048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8064A2" w:fill="8064A2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87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8064A2" w:fill="8064A2"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06 Ene</w:t>
            </w:r>
            <w:r w:rsidRPr="00F41C0A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 xml:space="preserve"> - 3 Mar</w:t>
            </w:r>
          </w:p>
        </w:tc>
        <w:tc>
          <w:tcPr>
            <w:tcW w:w="68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8064A2" w:fill="8064A2"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10 Mar - 28 Abr</w:t>
            </w:r>
          </w:p>
        </w:tc>
        <w:tc>
          <w:tcPr>
            <w:tcW w:w="1201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8064A2" w:fill="8064A2"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F41C0A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>Sup</w:t>
            </w:r>
            <w:proofErr w:type="spellEnd"/>
            <w:r w:rsidRPr="00F41C0A">
              <w:rPr>
                <w:rFonts w:ascii="Arial Narrow" w:eastAsia="Times New Roman" w:hAnsi="Arial Narrow"/>
                <w:b/>
                <w:bCs/>
                <w:color w:val="FFFFFF" w:themeColor="background1"/>
                <w:sz w:val="24"/>
                <w:szCs w:val="24"/>
              </w:rPr>
              <w:t xml:space="preserve">. Single </w:t>
            </w:r>
          </w:p>
        </w:tc>
      </w:tr>
      <w:tr w:rsidR="001B4779" w:rsidRPr="00F41C0A" w:rsidTr="001B4779">
        <w:trPr>
          <w:trHeight w:val="231"/>
        </w:trPr>
        <w:tc>
          <w:tcPr>
            <w:tcW w:w="241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Tour 8 días: París / Venecia</w:t>
            </w:r>
          </w:p>
        </w:tc>
        <w:tc>
          <w:tcPr>
            <w:tcW w:w="1048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Confort</w:t>
            </w:r>
          </w:p>
        </w:tc>
        <w:tc>
          <w:tcPr>
            <w:tcW w:w="87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1623</w:t>
            </w:r>
          </w:p>
        </w:tc>
        <w:tc>
          <w:tcPr>
            <w:tcW w:w="68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1783</w:t>
            </w:r>
          </w:p>
        </w:tc>
        <w:tc>
          <w:tcPr>
            <w:tcW w:w="1201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7A6718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500</w:t>
            </w:r>
          </w:p>
        </w:tc>
      </w:tr>
      <w:tr w:rsidR="001B4779" w:rsidRPr="00F41C0A" w:rsidTr="001B4779">
        <w:trPr>
          <w:trHeight w:val="231"/>
        </w:trPr>
        <w:tc>
          <w:tcPr>
            <w:tcW w:w="241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Superior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1723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1943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7A6718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700</w:t>
            </w:r>
          </w:p>
        </w:tc>
      </w:tr>
      <w:tr w:rsidR="001B4779" w:rsidRPr="00F41C0A" w:rsidTr="001B4779">
        <w:trPr>
          <w:trHeight w:val="231"/>
        </w:trPr>
        <w:tc>
          <w:tcPr>
            <w:tcW w:w="241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Tour 12 días: París / Roma</w:t>
            </w:r>
          </w:p>
        </w:tc>
        <w:tc>
          <w:tcPr>
            <w:tcW w:w="1048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Confort</w:t>
            </w:r>
          </w:p>
        </w:tc>
        <w:tc>
          <w:tcPr>
            <w:tcW w:w="87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2221</w:t>
            </w:r>
          </w:p>
        </w:tc>
        <w:tc>
          <w:tcPr>
            <w:tcW w:w="68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2471</w:t>
            </w:r>
          </w:p>
        </w:tc>
        <w:tc>
          <w:tcPr>
            <w:tcW w:w="1201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7A6718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700</w:t>
            </w:r>
          </w:p>
        </w:tc>
      </w:tr>
      <w:tr w:rsidR="001B4779" w:rsidRPr="00F41C0A" w:rsidTr="001B4779">
        <w:trPr>
          <w:trHeight w:val="231"/>
        </w:trPr>
        <w:tc>
          <w:tcPr>
            <w:tcW w:w="241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Superior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2401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2721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7A6718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900</w:t>
            </w:r>
          </w:p>
        </w:tc>
      </w:tr>
      <w:tr w:rsidR="001B4779" w:rsidRPr="00F41C0A" w:rsidTr="001B4779">
        <w:trPr>
          <w:trHeight w:val="231"/>
        </w:trPr>
        <w:tc>
          <w:tcPr>
            <w:tcW w:w="241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Tour 14 días: París / Barcelona</w:t>
            </w:r>
          </w:p>
        </w:tc>
        <w:tc>
          <w:tcPr>
            <w:tcW w:w="1048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Confort</w:t>
            </w:r>
          </w:p>
        </w:tc>
        <w:tc>
          <w:tcPr>
            <w:tcW w:w="87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2477</w:t>
            </w:r>
          </w:p>
        </w:tc>
        <w:tc>
          <w:tcPr>
            <w:tcW w:w="68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2757</w:t>
            </w:r>
          </w:p>
        </w:tc>
        <w:tc>
          <w:tcPr>
            <w:tcW w:w="1201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7A6718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800</w:t>
            </w:r>
          </w:p>
        </w:tc>
        <w:bookmarkStart w:id="0" w:name="_GoBack"/>
        <w:bookmarkEnd w:id="0"/>
      </w:tr>
      <w:tr w:rsidR="001B4779" w:rsidRPr="00F41C0A" w:rsidTr="001B4779">
        <w:trPr>
          <w:trHeight w:val="231"/>
        </w:trPr>
        <w:tc>
          <w:tcPr>
            <w:tcW w:w="241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Superior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2687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3047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7A6718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1100</w:t>
            </w:r>
          </w:p>
        </w:tc>
      </w:tr>
      <w:tr w:rsidR="001B4779" w:rsidRPr="00F41C0A" w:rsidTr="001B4779">
        <w:trPr>
          <w:trHeight w:val="231"/>
        </w:trPr>
        <w:tc>
          <w:tcPr>
            <w:tcW w:w="241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Tour 16 días: París / Madrid</w:t>
            </w:r>
          </w:p>
        </w:tc>
        <w:tc>
          <w:tcPr>
            <w:tcW w:w="1048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Confort</w:t>
            </w:r>
          </w:p>
        </w:tc>
        <w:tc>
          <w:tcPr>
            <w:tcW w:w="87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2757</w:t>
            </w:r>
          </w:p>
        </w:tc>
        <w:tc>
          <w:tcPr>
            <w:tcW w:w="68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3057</w:t>
            </w:r>
          </w:p>
        </w:tc>
        <w:tc>
          <w:tcPr>
            <w:tcW w:w="1201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D9D9D9" w:fill="D9D9D9"/>
            <w:noWrap/>
            <w:vAlign w:val="center"/>
            <w:hideMark/>
          </w:tcPr>
          <w:p w:rsidR="001B4779" w:rsidRPr="00F41C0A" w:rsidRDefault="007A6718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10</w:t>
            </w:r>
            <w:r w:rsidR="001B4779" w:rsidRPr="00F41C0A">
              <w:rPr>
                <w:rFonts w:ascii="Arial Narrow" w:eastAsia="Times New Roman" w:hAnsi="Arial Narrow"/>
                <w:sz w:val="24"/>
                <w:szCs w:val="24"/>
              </w:rPr>
              <w:t>00</w:t>
            </w:r>
          </w:p>
        </w:tc>
      </w:tr>
      <w:tr w:rsidR="001B4779" w:rsidRPr="00F41C0A" w:rsidTr="001B4779">
        <w:trPr>
          <w:trHeight w:val="231"/>
        </w:trPr>
        <w:tc>
          <w:tcPr>
            <w:tcW w:w="241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b/>
                <w:bCs/>
                <w:sz w:val="24"/>
                <w:szCs w:val="24"/>
              </w:rPr>
              <w:t>Superior</w:t>
            </w:r>
          </w:p>
        </w:tc>
        <w:tc>
          <w:tcPr>
            <w:tcW w:w="87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2987</w:t>
            </w:r>
          </w:p>
        </w:tc>
        <w:tc>
          <w:tcPr>
            <w:tcW w:w="684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F41C0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3397</w:t>
            </w:r>
          </w:p>
        </w:tc>
        <w:tc>
          <w:tcPr>
            <w:tcW w:w="1201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auto" w:fill="auto"/>
            <w:noWrap/>
            <w:vAlign w:val="center"/>
            <w:hideMark/>
          </w:tcPr>
          <w:p w:rsidR="001B4779" w:rsidRPr="00F41C0A" w:rsidRDefault="001B4779" w:rsidP="007A671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1</w:t>
            </w:r>
            <w:r w:rsidR="007A6718">
              <w:rPr>
                <w:rFonts w:ascii="Arial Narrow" w:eastAsia="Times New Roman" w:hAnsi="Arial Narrow"/>
                <w:sz w:val="24"/>
                <w:szCs w:val="24"/>
              </w:rPr>
              <w:t>250</w:t>
            </w:r>
          </w:p>
        </w:tc>
      </w:tr>
    </w:tbl>
    <w:p w:rsid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7030A0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color w:val="7030A0"/>
          <w:sz w:val="24"/>
          <w:szCs w:val="24"/>
          <w:lang w:val="es-ES_tradnl" w:eastAsia="es-ES"/>
        </w:rPr>
        <w:t>Itinerario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1º (L/J): América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Salida en vuelo intercontinental con destino a París.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2º (M/V): París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Llegada y traslado al hotel. Día libre. A última hora de la tarde salida para hacer un recorrido por el París iluminado (durante las fechas de primavera y verano, debido al anochecer tardío, las visitas se harán aún con luz solar), y tendremos la ocasión de realizar un bello paseo en barco por el Sena a bordo de los populares “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Bateaux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Mouche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”. (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Paseo en </w:t>
      </w:r>
      <w:proofErr w:type="spellStart"/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Bateaux</w:t>
      </w:r>
      <w:proofErr w:type="spellEnd"/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 </w:t>
      </w:r>
      <w:proofErr w:type="spellStart"/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Mouche</w:t>
      </w:r>
      <w:proofErr w:type="spellEnd"/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 incluido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).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3º (X/S): París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Desayuno buffet en el hotel. Salida para efectuar el recorrido de la ciudad, sus principales avenidas y monumentos como son: la Isla de la Cité,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Notre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 Dame, el Arco de Triunfo, los Campos Elíseos, los Inválidos, la Opera y la Torre Eiffel, teniendo la oportunidad de subir a la misma para admirar desde allí una bella panorámica de todo París. (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Subida a la torre Eiffel 2º piso incluida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). Nuestra visita terminará en el centro de la ciudad. Tarde libre. Sugerimos hacer una visita opcional a Versalles para poder visitar su bello palacio y famosos jardines y terminar asistiendo por la noche opcionalmente a un espectáculo.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4º (J/D): París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Desayuno buffet en el hotel. Destinaremos este día a pasear libremente por la ciudad, sus paseos y bulevares, y quizá acercarnos a algún museo o visitar opcionalmente el carismático barrio de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Montmartre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 y el Barrio Latino.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5º (V/L): París / Frankfurt (620 Km) “Paseo por el río Rin”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Después del desayuno buffet saldremos en dirección a la región del Champagne, prosiguiendo nuestro viaje a Alemania para llegar a las orillas del río Rin por el cual haremos un delicioso paseo en barco embarcándonos en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Boppard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 hasta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St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Goar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 (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Almuerzo snack en el barco incluido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) desde donde proseguiremos nuestro camino a Frankfurt por cuyo centro podremos pasear. Alojamiento en Frankfurt o alrededores. 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" w:eastAsia="es-ES"/>
        </w:rPr>
        <w:t>Día 6º (S/M): Frankfurt / Heidelberg / Lucerna / Zúrich (514 Km)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Desayuno buffet en nuestro hotel y salida hacia una de las más bellas ciudades de Alemania, Heidelberg, ciudad universitaria con un precioso casco antiguo y dominada por su castillo. Tiempo libre y continuación de nuestro viaje, bordeando la Selva Negra hacia Basilea para entrar en Suiza, y continuar a Lucerna, una de las más bellas ciudades de Suiza a orillas del lago de los Cuatro Cantones. Tiempo libre y continuación de nuestra ruta a Zúrich la capital financiera del país.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" w:eastAsia="es-ES"/>
        </w:rPr>
        <w:t>Día 7º (D/X): Zúrich / Innsbruck / Venecia (685 Km)</w:t>
      </w:r>
    </w:p>
    <w:p w:rsid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Desayuno y salida hacia la región del Tirol austriaco llegando a Innsbruck. Tiempo libre para el almuerzo y pasear por el centro histórico admirando el famoso “Tejadillo de Oro” y los principales </w:t>
      </w:r>
    </w:p>
    <w:p w:rsid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monumentos de la ciudad. Llegada a Venecia. Alojamiento. 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Día 8º (L/J): Venecia / Padua / Florencia (300 Km) 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Desayuno buffet. Salida para efectuar la visita de la ciudad a pie finalizando en la plaza de San Marcos, e incluyendo la visita a un taller del famoso cristal veneciano. Tiempo libre para almorzar en la ciudad. Podemos aprovechar para hacer un paseo en Góndola por los canales venecianos. (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Paseo en góndola incluido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). Salida a Padua, donde tendremos tiempo libre para poder visitar la basílica de San Antonio. Continuación a Florencia, la ciudad más bella de Europa, por su riqueza arquitectónica y artística. Alojamiento. 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Para los pasajeros terminando servicios en Venecia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: Desayuno y traslado al aeropuerto o puerto a la hora conveniente.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9º (M/V): Florencia / Roma (290 Km)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Desayuno buffet. Por la mañana recorreremos el centro artístico de la ciudad con su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Duomo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, el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Campanile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 de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Giotto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, el Baptisterio de San Giovanni, la iglesia de S. Lorenzo, la plaza de la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Signoria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, la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Loggia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dei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Lanzi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, terminando en el Ponte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Vecchio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, antiguo centro comercial de la ciudad. (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Almuerzo incluido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). Por la tarde salida hacia la ciudad eterna, Roma. A última hora haremos un recorrido de la Roma iluminada (durante las fechas de primavera y verano, debido al anochecer tardío, las visitas se harán aún con luz solar) para poder admirar todo el esplendor de la ciudad y sus bellos monumentos.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10º (X/S): Roma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Desayuno buffet. Salida para poder realizar opcionalmente la visita detallada del Vaticano incluyendo sus museos, capilla Sixtina y basílica del Vaticano. (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Visita a Museos Vaticanos incluida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). Al término de la visita al Vaticano haremos un recorrido panorámico de la ciudad eterna. Al término de nuestra visita sugerimos disfrutar de un buen almuerzo en un restaurante típico italiano. (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Almuerzo incluido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). Por la tarde, opcionalmente, tendremos la posibilidad de conocer Roma barroca.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11º (J/D): Roma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Día libre en Roma. Sugerimos en este día tomar una excursión de todo el día para visitar la ciudad de Nápoles y la bella isla de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Capri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Día 12º (V/L): Roma / Pisa / Cannes o Costa Azul (653 Km) 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Desayuno buffet y salida hacia Pisa. Tiempo libre para visitar el conjunto histórico con su famosa Torre Inclinada. Almuerzo. (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Almuerzo incluido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). Continuación hacia el norte siguiendo la costa por la Riviera de las Flores llegando a Costa Azul o Cannes al finalizar la tarde.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Para los pasajeros terminando servicios en Roma: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 desayuno buffet y tiempo libre hasta ser conducidos al aeropuerto para tomar el avión de regreso</w:t>
      </w:r>
    </w:p>
    <w:p w:rsid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Día 13º (S/M): Cannes o Costa Azul / Barcelona (682 Km) 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 xml:space="preserve">Desayuno. Por la mañana salida a Arles, Nimes, Montpellier. Llegada a Barcelona donde realizaremos un breve recorrido panorámico por la ciudad para poder admirar la Sagrada Familia y disfrutar de una bella panorámica de la ciudad desde la montaña de </w:t>
      </w:r>
      <w:proofErr w:type="spellStart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Montjuic</w:t>
      </w:r>
      <w:proofErr w:type="spellEnd"/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14º (D/X): Barcelona / Zaragoza / Madrid (630 Km)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Desayuno buffet. Salida hacia Zaragoza donde haremos una breve parada junto a la Basílica del Pilar. Continuación a Madrid. A última hora de la tarde haremos un recorrido por el Madrid iluminado (durante las fechas de primavera y verano, debido al anochecer tardío, las visitas se harán aún con luz solar) y por los alrededores de la Plaza Mayor donde podremos, en uno de los múltiples mesones, degustar opcionalmente las sabrosas tapas. (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Cena de tapas incluida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).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 xml:space="preserve">Para los pasajeros terminando servicios en Barcelona: 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desayuno buffet y tiempo libre hasta ser conducidos al aeropuerto para tomar el avión de regreso.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15º (L/J): Madrid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Desayuno buffet. Por la mañana visita de la ciudad recorriendo la Castellana, Gran Vía, Cibeles y Neptuno, Puerta de Alcalá, las Cortes, la Puerta del Sol, Plaza Mayor y Plaza de Oriente, y el Madrid moderno. Tarde libre en el que sugerimos hacer una excursión a la ciudad imperial de Toledo, para admirar su catedral, pasear por sus calles que nos transportan a la Edad Media, y extasiarnos delante de las pinturas de El Greco. (</w:t>
      </w: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Almuerzo típico y visita a Toledo incluida</w:t>
      </w: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). Alojamiento.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b/>
          <w:bCs/>
          <w:sz w:val="24"/>
          <w:szCs w:val="24"/>
          <w:lang w:val="es-ES_tradnl" w:eastAsia="es-ES"/>
        </w:rPr>
        <w:t>Día 16º (M/V): Madrid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  <w:r w:rsidRPr="00F41C0A">
        <w:rPr>
          <w:rFonts w:ascii="Arial Narrow" w:hAnsi="Arial Narrow" w:cs="Arial"/>
          <w:sz w:val="24"/>
          <w:szCs w:val="24"/>
          <w:lang w:val="es-ES_tradnl" w:eastAsia="es-ES"/>
        </w:rPr>
        <w:t>Desayuno. A la hora prevista traslado al aeropuerto para tomar el vuelo de regreso.</w:t>
      </w: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p w:rsidR="00F41C0A" w:rsidRPr="00F41C0A" w:rsidRDefault="00F41C0A" w:rsidP="00F41C0A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598"/>
        <w:gridCol w:w="3546"/>
        <w:gridCol w:w="3684"/>
      </w:tblGrid>
      <w:tr w:rsidR="00F41C0A" w:rsidRPr="00F41C0A" w:rsidTr="00DE654B">
        <w:tc>
          <w:tcPr>
            <w:tcW w:w="10912" w:type="dxa"/>
            <w:gridSpan w:val="3"/>
          </w:tcPr>
          <w:p w:rsidR="00F41C0A" w:rsidRPr="00F41C0A" w:rsidRDefault="00F41C0A" w:rsidP="00F41C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_tradnl"/>
              </w:rPr>
            </w:pPr>
            <w:r w:rsidRPr="00F41C0A">
              <w:rPr>
                <w:rFonts w:ascii="Arial Narrow" w:hAnsi="Arial Narrow" w:cs="Arial"/>
                <w:b/>
                <w:bCs/>
                <w:sz w:val="24"/>
                <w:szCs w:val="24"/>
                <w:lang w:val="es-ES_tradnl"/>
              </w:rPr>
              <w:t>Hoteles previstos o similares</w:t>
            </w:r>
          </w:p>
          <w:p w:rsidR="00F41C0A" w:rsidRPr="00F41C0A" w:rsidRDefault="00F41C0A" w:rsidP="00F41C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41C0A" w:rsidRPr="00F41C0A" w:rsidTr="00DE654B">
        <w:tc>
          <w:tcPr>
            <w:tcW w:w="1951" w:type="dxa"/>
          </w:tcPr>
          <w:p w:rsidR="00F41C0A" w:rsidRPr="00F41C0A" w:rsidRDefault="00F41C0A" w:rsidP="00F41C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F41C0A">
              <w:rPr>
                <w:rFonts w:ascii="Arial Narrow" w:hAnsi="Arial Narrow" w:cs="Arial"/>
                <w:sz w:val="24"/>
                <w:szCs w:val="24"/>
                <w:lang w:val="es-ES_tradnl"/>
              </w:rPr>
              <w:t>Ciudad</w:t>
            </w:r>
          </w:p>
        </w:tc>
        <w:tc>
          <w:tcPr>
            <w:tcW w:w="4394" w:type="dxa"/>
          </w:tcPr>
          <w:p w:rsidR="00F41C0A" w:rsidRPr="00F41C0A" w:rsidRDefault="00F41C0A" w:rsidP="00F41C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F41C0A">
              <w:rPr>
                <w:rFonts w:ascii="Arial Narrow" w:hAnsi="Arial Narrow" w:cs="Arial"/>
                <w:sz w:val="24"/>
                <w:szCs w:val="24"/>
                <w:lang w:val="es-ES_tradnl"/>
              </w:rPr>
              <w:t>Categoría confort</w:t>
            </w:r>
          </w:p>
        </w:tc>
        <w:tc>
          <w:tcPr>
            <w:tcW w:w="4567" w:type="dxa"/>
          </w:tcPr>
          <w:p w:rsidR="00F41C0A" w:rsidRPr="00F41C0A" w:rsidRDefault="00F41C0A" w:rsidP="00F41C0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4"/>
                <w:szCs w:val="24"/>
                <w:lang w:val="es-ES_tradnl"/>
              </w:rPr>
            </w:pPr>
            <w:r w:rsidRPr="00F41C0A">
              <w:rPr>
                <w:rFonts w:ascii="Arial Narrow" w:hAnsi="Arial Narrow" w:cs="Arial"/>
                <w:sz w:val="24"/>
                <w:szCs w:val="24"/>
                <w:lang w:val="es-ES_tradnl"/>
              </w:rPr>
              <w:t>Categoría superior</w:t>
            </w:r>
          </w:p>
        </w:tc>
      </w:tr>
      <w:tr w:rsidR="00F41C0A" w:rsidRPr="00F41C0A" w:rsidTr="00DE654B">
        <w:trPr>
          <w:trHeight w:val="300"/>
        </w:trPr>
        <w:tc>
          <w:tcPr>
            <w:tcW w:w="1951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PARIS</w:t>
            </w:r>
          </w:p>
        </w:tc>
        <w:tc>
          <w:tcPr>
            <w:tcW w:w="4394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IBIS PORTE DÓRLEANS / IBIS MONTREUIL</w:t>
            </w:r>
          </w:p>
        </w:tc>
        <w:tc>
          <w:tcPr>
            <w:tcW w:w="4567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MERCURE PORTE DÓRLEANS / MERCURE EXPO PORTE VERSAILLES</w:t>
            </w:r>
          </w:p>
        </w:tc>
      </w:tr>
      <w:tr w:rsidR="00F41C0A" w:rsidRPr="001B4779" w:rsidTr="00DE654B">
        <w:trPr>
          <w:trHeight w:val="300"/>
        </w:trPr>
        <w:tc>
          <w:tcPr>
            <w:tcW w:w="1951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FRANKFURT</w:t>
            </w:r>
          </w:p>
        </w:tc>
        <w:tc>
          <w:tcPr>
            <w:tcW w:w="4394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NOVOTEL CITY / TRYP FRANKFURT</w:t>
            </w:r>
          </w:p>
        </w:tc>
        <w:tc>
          <w:tcPr>
            <w:tcW w:w="4567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en-US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  <w:lang w:val="en-US"/>
              </w:rPr>
              <w:t>INTERCITY HAUFFBANNHOF / FRANKFURT MESSE BY MELIA</w:t>
            </w:r>
          </w:p>
        </w:tc>
      </w:tr>
      <w:tr w:rsidR="00F41C0A" w:rsidRPr="00F41C0A" w:rsidTr="00DE654B">
        <w:trPr>
          <w:trHeight w:val="300"/>
        </w:trPr>
        <w:tc>
          <w:tcPr>
            <w:tcW w:w="1951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ZURICH</w:t>
            </w:r>
          </w:p>
        </w:tc>
        <w:tc>
          <w:tcPr>
            <w:tcW w:w="4394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HARRYS HOME</w:t>
            </w:r>
          </w:p>
        </w:tc>
        <w:tc>
          <w:tcPr>
            <w:tcW w:w="4567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AJA HOTEL ZURICH</w:t>
            </w:r>
          </w:p>
        </w:tc>
      </w:tr>
      <w:tr w:rsidR="00F41C0A" w:rsidRPr="00F41C0A" w:rsidTr="00DE654B">
        <w:trPr>
          <w:trHeight w:val="315"/>
        </w:trPr>
        <w:tc>
          <w:tcPr>
            <w:tcW w:w="1951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VENECIA</w:t>
            </w:r>
          </w:p>
        </w:tc>
        <w:tc>
          <w:tcPr>
            <w:tcW w:w="4394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SMART HOLIDAY HOTEL MESTRE</w:t>
            </w:r>
          </w:p>
        </w:tc>
        <w:tc>
          <w:tcPr>
            <w:tcW w:w="4567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DELFINO AMBASCIATORI</w:t>
            </w:r>
          </w:p>
        </w:tc>
      </w:tr>
      <w:tr w:rsidR="00F41C0A" w:rsidRPr="00F41C0A" w:rsidTr="00DE654B">
        <w:trPr>
          <w:trHeight w:val="300"/>
        </w:trPr>
        <w:tc>
          <w:tcPr>
            <w:tcW w:w="1951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FLORENCIA</w:t>
            </w:r>
          </w:p>
        </w:tc>
        <w:tc>
          <w:tcPr>
            <w:tcW w:w="4394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MIRAGE</w:t>
            </w:r>
          </w:p>
        </w:tc>
        <w:tc>
          <w:tcPr>
            <w:tcW w:w="4567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RAFFAELLO / NIL</w:t>
            </w:r>
          </w:p>
        </w:tc>
      </w:tr>
      <w:tr w:rsidR="00F41C0A" w:rsidRPr="00F41C0A" w:rsidTr="00DE654B">
        <w:trPr>
          <w:trHeight w:val="300"/>
        </w:trPr>
        <w:tc>
          <w:tcPr>
            <w:tcW w:w="1951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ROMA</w:t>
            </w:r>
          </w:p>
        </w:tc>
        <w:tc>
          <w:tcPr>
            <w:tcW w:w="4394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OCCIDENTAL ARAN PARK / CRISTOFORO COLOMBO</w:t>
            </w:r>
          </w:p>
        </w:tc>
        <w:tc>
          <w:tcPr>
            <w:tcW w:w="4567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BARCELO ARAN MANTEGNA / MIDAS</w:t>
            </w:r>
          </w:p>
        </w:tc>
      </w:tr>
      <w:tr w:rsidR="00F41C0A" w:rsidRPr="00F41C0A" w:rsidTr="00DE654B">
        <w:trPr>
          <w:trHeight w:val="300"/>
        </w:trPr>
        <w:tc>
          <w:tcPr>
            <w:tcW w:w="1951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COSTA AZUL</w:t>
            </w:r>
          </w:p>
        </w:tc>
        <w:tc>
          <w:tcPr>
            <w:tcW w:w="4394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AMARANTE</w:t>
            </w:r>
          </w:p>
        </w:tc>
        <w:tc>
          <w:tcPr>
            <w:tcW w:w="4567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AMARANTE</w:t>
            </w:r>
          </w:p>
        </w:tc>
      </w:tr>
      <w:tr w:rsidR="00F41C0A" w:rsidRPr="00F41C0A" w:rsidTr="00DE654B">
        <w:trPr>
          <w:trHeight w:val="300"/>
        </w:trPr>
        <w:tc>
          <w:tcPr>
            <w:tcW w:w="1951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BARCELONA</w:t>
            </w:r>
          </w:p>
        </w:tc>
        <w:tc>
          <w:tcPr>
            <w:tcW w:w="4394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en-US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  <w:lang w:val="en-US"/>
              </w:rPr>
              <w:t>AC SANT CUGAT / EXE BARBERA PARC</w:t>
            </w:r>
          </w:p>
        </w:tc>
        <w:tc>
          <w:tcPr>
            <w:tcW w:w="4567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  <w:lang w:val="it-IT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  <w:lang w:val="it-IT"/>
              </w:rPr>
              <w:t>PORTA FIRA / HAMPTON BY HILTON FIRA GRAN VIA</w:t>
            </w:r>
          </w:p>
        </w:tc>
      </w:tr>
      <w:tr w:rsidR="00F41C0A" w:rsidRPr="00F41C0A" w:rsidTr="00DE654B">
        <w:trPr>
          <w:trHeight w:val="300"/>
        </w:trPr>
        <w:tc>
          <w:tcPr>
            <w:tcW w:w="1951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MADRID</w:t>
            </w:r>
          </w:p>
        </w:tc>
        <w:tc>
          <w:tcPr>
            <w:tcW w:w="4394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MURALTO / PRAGA</w:t>
            </w:r>
          </w:p>
        </w:tc>
        <w:tc>
          <w:tcPr>
            <w:tcW w:w="4567" w:type="dxa"/>
            <w:noWrap/>
            <w:hideMark/>
          </w:tcPr>
          <w:p w:rsidR="00F41C0A" w:rsidRPr="00F41C0A" w:rsidRDefault="00F41C0A" w:rsidP="00F41C0A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F41C0A">
              <w:rPr>
                <w:rFonts w:ascii="Arial Narrow" w:eastAsia="Times New Roman" w:hAnsi="Arial Narrow"/>
                <w:sz w:val="24"/>
                <w:szCs w:val="24"/>
              </w:rPr>
              <w:t>AGUMAR/ RAFAEL ATOCHA</w:t>
            </w:r>
          </w:p>
        </w:tc>
      </w:tr>
    </w:tbl>
    <w:p w:rsidR="006656E6" w:rsidRPr="00F41C0A" w:rsidRDefault="006656E6" w:rsidP="00AC4F0C">
      <w:pPr>
        <w:rPr>
          <w:rFonts w:ascii="Arial Narrow" w:hAnsi="Arial Narrow"/>
          <w:sz w:val="24"/>
          <w:szCs w:val="24"/>
        </w:rPr>
      </w:pPr>
    </w:p>
    <w:sectPr w:rsidR="006656E6" w:rsidRPr="00F41C0A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78" w:rsidRDefault="00CC1D78">
      <w:pPr>
        <w:spacing w:after="0" w:line="240" w:lineRule="auto"/>
      </w:pPr>
      <w:r>
        <w:separator/>
      </w:r>
    </w:p>
  </w:endnote>
  <w:endnote w:type="continuationSeparator" w:id="0">
    <w:p w:rsidR="00CC1D78" w:rsidRDefault="00CC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78" w:rsidRDefault="00CC1D78">
      <w:pPr>
        <w:spacing w:after="0" w:line="240" w:lineRule="auto"/>
      </w:pPr>
      <w:r>
        <w:separator/>
      </w:r>
    </w:p>
  </w:footnote>
  <w:footnote w:type="continuationSeparator" w:id="0">
    <w:p w:rsidR="00CC1D78" w:rsidRDefault="00CC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BF" w:rsidRDefault="00CC1D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1.25pt;height:791.2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BF" w:rsidRDefault="004D7E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-449036</wp:posOffset>
          </wp:positionV>
          <wp:extent cx="7772400" cy="1010479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ellow and White Modern Modern Simple Company Letterhead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04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BF" w:rsidRDefault="00CC1D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1.25pt;height:791.2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8D5"/>
    <w:multiLevelType w:val="hybridMultilevel"/>
    <w:tmpl w:val="56D46856"/>
    <w:styleLink w:val="Estiloimportado3"/>
    <w:lvl w:ilvl="0" w:tplc="4454DE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9897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9A8E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D696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2C42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FECC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2B4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56F3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08DE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455B87"/>
    <w:multiLevelType w:val="hybridMultilevel"/>
    <w:tmpl w:val="0C5A2D7A"/>
    <w:styleLink w:val="Estiloimportado1"/>
    <w:lvl w:ilvl="0" w:tplc="FB580402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A8A250">
      <w:start w:val="1"/>
      <w:numFmt w:val="bullet"/>
      <w:lvlText w:val="o"/>
      <w:lvlJc w:val="left"/>
      <w:pPr>
        <w:ind w:left="862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7286D2">
      <w:start w:val="1"/>
      <w:numFmt w:val="bullet"/>
      <w:lvlText w:val="▪"/>
      <w:lvlJc w:val="left"/>
      <w:pPr>
        <w:ind w:left="1582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C4D828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4468DE">
      <w:start w:val="1"/>
      <w:numFmt w:val="bullet"/>
      <w:lvlText w:val="o"/>
      <w:lvlJc w:val="left"/>
      <w:pPr>
        <w:ind w:left="3022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78369C">
      <w:start w:val="1"/>
      <w:numFmt w:val="bullet"/>
      <w:lvlText w:val="▪"/>
      <w:lvlJc w:val="left"/>
      <w:pPr>
        <w:ind w:left="3742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8214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A70BC">
      <w:start w:val="1"/>
      <w:numFmt w:val="bullet"/>
      <w:lvlText w:val="o"/>
      <w:lvlJc w:val="left"/>
      <w:pPr>
        <w:ind w:left="5182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B2C258">
      <w:start w:val="1"/>
      <w:numFmt w:val="bullet"/>
      <w:lvlText w:val="▪"/>
      <w:lvlJc w:val="left"/>
      <w:pPr>
        <w:ind w:left="5902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CD09A7"/>
    <w:multiLevelType w:val="multilevel"/>
    <w:tmpl w:val="01CA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12E44"/>
    <w:multiLevelType w:val="multilevel"/>
    <w:tmpl w:val="326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00FA9"/>
    <w:multiLevelType w:val="multilevel"/>
    <w:tmpl w:val="CD1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B6968"/>
    <w:multiLevelType w:val="multilevel"/>
    <w:tmpl w:val="1642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83F3C"/>
    <w:multiLevelType w:val="hybridMultilevel"/>
    <w:tmpl w:val="559A6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15FAC"/>
    <w:multiLevelType w:val="hybridMultilevel"/>
    <w:tmpl w:val="1270D132"/>
    <w:styleLink w:val="Estiloimportado2"/>
    <w:lvl w:ilvl="0" w:tplc="20C44F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92DE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AE2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9827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6F1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A94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A8B0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4A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004A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F"/>
    <w:rsid w:val="0000390B"/>
    <w:rsid w:val="00016849"/>
    <w:rsid w:val="00055988"/>
    <w:rsid w:val="00060890"/>
    <w:rsid w:val="000629A5"/>
    <w:rsid w:val="000B24BC"/>
    <w:rsid w:val="000C6961"/>
    <w:rsid w:val="000C6A3C"/>
    <w:rsid w:val="000D0456"/>
    <w:rsid w:val="0010013C"/>
    <w:rsid w:val="00116009"/>
    <w:rsid w:val="00160608"/>
    <w:rsid w:val="00176CB1"/>
    <w:rsid w:val="001B4779"/>
    <w:rsid w:val="002B7553"/>
    <w:rsid w:val="002C26BF"/>
    <w:rsid w:val="002F1C16"/>
    <w:rsid w:val="002F2B5C"/>
    <w:rsid w:val="003040F9"/>
    <w:rsid w:val="00313A79"/>
    <w:rsid w:val="00332895"/>
    <w:rsid w:val="00355A11"/>
    <w:rsid w:val="00371A2B"/>
    <w:rsid w:val="003A3447"/>
    <w:rsid w:val="003B1328"/>
    <w:rsid w:val="003D287F"/>
    <w:rsid w:val="003E1675"/>
    <w:rsid w:val="003F3FDA"/>
    <w:rsid w:val="00402C1C"/>
    <w:rsid w:val="004333AF"/>
    <w:rsid w:val="0047689F"/>
    <w:rsid w:val="004B1AE9"/>
    <w:rsid w:val="004B3F8E"/>
    <w:rsid w:val="004B413D"/>
    <w:rsid w:val="004B47B4"/>
    <w:rsid w:val="004B669F"/>
    <w:rsid w:val="004D7E2E"/>
    <w:rsid w:val="004F49AE"/>
    <w:rsid w:val="00543034"/>
    <w:rsid w:val="005513EE"/>
    <w:rsid w:val="00587D87"/>
    <w:rsid w:val="005A22D6"/>
    <w:rsid w:val="005B5566"/>
    <w:rsid w:val="005C386C"/>
    <w:rsid w:val="005C6765"/>
    <w:rsid w:val="005E5BCB"/>
    <w:rsid w:val="005F4564"/>
    <w:rsid w:val="006127F8"/>
    <w:rsid w:val="00626E4C"/>
    <w:rsid w:val="00642955"/>
    <w:rsid w:val="0065518B"/>
    <w:rsid w:val="006656E6"/>
    <w:rsid w:val="006829E5"/>
    <w:rsid w:val="00696FD8"/>
    <w:rsid w:val="006B242D"/>
    <w:rsid w:val="006D6E2D"/>
    <w:rsid w:val="006E0559"/>
    <w:rsid w:val="006E690A"/>
    <w:rsid w:val="007209E0"/>
    <w:rsid w:val="00736E79"/>
    <w:rsid w:val="00760829"/>
    <w:rsid w:val="007713CD"/>
    <w:rsid w:val="007A5130"/>
    <w:rsid w:val="007A6718"/>
    <w:rsid w:val="007D654D"/>
    <w:rsid w:val="007F4939"/>
    <w:rsid w:val="007F60EE"/>
    <w:rsid w:val="0082265E"/>
    <w:rsid w:val="008377E6"/>
    <w:rsid w:val="008711FB"/>
    <w:rsid w:val="008A7B73"/>
    <w:rsid w:val="008B4127"/>
    <w:rsid w:val="008F06BA"/>
    <w:rsid w:val="008F58D6"/>
    <w:rsid w:val="00922A35"/>
    <w:rsid w:val="009345C5"/>
    <w:rsid w:val="00952B41"/>
    <w:rsid w:val="0096543F"/>
    <w:rsid w:val="00972E73"/>
    <w:rsid w:val="009C4DC5"/>
    <w:rsid w:val="00A0443E"/>
    <w:rsid w:val="00A1375F"/>
    <w:rsid w:val="00A25A51"/>
    <w:rsid w:val="00A357F8"/>
    <w:rsid w:val="00A47995"/>
    <w:rsid w:val="00A52A5A"/>
    <w:rsid w:val="00AA097C"/>
    <w:rsid w:val="00AA141E"/>
    <w:rsid w:val="00AB4A7E"/>
    <w:rsid w:val="00AB6C00"/>
    <w:rsid w:val="00AC4F0C"/>
    <w:rsid w:val="00AD26ED"/>
    <w:rsid w:val="00AD7D41"/>
    <w:rsid w:val="00AF341C"/>
    <w:rsid w:val="00B03111"/>
    <w:rsid w:val="00B274E3"/>
    <w:rsid w:val="00BC0BDF"/>
    <w:rsid w:val="00BC2D88"/>
    <w:rsid w:val="00BD580C"/>
    <w:rsid w:val="00C31EE7"/>
    <w:rsid w:val="00C43A99"/>
    <w:rsid w:val="00C5099B"/>
    <w:rsid w:val="00C6123F"/>
    <w:rsid w:val="00C7325A"/>
    <w:rsid w:val="00C846F4"/>
    <w:rsid w:val="00CA6F18"/>
    <w:rsid w:val="00CC1D78"/>
    <w:rsid w:val="00D46470"/>
    <w:rsid w:val="00D8532F"/>
    <w:rsid w:val="00D90CD9"/>
    <w:rsid w:val="00DA0C9D"/>
    <w:rsid w:val="00DA1319"/>
    <w:rsid w:val="00DB3633"/>
    <w:rsid w:val="00DB448F"/>
    <w:rsid w:val="00DF3D9C"/>
    <w:rsid w:val="00E13AF8"/>
    <w:rsid w:val="00E17AA6"/>
    <w:rsid w:val="00E27C1C"/>
    <w:rsid w:val="00E357F7"/>
    <w:rsid w:val="00E5462D"/>
    <w:rsid w:val="00E63E83"/>
    <w:rsid w:val="00E73247"/>
    <w:rsid w:val="00EA36BD"/>
    <w:rsid w:val="00EA6E5A"/>
    <w:rsid w:val="00F20A5A"/>
    <w:rsid w:val="00F41C0A"/>
    <w:rsid w:val="00F6730E"/>
    <w:rsid w:val="00F67C9D"/>
    <w:rsid w:val="00FA05DF"/>
    <w:rsid w:val="00FB403F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441182"/>
  <w15:docId w15:val="{4C35A9E0-5724-439A-B89E-C4E07F2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90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B64"/>
  </w:style>
  <w:style w:type="paragraph" w:styleId="Piedepgina">
    <w:name w:val="footer"/>
    <w:basedOn w:val="Normal"/>
    <w:link w:val="PiedepginaCar"/>
    <w:uiPriority w:val="99"/>
    <w:unhideWhenUsed/>
    <w:rsid w:val="00E90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B64"/>
  </w:style>
  <w:style w:type="paragraph" w:styleId="Textodeglobo">
    <w:name w:val="Balloon Text"/>
    <w:basedOn w:val="Normal"/>
    <w:link w:val="TextodegloboCar"/>
    <w:uiPriority w:val="99"/>
    <w:semiHidden/>
    <w:unhideWhenUsed/>
    <w:rsid w:val="0043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D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DD4E9"/>
    </w:tcPr>
  </w:style>
  <w:style w:type="table" w:customStyle="1" w:styleId="TableNormal1">
    <w:name w:val="Table Normal1"/>
    <w:rsid w:val="008377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importado1">
    <w:name w:val="Estilo importado 1"/>
    <w:rsid w:val="008377E6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8377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0629A5"/>
    <w:rPr>
      <w:lang w:val="it-IT"/>
    </w:rPr>
  </w:style>
  <w:style w:type="paragraph" w:customStyle="1" w:styleId="CuerpoA">
    <w:name w:val="Cuerpo A"/>
    <w:rsid w:val="000629A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</w:rPr>
  </w:style>
  <w:style w:type="character" w:customStyle="1" w:styleId="NingunoA">
    <w:name w:val="Ninguno A"/>
    <w:basedOn w:val="Ninguno"/>
    <w:rsid w:val="000629A5"/>
    <w:rPr>
      <w:lang w:val="it-IT"/>
    </w:rPr>
  </w:style>
  <w:style w:type="paragraph" w:customStyle="1" w:styleId="Poromisin">
    <w:name w:val="Por omisión"/>
    <w:rsid w:val="000629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/>
    </w:rPr>
  </w:style>
  <w:style w:type="paragraph" w:styleId="Prrafodelista">
    <w:name w:val="List Paragraph"/>
    <w:uiPriority w:val="34"/>
    <w:qFormat/>
    <w:rsid w:val="000629A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u w:color="000000"/>
      <w:bdr w:val="nil"/>
      <w:lang w:val="es-ES_tradnl"/>
    </w:rPr>
  </w:style>
  <w:style w:type="numbering" w:customStyle="1" w:styleId="Estiloimportado2">
    <w:name w:val="Estilo importado 2"/>
    <w:rsid w:val="000629A5"/>
    <w:pPr>
      <w:numPr>
        <w:numId w:val="2"/>
      </w:numPr>
    </w:pPr>
  </w:style>
  <w:style w:type="paragraph" w:customStyle="1" w:styleId="Cuerpo">
    <w:name w:val="Cuerpo"/>
    <w:rsid w:val="003F3FDA"/>
    <w:pPr>
      <w:spacing w:after="160" w:line="256" w:lineRule="auto"/>
    </w:pPr>
    <w:rPr>
      <w:rFonts w:eastAsia="Arial Unicode MS" w:cs="Arial Unicode MS"/>
      <w:color w:val="000000"/>
      <w:u w:color="000000"/>
    </w:rPr>
  </w:style>
  <w:style w:type="character" w:styleId="Textoennegrita">
    <w:name w:val="Strong"/>
    <w:basedOn w:val="Ninguno"/>
    <w:uiPriority w:val="22"/>
    <w:qFormat/>
    <w:rsid w:val="00DF3D9C"/>
    <w:rPr>
      <w:rFonts w:ascii="Calibri" w:hAnsi="Calibri"/>
      <w:b/>
      <w:bCs/>
      <w:lang w:val="en-US"/>
    </w:rPr>
  </w:style>
  <w:style w:type="numbering" w:customStyle="1" w:styleId="Estiloimportado3">
    <w:name w:val="Estilo importado 3"/>
    <w:rsid w:val="008A7B73"/>
    <w:pPr>
      <w:numPr>
        <w:numId w:val="3"/>
      </w:numPr>
    </w:pPr>
  </w:style>
  <w:style w:type="numbering" w:customStyle="1" w:styleId="Sinlista1">
    <w:name w:val="Sin lista1"/>
    <w:next w:val="Sinlista"/>
    <w:uiPriority w:val="99"/>
    <w:semiHidden/>
    <w:unhideWhenUsed/>
    <w:rsid w:val="00AB6C00"/>
  </w:style>
  <w:style w:type="character" w:customStyle="1" w:styleId="Ttulo1Car">
    <w:name w:val="Título 1 Car"/>
    <w:basedOn w:val="Fuentedeprrafopredeter"/>
    <w:link w:val="Ttulo1"/>
    <w:uiPriority w:val="1"/>
    <w:rsid w:val="00AB6C00"/>
    <w:rPr>
      <w:b/>
      <w:sz w:val="48"/>
      <w:szCs w:val="48"/>
    </w:rPr>
  </w:style>
  <w:style w:type="table" w:customStyle="1" w:styleId="TableNormal2">
    <w:name w:val="Table Normal2"/>
    <w:uiPriority w:val="2"/>
    <w:semiHidden/>
    <w:unhideWhenUsed/>
    <w:qFormat/>
    <w:rsid w:val="00AB6C00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B6C00"/>
    <w:pPr>
      <w:widowControl w:val="0"/>
      <w:autoSpaceDE w:val="0"/>
      <w:autoSpaceDN w:val="0"/>
      <w:spacing w:after="0" w:line="240" w:lineRule="auto"/>
    </w:pPr>
    <w:rPr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6C00"/>
    <w:rPr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AB6C00"/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AB6C00"/>
    <w:pPr>
      <w:widowControl w:val="0"/>
      <w:autoSpaceDE w:val="0"/>
      <w:autoSpaceDN w:val="0"/>
      <w:spacing w:before="1" w:after="0" w:line="199" w:lineRule="exact"/>
      <w:ind w:left="108"/>
    </w:pPr>
    <w:rPr>
      <w:lang w:val="es-ES" w:eastAsia="en-US"/>
    </w:rPr>
  </w:style>
  <w:style w:type="paragraph" w:customStyle="1" w:styleId="Textocircuito">
    <w:name w:val="Texto circuito"/>
    <w:basedOn w:val="Normal"/>
    <w:uiPriority w:val="99"/>
    <w:rsid w:val="004B413D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Bembo Std" w:eastAsia="Times New Roman" w:hAnsi="Bembo Std" w:cs="Bembo Std"/>
      <w:color w:val="000000"/>
      <w:sz w:val="16"/>
      <w:szCs w:val="16"/>
      <w:lang w:val="es-ES_tradnl" w:eastAsia="es-ES"/>
    </w:rPr>
  </w:style>
  <w:style w:type="character" w:customStyle="1" w:styleId="details-cardlocation">
    <w:name w:val="details-card__location"/>
    <w:basedOn w:val="Fuentedeprrafopredeter"/>
    <w:rsid w:val="00C7325A"/>
  </w:style>
  <w:style w:type="character" w:customStyle="1" w:styleId="pricetagitem">
    <w:name w:val="pricetag__item"/>
    <w:basedOn w:val="Fuentedeprrafopredeter"/>
    <w:rsid w:val="00C7325A"/>
  </w:style>
  <w:style w:type="character" w:customStyle="1" w:styleId="js-currency-conversor">
    <w:name w:val="js-currency-conversor"/>
    <w:basedOn w:val="Fuentedeprrafopredeter"/>
    <w:rsid w:val="00C7325A"/>
  </w:style>
  <w:style w:type="paragraph" w:customStyle="1" w:styleId="flighthotelproom">
    <w:name w:val="flight_hotel_proom"/>
    <w:basedOn w:val="Normal"/>
    <w:rsid w:val="007F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mpricesticky">
    <w:name w:val="room_price_sticky"/>
    <w:basedOn w:val="Fuentedeprrafopredeter"/>
    <w:rsid w:val="007F60EE"/>
  </w:style>
  <w:style w:type="character" w:customStyle="1" w:styleId="roomcurrency">
    <w:name w:val="room_currency"/>
    <w:basedOn w:val="Fuentedeprrafopredeter"/>
    <w:rsid w:val="007F60EE"/>
  </w:style>
  <w:style w:type="paragraph" w:styleId="NormalWeb">
    <w:name w:val="Normal (Web)"/>
    <w:basedOn w:val="Normal"/>
    <w:uiPriority w:val="99"/>
    <w:semiHidden/>
    <w:unhideWhenUsed/>
    <w:rsid w:val="0097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5598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274E3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</w:style>
  <w:style w:type="paragraph" w:customStyle="1" w:styleId="hft-paras">
    <w:name w:val="hft-paras"/>
    <w:basedOn w:val="Normal"/>
    <w:rsid w:val="007713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Estndar">
    <w:name w:val="Estándar"/>
    <w:rsid w:val="007713C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nfasis">
    <w:name w:val="Emphasis"/>
    <w:basedOn w:val="Fuentedeprrafopredeter"/>
    <w:qFormat/>
    <w:rsid w:val="007713CD"/>
    <w:rPr>
      <w:i/>
      <w:iCs/>
    </w:rPr>
  </w:style>
  <w:style w:type="paragraph" w:customStyle="1" w:styleId="Ningnestilodeprrafo">
    <w:name w:val="[Ningún estilo de párrafo]"/>
    <w:rsid w:val="005B556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n-US"/>
    </w:rPr>
  </w:style>
  <w:style w:type="paragraph" w:customStyle="1" w:styleId="DIASITINERARIO">
    <w:name w:val="DIAS ITINERARIO"/>
    <w:basedOn w:val="Normal"/>
    <w:uiPriority w:val="1"/>
    <w:qFormat/>
    <w:rsid w:val="00D46470"/>
    <w:pPr>
      <w:spacing w:after="0" w:line="240" w:lineRule="auto"/>
    </w:pPr>
    <w:rPr>
      <w:rFonts w:ascii="Avenir LT Std 55 Roman" w:eastAsia="Avenir LT Std 35 Light" w:hAnsi="Avenir LT Std 55 Roman" w:cs="Avenir LT Std 35 Light"/>
      <w:sz w:val="18"/>
      <w:szCs w:val="16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41C0A"/>
    <w:pPr>
      <w:spacing w:after="0" w:line="240" w:lineRule="auto"/>
    </w:pPr>
    <w:rPr>
      <w:rFonts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7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127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96555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72877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3480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795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4863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458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4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382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06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4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38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4171Xa+HiXcJvh4ljsgsy/7GA==">CgMxLjAijwIKC0FBQUJPakg5MnBBEtkBCgtBQUFCT2pIOTJwQRILQUFBQk9qSDkycEEaDQoJdGV4dC9odG1sEgAiDgoKdGV4dC9wbGFpbhIAKhsiFTEwMjI3NjU2Nzg1MjIzMDcxNjU3NSgAOAAwkLre/v0xOO/x3v79MUo6CiRhcHBsaWNhdGlvbi92bmQuZ29vZ2xlLWFwcHMuZG9jcy5tZHMaEsLX2uQBDBIKCgYKABARGAAQAVoLd3dkYTFxemJmeGVyAiAAeACCARRzdWdnZXN0LjE5YzFpc3B3MnF6ZZoBBggAEAAYALABALgBABiQut7+/TEg7/He/v0xMABCFHN1Z2dlc3QuMTljMWlzcHcycXplIpACCgtBQUFCT2pIOTJwYxLaAQoLQUFBQk9qSDkycGMSC0FBQUJPakg5MnBjGg0KCXRleHQvaHRtbBIAIg4KCnRleHQvcGxhaW4SACobIhUxMDIyNzY1Njc4NTIyMzA3MTY1NzUoADgAMKP/4P79MTiwg+H+/TFKOgokYXBwbGljYXRpb24vdm5kLmdvb2dsZS1hcHBzLmRvY3MubWRzGhLC19rkAQwaCgoGCgAQExgAEAFaDGQ0dnE5c3k3MzJxd3ICIAB4AIIBFHN1Z2dlc3QuZzE5Mm5rbzFncG40mgEGCAAQABgAsAEAuAEAGKP/4P79MSCwg+H+/TEwAEIUc3VnZ2VzdC5nMTkybmtvMWdwbjQ4AGo0ChRzdWdnZXN0LjE5YzFpc3B3MnF6ZRIcQmVhdHJpeiBHdWFkYWxhamFyYSBNVFRSQVZFTGo0ChRzdWdnZXN0LjI0bzh3ZjU4eTVhZxIcQmVhdHJpeiBHdWFkYWxhamFyYSBNVFRSQVZFTGo0ChRzdWdnZXN0LmcxOTJua28xZ3BuNBIcQmVhdHJpeiBHdWFkYWxhamFyYSBNVFRSQVZFTGo0ChRzdWdnZXN0Lm5wMXNmaDFydmp3chIcQmVhdHJpeiBHdWFkYWxhamFyYSBNVFRSQVZFTGo0ChRzdWdnZXN0LnB5MHlsdGYweG1sORIcQmVhdHJpeiBHdWFkYWxhamFyYSBNVFRSQVZFTGo0ChRzdWdnZXN0LmwzbzZsbWhjcWRzchIcQmVhdHJpeiBHdWFkYWxhamFyYSBNVFRSQVZFTHIhMWVJTEh0dHp6TzdiazRwcGpRZm80d2dCbkZoNmY2WWV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B9F6F8-4D88-4900-A58E-012A5ACD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DULCE MATA</dc:creator>
  <cp:lastModifiedBy>Usuario</cp:lastModifiedBy>
  <cp:revision>69</cp:revision>
  <dcterms:created xsi:type="dcterms:W3CDTF">2024-04-11T21:46:00Z</dcterms:created>
  <dcterms:modified xsi:type="dcterms:W3CDTF">2025-01-02T18:38:00Z</dcterms:modified>
</cp:coreProperties>
</file>