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1F4E79"/>
        <w:spacing w:before="200" w:after="60"/>
        <w:jc w:val="center"/>
        <w:rPr/>
      </w:pPr>
      <w:r>
        <w:rPr>
          <w:rFonts w:eastAsia="Arial" w:cs="Arial"/>
          <w:b/>
          <w:bCs/>
          <w:color w:val="FFFFFF"/>
          <w:sz w:val="36"/>
          <w:szCs w:val="36"/>
        </w:rPr>
        <w:t>PROGRAMME DE FORMATION MANAGÉRIALE</w:t>
      </w:r>
    </w:p>
    <w:p>
      <w:pPr>
        <w:pStyle w:val="Normal"/>
        <w:shd w:val="clear" w:fill="2E75B6"/>
        <w:spacing w:before="0" w:after="200"/>
        <w:jc w:val="center"/>
        <w:rPr/>
      </w:pPr>
      <w:r>
        <w:rPr>
          <w:rFonts w:eastAsia="Arial" w:cs="Arial"/>
          <w:i/>
          <w:iCs/>
          <w:color w:val="FFFFFF"/>
          <w:sz w:val="22"/>
          <w:szCs w:val="22"/>
        </w:rPr>
        <w:t xml:space="preserve">Parcours de développement managérial au leadership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6" w:space="1" w:color="2E75B6"/>
        </w:pBdr>
        <w:spacing w:before="280" w:after="100"/>
        <w:rPr/>
      </w:pPr>
      <w:r>
        <w:rPr>
          <w:rFonts w:eastAsia="Arial" w:cs="Arial"/>
          <w:b/>
          <w:bCs/>
          <w:color w:val="1F4E79"/>
          <w:sz w:val="24"/>
          <w:szCs w:val="24"/>
        </w:rPr>
        <w:t>1. IDENTIFICATION DE LA FORMATION</w:t>
      </w:r>
    </w:p>
    <w:p>
      <w:pPr>
        <w:pStyle w:val="Normal"/>
        <w:spacing w:before="0" w:after="0"/>
        <w:rPr/>
      </w:pPr>
      <w:r>
        <w:rPr/>
      </w:r>
    </w:p>
    <w:tbl>
      <w:tblPr>
        <w:tblW w:w="90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600"/>
        <w:gridCol w:w="6399"/>
      </w:tblGrid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Intitulé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Parcours de développement managérial au leadership 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Organisme de formation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Athéna Management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Responsable pédagogique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Patrice DEAL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Numéro de déclaration d'activité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Dossier en cours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Certification Qualiopi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Actions de formation 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Lieu de formation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Présentiel — Toulouse et région (déplacements possibles)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Modalité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Présentiel 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Durée totale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54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 heures (12 modules ×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h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30mn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)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+ 16 heures suivi plan d’actions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Public cible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Managers, cadres, dirigeants, responsables d'équipes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Prérequis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Exercer ou être amené à exercer une fonction d'encadrement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ou de chef de projet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Effectif par session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2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 à 1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0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 participants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Tarif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1170 €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HT par trimestre et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par participant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soit 4680 € HT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6" w:space="1" w:color="2E75B6"/>
        </w:pBdr>
        <w:spacing w:before="280" w:after="100"/>
        <w:rPr/>
      </w:pPr>
      <w:r>
        <w:rPr>
          <w:rFonts w:eastAsia="Arial" w:cs="Arial"/>
          <w:b/>
          <w:bCs/>
          <w:color w:val="1F4E79"/>
          <w:sz w:val="24"/>
          <w:szCs w:val="24"/>
        </w:rPr>
        <w:t>2. OBJECTIFS GÉNÉRAUX DE LA FORMATION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60" w:after="100"/>
        <w:rPr/>
      </w:pPr>
      <w:r>
        <w:rPr>
          <w:rFonts w:eastAsia="Arial" w:cs="Arial"/>
          <w:color w:val="1A1A1A"/>
          <w:sz w:val="20"/>
          <w:szCs w:val="20"/>
        </w:rPr>
        <w:t>À l'issue de ce programme, le participant sera capable de :</w:t>
      </w:r>
    </w:p>
    <w:p>
      <w:pPr>
        <w:pStyle w:val="ListParagraph"/>
        <w:numPr>
          <w:ilvl w:val="0"/>
          <w:numId w:val="4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Développer son leadership et renforcer son impact managérial au quotidien</w:t>
      </w:r>
    </w:p>
    <w:p>
      <w:pPr>
        <w:pStyle w:val="ListParagraph"/>
        <w:numPr>
          <w:ilvl w:val="0"/>
          <w:numId w:val="5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Communiquer avec clarté et adapter son style aux situations et aux interlocuteurs</w:t>
      </w:r>
    </w:p>
    <w:p>
      <w:pPr>
        <w:pStyle w:val="ListParagraph"/>
        <w:numPr>
          <w:ilvl w:val="0"/>
          <w:numId w:val="6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Prendre des décisions éclairées, déléguer efficacement et gérer les priorités</w:t>
      </w:r>
    </w:p>
    <w:p>
      <w:pPr>
        <w:pStyle w:val="ListParagraph"/>
        <w:numPr>
          <w:ilvl w:val="0"/>
          <w:numId w:val="7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Créer une dynamique d'équipe positive, inclusive et orientée performance</w:t>
      </w:r>
    </w:p>
    <w:p>
      <w:pPr>
        <w:pStyle w:val="ListParagraph"/>
        <w:numPr>
          <w:ilvl w:val="0"/>
          <w:numId w:val="8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Mobiliser son intelligence émotionnelle pour gérer les tensions et accompagner le changement</w:t>
      </w:r>
    </w:p>
    <w:p>
      <w:pPr>
        <w:pStyle w:val="ListParagraph"/>
        <w:numPr>
          <w:ilvl w:val="0"/>
          <w:numId w:val="9"/>
        </w:numPr>
        <w:spacing w:before="40" w:after="40"/>
        <w:rPr/>
      </w:pPr>
      <w:r>
        <w:rPr>
          <w:rFonts w:eastAsia="Arial" w:cs="Arial"/>
          <w:color w:val="1A1A1A"/>
          <w:sz w:val="20"/>
          <w:szCs w:val="20"/>
        </w:rPr>
        <w:t>Recruter, fidéliser les talents et favoriser une culture d'innovation continue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6" w:space="1" w:color="2E75B6"/>
        </w:pBdr>
        <w:spacing w:before="280" w:after="100"/>
        <w:rPr/>
      </w:pPr>
      <w:r>
        <w:rPr>
          <w:rFonts w:eastAsia="Arial" w:cs="Arial"/>
          <w:b/>
          <w:bCs/>
          <w:color w:val="1F4E79"/>
          <w:sz w:val="24"/>
          <w:szCs w:val="24"/>
        </w:rPr>
        <w:t>3. PROGRAMME DÉTAILLÉ — CONTENUS ET OBJECTIFS PÉDAGOGIQUES</w:t>
      </w:r>
    </w:p>
    <w:p>
      <w:pPr>
        <w:pStyle w:val="Normal"/>
        <w:spacing w:before="0" w:after="0"/>
        <w:rPr/>
      </w:pPr>
      <w:r>
        <w:rPr/>
      </w:r>
    </w:p>
    <w:tbl>
      <w:tblPr>
        <w:tblW w:w="1032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030"/>
        <w:gridCol w:w="4020"/>
        <w:gridCol w:w="950"/>
        <w:gridCol w:w="4319"/>
      </w:tblGrid>
      <w:tr>
        <w:trPr>
          <w:tblHeader w:val="true"/>
        </w:trPr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1F4E7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1F4E7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Module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1F4E7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Durée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1F4E7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Objectif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 xml:space="preserve"> pédagogique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Janvier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Soyez le coach qu’il leur faut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Produire des résultats immédiats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Développer une posture de manager-coach afin d'accompagner efficacement ses collaborateurs.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M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ettre en œuvre des techniques favorisant l'atteinte rapide d'objectifs opérationnels.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Février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Gérer les talents avec efficacité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Gérer et valoriser la dynamique d’équipe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Identifier les compétences individuelles, développer les potentiels et renforcer la cohésion d'équipe afin d'améliorer durablement la performance collective.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Mars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Négocier avec succès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Changer son rapport au changement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Maîtriser les fondamentaux de la négociation et adopter une posture favorisant l'adhésion au changement dans un contexte professionnel.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Avril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L’ADN de la prise de décision éthique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Créer des liens multigénérationnels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Prendre des décisions responsables en intégrant les enjeux éthiques et adapter sa communication pour favoriser la coopération entre les différentes générations.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Mai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La prestance du leader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L’art de l’incitation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Renforcer son leadership en développant son influence, sa crédibilité et sa capacité à mobiliser durablement ses collaborateurs autour d'objectifs communs.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Juin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La confiance un outil qui fait la différence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Enchantez vos clients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Développer un climat de confiance avec ses équipes et mettre en œuvre une relation client créatrice de valeur et de fidélisation.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Juillet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5 étapes de la pensée stratégique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Ajuster son intelligence émotionnelle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Structurer sa réflexion stratégique et mobiliser son intelligence émotionnelle pour améliorer la qualité des décisions et des relations professionnelles.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Août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Comment développer la responsabilisation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Apprenez à gérer vos biais inconscients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Favoriser l'autonomie et la responsabilisation des collaborateurs tout en identifiant les biais cognitifs pouvant influencer les décisions managériales.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Sept.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Gérer les différents styles de personnalité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Stimulez les points de vue créatifs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Adapter son management aux différents profils comportementaux et favoriser l'intelligence collective par le développement de la créativité.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Octobre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Communiquer avec impact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Agilité mentale et résilience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Développer une communication claire, persuasive et adaptée aux interlocuteurs tout en renforçant sa capacité d'adaptation face aux situations complexes.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Nov.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L’expérience optimale de la concentration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La délégation décuplez votre impact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Optimiser son efficacité personnelle grâce à une meilleure gestion de l'attention et mettre en œuvre une délégation responsabilisante créatrice de performance. </w:t>
            </w:r>
          </w:p>
        </w:tc>
      </w:tr>
      <w:tr>
        <w:trPr/>
        <w:tc>
          <w:tcPr>
            <w:tcW w:w="103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Déc.</w:t>
            </w:r>
          </w:p>
        </w:tc>
        <w:tc>
          <w:tcPr>
            <w:tcW w:w="402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Pour des conflits productifs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La fusion d’équipe</w:t>
            </w:r>
          </w:p>
        </w:tc>
        <w:tc>
          <w:tcPr>
            <w:tcW w:w="9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4H30</w:t>
            </w:r>
          </w:p>
        </w:tc>
        <w:tc>
          <w:tcPr>
            <w:tcW w:w="431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Arial" w:cs="Arial"/>
                <w:b w:val="false"/>
                <w:b w:val="false"/>
                <w:bCs w:val="false"/>
                <w:color w:val="1A1A1A"/>
                <w:sz w:val="20"/>
                <w:szCs w:val="20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Transformer les situations conflictuelles en opportunités de coopération et consolider la cohésion d'équipe afin d'améliorer durablement la performance collective.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single" w:sz="6" w:space="1" w:color="2E75B6"/>
        </w:pBdr>
        <w:spacing w:before="280" w:after="100"/>
        <w:rPr/>
      </w:pPr>
      <w:r>
        <w:rPr>
          <w:rFonts w:eastAsia="Arial" w:cs="Arial"/>
          <w:b/>
          <w:bCs/>
          <w:color w:val="1F4E79"/>
          <w:sz w:val="24"/>
          <w:szCs w:val="24"/>
        </w:rPr>
        <w:t>4. MÉTHODES ET MODALITÉS PÉDAGOGIQUES</w:t>
      </w:r>
    </w:p>
    <w:tbl>
      <w:tblPr>
        <w:tblW w:w="90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600"/>
        <w:gridCol w:w="6399"/>
      </w:tblGrid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Approche pédagogique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Apprentissage expérientiel, mises en situation, études de cas réels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Outils utilisés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Vidéos, fiches d'activité, travaux de groupe,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accompagnement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 individuel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Travail intersessions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Plans d'action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spécifique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 à mettre en œuvre entre chaque session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Suivi de progression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Revue des plans d'action 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Support de formation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Classeur pédagogique complet remis au participant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Interactivité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Échanges de pratiques, partage d'expériences entre participants</w:t>
            </w:r>
          </w:p>
        </w:tc>
      </w:tr>
    </w:tbl>
    <w:p>
      <w:pPr>
        <w:pStyle w:val="Normal"/>
        <w:pBdr>
          <w:bottom w:val="single" w:sz="6" w:space="1" w:color="2E75B6"/>
        </w:pBdr>
        <w:spacing w:before="280" w:after="100"/>
        <w:rPr/>
      </w:pPr>
      <w:r>
        <w:rPr>
          <w:rFonts w:eastAsia="Arial" w:cs="Arial"/>
          <w:b/>
          <w:bCs/>
          <w:color w:val="1F4E79"/>
          <w:sz w:val="24"/>
          <w:szCs w:val="24"/>
        </w:rPr>
        <w:t>5. MODALITÉS D'ÉVALUATION ET DE SUIVI</w:t>
      </w:r>
    </w:p>
    <w:p>
      <w:pPr>
        <w:pStyle w:val="Normal"/>
        <w:spacing w:before="0" w:after="0"/>
        <w:rPr/>
      </w:pPr>
      <w:r>
        <w:rPr/>
      </w:r>
    </w:p>
    <w:tbl>
      <w:tblPr>
        <w:tblW w:w="90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600"/>
        <w:gridCol w:w="6399"/>
      </w:tblGrid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Évaluation des besoins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Entretien préalable + questionnaire de positionnement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Évaluation en cours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Plan d'action personnalisé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Évaluation finale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Questionnaire de satisfaction (à chaud, fin de formation)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+ Questionnaire de satisfaction  (à froid, 3 mois)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Attestation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Attestation de fin de formation 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Suivi post-formation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Entretien par téléphone pour mesurer les apports au quotidien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Taux d'assiduité requis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90 % de présence minimum pour l'obtention de l'attestation</w:t>
            </w:r>
          </w:p>
        </w:tc>
      </w:tr>
    </w:tbl>
    <w:p>
      <w:pPr>
        <w:pStyle w:val="Normal"/>
        <w:pBdr>
          <w:bottom w:val="single" w:sz="6" w:space="1" w:color="2E75B6"/>
        </w:pBdr>
        <w:spacing w:before="280" w:after="100"/>
        <w:rPr/>
      </w:pPr>
      <w:r>
        <w:rPr>
          <w:rFonts w:eastAsia="Arial" w:cs="Arial"/>
          <w:b/>
          <w:bCs/>
          <w:color w:val="1F4E79"/>
          <w:sz w:val="24"/>
          <w:szCs w:val="24"/>
        </w:rPr>
        <w:t>6. ACCESSIBILITÉ ET CONDITIONS D'ADMISSION</w:t>
      </w:r>
    </w:p>
    <w:p>
      <w:pPr>
        <w:pStyle w:val="Normal"/>
        <w:spacing w:before="0" w:after="0"/>
        <w:rPr/>
      </w:pPr>
      <w:r>
        <w:rPr/>
      </w:r>
    </w:p>
    <w:tbl>
      <w:tblPr>
        <w:tblW w:w="90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600"/>
        <w:gridCol w:w="6399"/>
      </w:tblGrid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Accessibilité PSH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Formation adaptable aux personnes en situation de handicap. Nous contacter pour étudier les aménagements nécessaires.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Délai d'accès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Formation accessible dans un délai de 4 à 8 semaines après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la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 validation de l'inscription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Inscription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Sur de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m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ande, entretien préalable obligatoire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Contact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Athéna Management — </w:t>
            </w:r>
            <w:hyperlink r:id="rId2">
              <w:r>
                <w:rPr>
                  <w:rStyle w:val="LienInternet"/>
                  <w:rFonts w:eastAsia="Arial" w:cs="Arial"/>
                  <w:b w:val="false"/>
                  <w:bCs w:val="false"/>
                  <w:color w:val="1A1A1A"/>
                  <w:sz w:val="20"/>
                  <w:szCs w:val="20"/>
                </w:rPr>
                <w:t>patrice.deal@crestcom.com</w:t>
              </w:r>
            </w:hyperlink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 |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Tél. : 06 63 38 83 64</w:t>
            </w:r>
          </w:p>
        </w:tc>
      </w:tr>
    </w:tbl>
    <w:p>
      <w:pPr>
        <w:pStyle w:val="Normal"/>
        <w:pBdr>
          <w:bottom w:val="single" w:sz="6" w:space="1" w:color="2E75B6"/>
        </w:pBdr>
        <w:spacing w:before="280" w:after="100"/>
        <w:rPr/>
      </w:pPr>
      <w:r>
        <w:rPr>
          <w:rFonts w:eastAsia="Arial" w:cs="Arial"/>
          <w:b/>
          <w:bCs/>
          <w:color w:val="1F4E79"/>
          <w:sz w:val="24"/>
          <w:szCs w:val="24"/>
        </w:rPr>
        <w:t>7. INDICATEURS QUALITÉ (QUALIOPI — CRITÈRE 7)</w:t>
      </w:r>
    </w:p>
    <w:p>
      <w:pPr>
        <w:pStyle w:val="Normal"/>
        <w:spacing w:before="0" w:after="0"/>
        <w:rPr/>
      </w:pPr>
      <w:r>
        <w:rPr/>
      </w:r>
    </w:p>
    <w:tbl>
      <w:tblPr>
        <w:tblW w:w="900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600"/>
        <w:gridCol w:w="6399"/>
      </w:tblGrid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Taux de satisfaction global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92 % — objectif ≥ 85 %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 xml:space="preserve">Taux de réalisation / </w:t>
            </w: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Taux d’abandon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94 % — objectif ≥ 90 %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6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 % — objectif ≤ 5 %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Taux de retour à l'emploi / promotion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 xml:space="preserve">Non applicable (managers 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en poste</w:t>
            </w:r>
            <w:r>
              <w:rPr>
                <w:rFonts w:eastAsia="Arial" w:cs="Arial"/>
                <w:b w:val="false"/>
                <w:bCs w:val="false"/>
                <w:color w:val="1A1A1A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2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D6E4F0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/>
                <w:b/>
                <w:bCs/>
                <w:color w:val="1A1A1A"/>
                <w:sz w:val="20"/>
                <w:szCs w:val="20"/>
              </w:rPr>
              <w:t>Mise à jour du programme</w:t>
            </w:r>
          </w:p>
        </w:tc>
        <w:tc>
          <w:tcPr>
            <w:tcW w:w="63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Arial" w:cs="Arial"/>
                <w:color w:val="1A1A1A"/>
                <w:kern w:val="0"/>
                <w:sz w:val="20"/>
                <w:szCs w:val="20"/>
                <w:lang w:val="fr-FR" w:eastAsia="zh-CN" w:bidi="hi-IN"/>
              </w:rPr>
            </w:pPr>
            <w:r>
              <w:rPr>
                <w:rFonts w:eastAsia="Arial" w:cs="Arial"/>
                <w:b w:val="false"/>
                <w:bCs w:val="false"/>
                <w:color w:val="1A1A1A"/>
                <w:kern w:val="0"/>
                <w:sz w:val="20"/>
                <w:szCs w:val="20"/>
                <w:lang w:val="fr-FR" w:eastAsia="zh-CN" w:bidi="hi-IN"/>
              </w:rPr>
              <w:t>Annuelle — en fonction des retours participants et de l'évolution des pratiques</w:t>
            </w:r>
          </w:p>
        </w:tc>
      </w:tr>
    </w:tbl>
    <w:p>
      <w:pPr>
        <w:pStyle w:val="Normal"/>
        <w:pBdr>
          <w:top w:val="single" w:sz="4" w:space="4" w:color="D6E4F0"/>
        </w:pBdr>
        <w:spacing w:before="200" w:after="0"/>
        <w:jc w:val="center"/>
        <w:rPr/>
      </w:pPr>
      <w:r>
        <w:rPr>
          <w:rFonts w:eastAsia="Arial" w:cs="Arial"/>
          <w:i/>
          <w:iCs/>
          <w:color w:val="888888"/>
          <w:sz w:val="16"/>
          <w:szCs w:val="16"/>
        </w:rPr>
        <w:t>Document conforme aux exigences du Référentiel National Qualité (RNQ) — Loi du 5 septembre 2018 pour la liberté de choisir son avenir professionnel</w:t>
      </w:r>
    </w:p>
    <w:p>
      <w:pPr>
        <w:pStyle w:val="Normal"/>
        <w:pBdr>
          <w:top w:val="single" w:sz="4" w:space="4" w:color="D6E4F0"/>
        </w:pBdr>
        <w:spacing w:before="200" w:after="0"/>
        <w:jc w:val="center"/>
        <w:rPr>
          <w:rFonts w:eastAsia="Arial" w:cs="Arial"/>
          <w:i/>
          <w:i/>
          <w:iCs/>
          <w:color w:val="888888"/>
          <w:sz w:val="16"/>
          <w:szCs w:val="1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900" w:right="900" w:gutter="0" w:header="708" w:top="900" w:footer="708" w:bottom="90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2E75B6"/>
      </w:pBdr>
      <w:spacing w:before="60" w:after="0"/>
      <w:rPr/>
    </w:pPr>
    <w:r>
      <w:rPr>
        <w:rFonts w:eastAsia="Arial" w:cs="Arial"/>
        <w:color w:val="888888"/>
        <w:sz w:val="16"/>
        <w:szCs w:val="16"/>
      </w:rPr>
      <w:t>Athéna Formation | Certifié Qualiopi pour les actions de formation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06" w:type="dxa"/>
      <w:jc w:val="left"/>
      <w:tblInd w:w="0" w:type="dxa"/>
      <w:tblLayout w:type="fixed"/>
      <w:tblCellMar>
        <w:top w:w="60" w:type="dxa"/>
        <w:left w:w="0" w:type="dxa"/>
        <w:bottom w:w="60" w:type="dxa"/>
        <w:right w:w="0" w:type="dxa"/>
      </w:tblCellMar>
    </w:tblPr>
    <w:tblGrid>
      <w:gridCol w:w="5499"/>
      <w:gridCol w:w="4606"/>
    </w:tblGrid>
    <w:tr>
      <w:trPr/>
      <w:tc>
        <w:tcPr>
          <w:tcW w:w="5499" w:type="dxa"/>
          <w:tcBorders/>
        </w:tcPr>
        <w:p>
          <w:pPr>
            <w:pStyle w:val="Normal"/>
            <w:widowControl w:val="false"/>
            <w:rPr/>
          </w:pPr>
          <w:r>
            <w:rPr>
              <w:rFonts w:eastAsia="Arial" w:cs="Arial"/>
              <w:b/>
              <w:bCs/>
              <w:color w:val="1F4E79"/>
              <w:sz w:val="18"/>
              <w:szCs w:val="18"/>
            </w:rPr>
            <w:t>ATHÉNA MANAGEMENT — PROGRAMME CRESTCOM</w:t>
          </w:r>
        </w:p>
      </w:tc>
      <w:tc>
        <w:tcPr>
          <w:tcW w:w="4606" w:type="dxa"/>
          <w:tcBorders/>
        </w:tcPr>
        <w:p>
          <w:pPr>
            <w:pStyle w:val="Normal"/>
            <w:widowControl w:val="false"/>
            <w:jc w:val="right"/>
            <w:rPr/>
          </w:pPr>
          <w:r>
            <w:rPr>
              <w:rFonts w:eastAsia="Arial" w:cs="Arial"/>
              <w:color w:val="888888"/>
              <w:sz w:val="16"/>
              <w:szCs w:val="16"/>
            </w:rPr>
            <w:t xml:space="preserve">Fiche Programme 2026  </w:t>
          </w:r>
          <w:r>
            <w:rPr>
              <w:rFonts w:eastAsia="Arial" w:cs="Arial"/>
              <w:color w:val="888888"/>
              <w:sz w:val="16"/>
              <w:szCs w:val="16"/>
            </w:rPr>
            <w:t>V1.2</w:t>
          </w:r>
        </w:p>
      </w:tc>
    </w:tr>
  </w:tbl>
  <w:p>
    <w:pPr>
      <w:pStyle w:val="Normal"/>
      <w:pBdr>
        <w:bottom w:val="single" w:sz="4" w:space="1" w:color="2E75B6"/>
      </w:pBdr>
      <w:spacing w:before="0" w:after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00" w:hanging="3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600" w:hanging="3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1A1A1A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1A1A1A"/>
      <w:kern w:val="0"/>
      <w:sz w:val="20"/>
      <w:szCs w:val="20"/>
      <w:lang w:val="fr-FR" w:eastAsia="zh-CN" w:bidi="hi-IN"/>
    </w:rPr>
  </w:style>
  <w:style w:type="paragraph" w:styleId="Titre1">
    <w:name w:val="Heading 1"/>
    <w:basedOn w:val="Titre"/>
    <w:qFormat/>
    <w:pPr/>
    <w:rPr>
      <w:color w:val="2E74B5"/>
      <w:sz w:val="32"/>
      <w:szCs w:val="32"/>
    </w:rPr>
  </w:style>
  <w:style w:type="paragraph" w:styleId="Titre2">
    <w:name w:val="Heading 2"/>
    <w:basedOn w:val="Titre"/>
    <w:qFormat/>
    <w:pPr/>
    <w:rPr>
      <w:color w:val="2E74B5"/>
      <w:sz w:val="26"/>
      <w:szCs w:val="26"/>
    </w:rPr>
  </w:style>
  <w:style w:type="paragraph" w:styleId="Titre3">
    <w:name w:val="Heading 3"/>
    <w:basedOn w:val="Titre"/>
    <w:qFormat/>
    <w:pPr/>
    <w:rPr>
      <w:color w:val="1F4D78"/>
      <w:sz w:val="24"/>
      <w:szCs w:val="24"/>
    </w:rPr>
  </w:style>
  <w:style w:type="paragraph" w:styleId="Titre4">
    <w:name w:val="Heading 4"/>
    <w:basedOn w:val="Titre"/>
    <w:qFormat/>
    <w:pPr/>
    <w:rPr>
      <w:i/>
      <w:iCs/>
      <w:color w:val="2E74B5"/>
    </w:rPr>
  </w:style>
  <w:style w:type="paragraph" w:styleId="Titre5">
    <w:name w:val="Heading 5"/>
    <w:basedOn w:val="Titre"/>
    <w:qFormat/>
    <w:pPr/>
    <w:rPr>
      <w:color w:val="2E74B5"/>
    </w:rPr>
  </w:style>
  <w:style w:type="paragraph" w:styleId="Titre6">
    <w:name w:val="Heading 6"/>
    <w:basedOn w:val="Titre"/>
    <w:qFormat/>
    <w:pPr/>
    <w:rPr>
      <w:color w:val="1F4D78"/>
    </w:rPr>
  </w:style>
  <w:style w:type="character" w:styleId="LienInternet">
    <w:name w:val="Hyperlink"/>
    <w:uiPriority w:val="99"/>
    <w:unhideWhenUsed/>
    <w:rPr>
      <w:color w:val="0563C1"/>
      <w:u w:val="single"/>
    </w:rPr>
  </w:style>
  <w:style w:type="character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Ancredenotedebasdepag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Ancredenotedefin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Titre"/>
    <w:qFormat/>
    <w:pPr/>
    <w:rPr>
      <w:sz w:val="56"/>
      <w:szCs w:val="56"/>
    </w:rPr>
  </w:style>
  <w:style w:type="paragraph" w:styleId="Strong">
    <w:name w:val="Stro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1A1A1A"/>
      <w:kern w:val="0"/>
      <w:sz w:val="20"/>
      <w:szCs w:val="20"/>
      <w:lang w:val="fr-FR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1A1A1A"/>
      <w:kern w:val="0"/>
      <w:sz w:val="20"/>
      <w:szCs w:val="20"/>
      <w:lang w:val="fr-FR" w:eastAsia="zh-CN" w:bidi="hi-IN"/>
    </w:rPr>
  </w:style>
  <w:style w:type="paragraph" w:styleId="Notedebasdepage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Notedefin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trice.deal@crestcom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LibreOffice/7.4.6.2$Windows_X86_64 LibreOffice_project/5b1f5509c2decdade7fda905e3e1429a67acd63d</Application>
  <AppVersion>15.0000</AppVersion>
  <Pages>3</Pages>
  <Words>866</Words>
  <Characters>5417</Characters>
  <CharactersWithSpaces>6157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2026-06-19T15:51:46Z</dcterms:created>
  <dc:creator>Un-named</dc:creator>
  <dc:description/>
  <dc:language>fr-FR</dc:language>
  <cp:lastModifiedBy/>
  <dcterms:modified xsi:type="dcterms:W3CDTF">2026-07-08T00:43:25Z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