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pgSz w:h="15840" w:w="12240" w:orient="portrait"/>
          <w:pgMar w:bottom="720" w:top="720" w:left="720" w:right="720" w:header="720" w:footer="720"/>
          <w:pgNumType w:start="1"/>
        </w:sectPr>
      </w:pPr>
      <w:bookmarkStart w:colFirst="0" w:colLast="0" w:name="_dx809pqq42na" w:id="0"/>
      <w:bookmarkEnd w:id="0"/>
      <w:r w:rsidDel="00000000" w:rsidR="00000000" w:rsidRPr="00000000">
        <w:rPr>
          <w:rFonts w:ascii="IBM Plex Sans" w:cs="IBM Plex Sans" w:eastAsia="IBM Plex Sans" w:hAnsi="IBM Plex Sans"/>
          <w:b w:val="0"/>
          <w:i w:val="0"/>
          <w:smallCaps w:val="0"/>
          <w:strike w:val="0"/>
          <w:color w:val="1f1f1f"/>
          <w:sz w:val="112"/>
          <w:szCs w:val="112"/>
          <w:u w:val="none"/>
          <w:shd w:fill="auto" w:val="clear"/>
          <w:vertAlign w:val="baseline"/>
          <w:rtl w:val="0"/>
        </w:rPr>
        <w:t xml:space="preserve">Plan de lanzamiento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7315200" cy="2032000"/>
            <wp:effectExtent b="0" l="0" r="0" t="0"/>
            <wp:docPr descr="An overhead shot of a wooden desk covered in white paper with architectural sketches and measurements. Two rulers and two pens lay on top of the papers." id="1" name="image1.jpg"/>
            <a:graphic>
              <a:graphicData uri="http://schemas.openxmlformats.org/drawingml/2006/picture">
                <pic:pic>
                  <pic:nvPicPr>
                    <pic:cNvPr descr="An overhead shot of a wooden desk covered in white paper with architectural sketches and measurements. Two rulers and two pens lay on top of the papers." id="0" name="image1.jpg"/>
                    <pic:cNvPicPr preferRelativeResize="0"/>
                  </pic:nvPicPr>
                  <pic:blipFill>
                    <a:blip r:embed="rId6"/>
                    <a:srcRect b="3583" l="0" r="0" t="54739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03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sz w:val="80"/>
          <w:szCs w:val="80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Fase de Preparación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rPr>
          <w:sz w:val="76"/>
          <w:szCs w:val="76"/>
        </w:rPr>
      </w:pPr>
      <w:bookmarkStart w:colFirst="0" w:colLast="0" w:name="_hc21pba464vr" w:id="1"/>
      <w:bookmarkEnd w:id="1"/>
      <w:r w:rsidDel="00000000" w:rsidR="00000000" w:rsidRPr="00000000">
        <w:rPr>
          <w:sz w:val="76"/>
          <w:szCs w:val="76"/>
          <w:rtl w:val="0"/>
        </w:rPr>
        <w:t xml:space="preserve">Plan de lanzamiento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NOMBRE DEL LAUNCHER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NOMBRE DEL NEGOCIO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1"/>
        <w:rPr/>
      </w:pPr>
      <w:bookmarkStart w:colFirst="0" w:colLast="0" w:name="_5m58y8oykqk4" w:id="2"/>
      <w:bookmarkEnd w:id="2"/>
      <w:r w:rsidDel="00000000" w:rsidR="00000000" w:rsidRPr="00000000">
        <w:rPr>
          <w:rtl w:val="0"/>
        </w:rPr>
        <w:t xml:space="preserve">Resumen</w:t>
      </w:r>
    </w:p>
    <w:p w:rsidR="00000000" w:rsidDel="00000000" w:rsidP="00000000" w:rsidRDefault="00000000" w:rsidRPr="00000000" w14:paraId="0000000C">
      <w:pPr>
        <w:pStyle w:val="Heading4"/>
        <w:rPr/>
      </w:pPr>
      <w:bookmarkStart w:colFirst="0" w:colLast="0" w:name="_w0ng9ffa1f9f" w:id="3"/>
      <w:bookmarkEnd w:id="3"/>
      <w:r w:rsidDel="00000000" w:rsidR="00000000" w:rsidRPr="00000000">
        <w:rPr>
          <w:rtl w:val="0"/>
        </w:rPr>
        <w:t xml:space="preserve">Objetivos de esta fase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Fijar los objetivos del lanzamiento.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Fijar la fecha del lanzamiento.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Definir los fundamentos.</w:t>
      </w:r>
    </w:p>
    <w:p w:rsidR="00000000" w:rsidDel="00000000" w:rsidP="00000000" w:rsidRDefault="00000000" w:rsidRPr="00000000" w14:paraId="00000010">
      <w:pPr>
        <w:pStyle w:val="Heading4"/>
        <w:rPr>
          <w:rFonts w:ascii="IBM Plex Sans" w:cs="IBM Plex Sans" w:eastAsia="IBM Plex Sans" w:hAnsi="IBM Plex Sans"/>
          <w:b w:val="1"/>
          <w:color w:val="00ffff"/>
          <w:u w:val="single"/>
        </w:rPr>
      </w:pPr>
      <w:bookmarkStart w:colFirst="0" w:colLast="0" w:name="_suibu2590jsj" w:id="4"/>
      <w:bookmarkEnd w:id="4"/>
      <w:r w:rsidDel="00000000" w:rsidR="00000000" w:rsidRPr="00000000">
        <w:rPr>
          <w:rtl w:val="0"/>
        </w:rPr>
        <w:t xml:space="preserve">Complementos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Anticipar problemas en fases avanzadas.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Conocer métodos de persuasión.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Ver el Mapa completo de un Lanzamiento.</w:t>
      </w:r>
    </w:p>
    <w:p w:rsidR="00000000" w:rsidDel="00000000" w:rsidP="00000000" w:rsidRDefault="00000000" w:rsidRPr="00000000" w14:paraId="00000014">
      <w:pPr>
        <w:pStyle w:val="Heading1"/>
        <w:ind w:right="1890"/>
        <w:rPr/>
      </w:pPr>
      <w:bookmarkStart w:colFirst="0" w:colLast="0" w:name="_rdmi0ihjv45x" w:id="5"/>
      <w:bookmarkEnd w:id="5"/>
      <w:r w:rsidDel="00000000" w:rsidR="00000000" w:rsidRPr="00000000">
        <w:rPr>
          <w:rtl w:val="0"/>
        </w:rPr>
        <w:t xml:space="preserve">Objetivos del lanzamiento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b64426" w:space="0" w:sz="8" w:val="single"/>
          <w:left w:color="b64426" w:space="0" w:sz="8" w:val="single"/>
          <w:bottom w:color="b64426" w:space="0" w:sz="8" w:val="single"/>
          <w:right w:color="b64426" w:space="0" w:sz="8" w:val="single"/>
          <w:insideH w:color="b64426" w:space="0" w:sz="8" w:val="single"/>
          <w:insideV w:color="b64426" w:space="0" w:sz="8" w:val="single"/>
        </w:tblBorders>
        <w:tblLayout w:type="fixed"/>
        <w:tblLook w:val="0600"/>
      </w:tblPr>
      <w:tblGrid>
        <w:gridCol w:w="3600"/>
        <w:gridCol w:w="7200"/>
        <w:tblGridChange w:id="0">
          <w:tblGrid>
            <w:gridCol w:w="3600"/>
            <w:gridCol w:w="7200"/>
          </w:tblGrid>
        </w:tblGridChange>
      </w:tblGrid>
      <w:tr>
        <w:trPr>
          <w:cantSplit w:val="0"/>
          <w:trHeight w:val="1080" w:hRule="atLeast"/>
          <w:tblHeader w:val="1"/>
        </w:trPr>
        <w:tc>
          <w:tcPr>
            <w:tcBorders>
              <w:top w:color="000000" w:space="0" w:sz="0" w:val="nil"/>
              <w:left w:color="000000" w:space="0" w:sz="0" w:val="nil"/>
              <w:bottom w:color="1f1f1f" w:space="0" w:sz="8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pStyle w:val="Heading2"/>
              <w:rPr/>
            </w:pPr>
            <w:bookmarkStart w:colFirst="0" w:colLast="0" w:name="_g4mgu3xp2s36" w:id="6"/>
            <w:bookmarkEnd w:id="6"/>
            <w:r w:rsidDel="00000000" w:rsidR="00000000" w:rsidRPr="00000000">
              <w:rPr>
                <w:rtl w:val="0"/>
              </w:rPr>
              <w:t xml:space="preserve">Objetivos generales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1f1f1f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7">
            <w:pPr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Reconocimiento</w:t>
            </w:r>
          </w:p>
        </w:tc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7.44" w:hRule="atLeast"/>
          <w:tblHeader w:val="0"/>
        </w:trPr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Experiencia</w:t>
            </w:r>
          </w:p>
        </w:tc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B">
            <w:pPr>
              <w:ind w:left="40" w:hanging="2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7.44" w:hRule="atLeast"/>
          <w:tblHeader w:val="0"/>
        </w:trPr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  <w:t xml:space="preserve">Dinero - ventas</w:t>
            </w:r>
          </w:p>
        </w:tc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7.44" w:hRule="atLeast"/>
          <w:tblHeader w:val="0"/>
        </w:trPr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  <w:t xml:space="preserve">Fecha</w:t>
            </w:r>
          </w:p>
        </w:tc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800.0" w:type="dxa"/>
        <w:jc w:val="left"/>
        <w:tblBorders>
          <w:top w:color="b64426" w:space="0" w:sz="8" w:val="single"/>
          <w:left w:color="b64426" w:space="0" w:sz="8" w:val="single"/>
          <w:bottom w:color="b64426" w:space="0" w:sz="8" w:val="single"/>
          <w:right w:color="b64426" w:space="0" w:sz="8" w:val="single"/>
          <w:insideH w:color="b64426" w:space="0" w:sz="8" w:val="single"/>
          <w:insideV w:color="b64426" w:space="0" w:sz="8" w:val="single"/>
        </w:tblBorders>
        <w:tblLayout w:type="fixed"/>
        <w:tblLook w:val="0600"/>
      </w:tblPr>
      <w:tblGrid>
        <w:gridCol w:w="3600"/>
        <w:gridCol w:w="7200"/>
        <w:tblGridChange w:id="0">
          <w:tblGrid>
            <w:gridCol w:w="3600"/>
            <w:gridCol w:w="7200"/>
          </w:tblGrid>
        </w:tblGridChange>
      </w:tblGrid>
      <w:tr>
        <w:trPr>
          <w:cantSplit w:val="0"/>
          <w:trHeight w:val="10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1f1f1f" w:space="0" w:sz="8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pStyle w:val="Heading2"/>
              <w:rPr/>
            </w:pPr>
            <w:bookmarkStart w:colFirst="0" w:colLast="0" w:name="_txnr2rbj8zo4" w:id="7"/>
            <w:bookmarkEnd w:id="7"/>
            <w:r w:rsidDel="00000000" w:rsidR="00000000" w:rsidRPr="00000000">
              <w:rPr>
                <w:rtl w:val="0"/>
              </w:rPr>
              <w:t xml:space="preserve">Presupuesto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1f1f1f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3">
            <w:pPr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7.44" w:hRule="atLeast"/>
          <w:tblHeader w:val="0"/>
        </w:trPr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  <w:t xml:space="preserve">Plataforma de alojamiento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7.44" w:hRule="atLeast"/>
          <w:tblHeader w:val="0"/>
        </w:trPr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  <w:t xml:space="preserve">Plataforma del webinar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7.9999999999998" w:hRule="atLeast"/>
          <w:tblHeader w:val="0"/>
        </w:trPr>
        <w:tc>
          <w:tcPr>
            <w:tcBorders>
              <w:top w:color="1f1f1f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  <w:t xml:space="preserve">Publicitario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f1f1f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9">
            <w:pPr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800.0" w:type="dxa"/>
        <w:jc w:val="left"/>
        <w:tblBorders>
          <w:top w:color="b64426" w:space="0" w:sz="8" w:val="single"/>
          <w:left w:color="b64426" w:space="0" w:sz="8" w:val="single"/>
          <w:bottom w:color="b64426" w:space="0" w:sz="8" w:val="single"/>
          <w:right w:color="b64426" w:space="0" w:sz="8" w:val="single"/>
          <w:insideH w:color="b64426" w:space="0" w:sz="8" w:val="single"/>
          <w:insideV w:color="b64426" w:space="0" w:sz="8" w:val="single"/>
        </w:tblBorders>
        <w:tblLayout w:type="fixed"/>
        <w:tblLook w:val="0600"/>
      </w:tblPr>
      <w:tblGrid>
        <w:gridCol w:w="3600"/>
        <w:gridCol w:w="7200"/>
        <w:tblGridChange w:id="0">
          <w:tblGrid>
            <w:gridCol w:w="3600"/>
            <w:gridCol w:w="7200"/>
          </w:tblGrid>
        </w:tblGridChange>
      </w:tblGrid>
      <w:tr>
        <w:trPr>
          <w:cantSplit w:val="0"/>
          <w:trHeight w:val="1080" w:hRule="atLeast"/>
          <w:tblHeader w:val="1"/>
        </w:trPr>
        <w:tc>
          <w:tcPr>
            <w:tcBorders>
              <w:top w:color="000000" w:space="0" w:sz="0" w:val="nil"/>
              <w:left w:color="000000" w:space="0" w:sz="0" w:val="nil"/>
              <w:bottom w:color="1f1f1f" w:space="0" w:sz="8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pStyle w:val="Heading2"/>
              <w:rPr/>
            </w:pPr>
            <w:bookmarkStart w:colFirst="0" w:colLast="0" w:name="_qzv7tymuivfm" w:id="8"/>
            <w:bookmarkEnd w:id="8"/>
            <w:r w:rsidDel="00000000" w:rsidR="00000000" w:rsidRPr="00000000">
              <w:rPr>
                <w:rtl w:val="0"/>
              </w:rPr>
              <w:t xml:space="preserve">Fundamentos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1f1f1f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C">
            <w:pPr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7.44" w:hRule="atLeast"/>
          <w:tblHeader w:val="0"/>
        </w:trPr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  <w:t xml:space="preserve">Nicho de mercado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7.44" w:hRule="atLeast"/>
          <w:tblHeader w:val="0"/>
        </w:trPr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  <w:t xml:space="preserve">Cliente ideal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7.44" w:hRule="atLeast"/>
          <w:tblHeader w:val="0"/>
        </w:trPr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  <w:t xml:space="preserve">Transformación que causa</w:t>
            </w:r>
          </w:p>
        </w:tc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7.44" w:hRule="atLeast"/>
          <w:tblHeader w:val="0"/>
        </w:trPr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  <w:t xml:space="preserve">P.U.V Experto</w:t>
            </w:r>
          </w:p>
        </w:tc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7.44" w:hRule="atLeast"/>
          <w:tblHeader w:val="0"/>
        </w:trPr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  <w:t xml:space="preserve">P.U.V Lanzamiento </w:t>
            </w:r>
          </w:p>
        </w:tc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  <w:t xml:space="preserve">P.U.V Producto</w:t>
            </w:r>
          </w:p>
        </w:tc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7.44" w:hRule="atLeast"/>
          <w:tblHeader w:val="0"/>
        </w:trPr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  <w:t xml:space="preserve">Precio</w:t>
            </w:r>
          </w:p>
        </w:tc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7.44" w:hRule="atLeast"/>
          <w:tblHeader w:val="0"/>
        </w:trPr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  <w:t xml:space="preserve">Nombre del producto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f1f1f" w:space="0" w:sz="8" w:val="single"/>
              <w:left w:color="000000" w:space="0" w:sz="0" w:val="nil"/>
              <w:bottom w:color="1f1f1f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C">
            <w:pPr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7.44" w:hRule="atLeast"/>
          <w:tblHeader w:val="0"/>
        </w:trPr>
        <w:tc>
          <w:tcPr>
            <w:tcBorders>
              <w:top w:color="1f1f1f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  <w:t xml:space="preserve">Bonos</w:t>
            </w:r>
          </w:p>
        </w:tc>
        <w:tc>
          <w:tcPr>
            <w:tcBorders>
              <w:top w:color="1f1f1f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E">
            <w:pPr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BM Plex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BM Plex Sa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BM Plex Sans SemiBol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BM Plex Sans" w:cs="IBM Plex Sans" w:eastAsia="IBM Plex Sans" w:hAnsi="IBM Plex Sans"/>
        <w:color w:val="1f1f1f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ind w:right="2550"/>
    </w:pPr>
    <w:rPr>
      <w:sz w:val="72"/>
      <w:szCs w:val="72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rFonts w:ascii="IBM Plex Sans SemiBold" w:cs="IBM Plex Sans SemiBold" w:eastAsia="IBM Plex Sans SemiBold" w:hAnsi="IBM Plex Sans SemiBold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</w:pPr>
    <w:rPr>
      <w:rFonts w:ascii="IBM Plex Sans SemiBold" w:cs="IBM Plex Sans SemiBold" w:eastAsia="IBM Plex Sans SemiBold" w:hAnsi="IBM Plex Sans SemiBold"/>
    </w:rPr>
  </w:style>
  <w:style w:type="paragraph" w:styleId="Heading4">
    <w:name w:val="heading 4"/>
    <w:basedOn w:val="Normal"/>
    <w:next w:val="Normal"/>
    <w:pPr>
      <w:keepNext w:val="1"/>
      <w:keepLines w:val="1"/>
      <w:ind w:right="2550"/>
    </w:pPr>
    <w:rPr>
      <w:rFonts w:ascii="IBM Plex Sans Light" w:cs="IBM Plex Sans Light" w:eastAsia="IBM Plex Sans Light" w:hAnsi="IBM Plex Sans Light"/>
      <w:sz w:val="32"/>
      <w:szCs w:val="3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line="240" w:lineRule="auto"/>
      <w:ind w:left="360" w:right="2550"/>
    </w:pPr>
    <w:rPr>
      <w:b w:val="1"/>
      <w:shd w:fill="eeff41" w:val="clear"/>
    </w:rPr>
  </w:style>
  <w:style w:type="paragraph" w:styleId="Heading6">
    <w:name w:val="heading 6"/>
    <w:basedOn w:val="Normal"/>
    <w:next w:val="Normal"/>
    <w:pPr>
      <w:keepNext w:val="1"/>
      <w:keepLines w:val="1"/>
      <w:spacing w:after="120" w:line="240" w:lineRule="auto"/>
    </w:pPr>
    <w:rPr>
      <w:rFonts w:ascii="IBM Plex Sans Light" w:cs="IBM Plex Sans Light" w:eastAsia="IBM Plex Sans Light" w:hAnsi="IBM Plex Sans Light"/>
      <w:i w:val="1"/>
    </w:rPr>
  </w:style>
  <w:style w:type="paragraph" w:styleId="Title">
    <w:name w:val="Title"/>
    <w:basedOn w:val="Normal"/>
    <w:next w:val="Normal"/>
    <w:pPr>
      <w:keepNext w:val="1"/>
      <w:keepLines w:val="1"/>
      <w:ind w:right="2550"/>
    </w:pPr>
    <w:rPr>
      <w:sz w:val="112"/>
      <w:szCs w:val="11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lineRule="auto"/>
      <w:ind w:right="1650"/>
    </w:pPr>
    <w:rPr>
      <w:rFonts w:ascii="IBM Plex Sans Light" w:cs="IBM Plex Sans Light" w:eastAsia="IBM Plex Sans Light" w:hAnsi="IBM Plex Sans Light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BMPlexSans-regular.ttf"/><Relationship Id="rId2" Type="http://schemas.openxmlformats.org/officeDocument/2006/relationships/font" Target="fonts/IBMPlexSans-bold.ttf"/><Relationship Id="rId3" Type="http://schemas.openxmlformats.org/officeDocument/2006/relationships/font" Target="fonts/IBMPlexSans-italic.ttf"/><Relationship Id="rId4" Type="http://schemas.openxmlformats.org/officeDocument/2006/relationships/font" Target="fonts/IBMPlexSans-boldItalic.ttf"/><Relationship Id="rId11" Type="http://schemas.openxmlformats.org/officeDocument/2006/relationships/font" Target="fonts/IBMPlexSansSemiBold-italic.ttf"/><Relationship Id="rId10" Type="http://schemas.openxmlformats.org/officeDocument/2006/relationships/font" Target="fonts/IBMPlexSansSemiBold-bold.ttf"/><Relationship Id="rId12" Type="http://schemas.openxmlformats.org/officeDocument/2006/relationships/font" Target="fonts/IBMPlexSansSemiBold-boldItalic.ttf"/><Relationship Id="rId9" Type="http://schemas.openxmlformats.org/officeDocument/2006/relationships/font" Target="fonts/IBMPlexSansSemiBold-regular.ttf"/><Relationship Id="rId5" Type="http://schemas.openxmlformats.org/officeDocument/2006/relationships/font" Target="fonts/IBMPlexSansLight-regular.ttf"/><Relationship Id="rId6" Type="http://schemas.openxmlformats.org/officeDocument/2006/relationships/font" Target="fonts/IBMPlexSansLight-bold.ttf"/><Relationship Id="rId7" Type="http://schemas.openxmlformats.org/officeDocument/2006/relationships/font" Target="fonts/IBMPlexSansLight-italic.ttf"/><Relationship Id="rId8" Type="http://schemas.openxmlformats.org/officeDocument/2006/relationships/font" Target="fonts/IBMPlexSans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