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POLÍTICA DE PROTECCIÓN AL CONSUMIDOR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SUEÑOS DE ÁNGEL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 presente política se aplica para todo usuario que adquieran productos a través de los canales transaccionales de </w:t>
      </w:r>
      <w:r w:rsidDel="00000000" w:rsidR="00000000" w:rsidRPr="00000000">
        <w:rPr>
          <w:rFonts w:ascii="Cambria" w:cs="Cambria" w:eastAsia="Cambria" w:hAnsi="Cambria"/>
          <w:b w:val="1"/>
          <w:sz w:val="24"/>
          <w:szCs w:val="24"/>
          <w:rtl w:val="0"/>
        </w:rPr>
        <w:t xml:space="preserve">SUEÑOS DE ÁNGEL</w:t>
      </w:r>
      <w:r w:rsidDel="00000000" w:rsidR="00000000" w:rsidRPr="00000000">
        <w:rPr>
          <w:rFonts w:ascii="Cambria" w:cs="Cambria" w:eastAsia="Cambria" w:hAnsi="Cambria"/>
          <w:sz w:val="24"/>
          <w:szCs w:val="24"/>
          <w:rtl w:val="0"/>
        </w:rPr>
        <w:t xml:space="preserve"> y la plataforma web </w:t>
      </w:r>
      <w:hyperlink r:id="rId7">
        <w:r w:rsidDel="00000000" w:rsidR="00000000" w:rsidRPr="00000000">
          <w:rPr>
            <w:rFonts w:ascii="Cambria" w:cs="Cambria" w:eastAsia="Cambria" w:hAnsi="Cambria"/>
            <w:color w:val="0563c1"/>
            <w:sz w:val="24"/>
            <w:szCs w:val="24"/>
            <w:highlight w:val="yellow"/>
            <w:u w:val="single"/>
            <w:rtl w:val="0"/>
          </w:rPr>
          <w:t xml:space="preserve">www.sueñosdeangel.com</w:t>
        </w:r>
      </w:hyperlink>
      <w:r w:rsidDel="00000000" w:rsidR="00000000" w:rsidRPr="00000000">
        <w:rPr>
          <w:rFonts w:ascii="Cambria" w:cs="Cambria" w:eastAsia="Cambria" w:hAnsi="Cambria"/>
          <w:sz w:val="24"/>
          <w:szCs w:val="24"/>
          <w:rtl w:val="0"/>
        </w:rPr>
        <w:t xml:space="preserve">, en la cual se entiende que su interacción transaccional parte de haber aceptado los Términos y Condiciones del Sitio Web, además de la Política de Tratamiento de Datos Personales, ambas alojadas en el sitio web oficial a disposición del usuario navegante.</w:t>
      </w:r>
    </w:p>
    <w:p w:rsidR="00000000" w:rsidDel="00000000" w:rsidP="00000000" w:rsidRDefault="00000000" w:rsidRPr="00000000" w14:paraId="00000005">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Las condiciones de protección del consumidor son enmarcadas en la legislación colombiana vigente, por tanto, se entiende que la relación jurídica existente con el consumidor es bajo estricto vínculo contractual de uso del sitio, además del vínculo contractual que rige el producto o servicio adquirido y pagado, el cual, para garantizarle a sus consumidores un buen servicio, establece lo siguiente: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Cambios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 deben realizar dentro del término de los cinco (5) días hábiles siguientes a la entrega del producto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SUEÑOS DE ÁNGEL</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por:</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18" w:right="0" w:hanging="284.0000000000000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Talla o Color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552" w:right="0" w:firstLine="0"/>
        <w:jc w:val="both"/>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1"/>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GarantíaS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mbria" w:cs="Cambria" w:eastAsia="Cambria" w:hAnsi="Cambria"/>
          <w:b w:val="1"/>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Debe realizarse dentro del término de los veinte (20) días hábiles siguientes a la entrega del producto, siempre y cuando se enmarque en alguno de los siguientes factores: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1134" w:right="0" w:firstLine="0"/>
        <w:jc w:val="both"/>
        <w:rPr>
          <w:rFonts w:ascii="Cambria" w:cs="Cambria" w:eastAsia="Cambria" w:hAnsi="Cambria"/>
          <w:b w:val="0"/>
          <w:i w:val="0"/>
          <w:smallCaps w:val="0"/>
          <w:strike w:val="0"/>
          <w:color w:val="000000"/>
          <w:sz w:val="24"/>
          <w:szCs w:val="24"/>
          <w:highlight w:val="yellow"/>
          <w:u w:val="none"/>
          <w:vertAlign w:val="baseline"/>
        </w:rPr>
      </w:pP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Defectos de fabrica</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113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Desteñido o cambio de color de la prenda.</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113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Apliques deteriorados.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1134" w:right="0" w:firstLine="0"/>
        <w:jc w:val="both"/>
        <w:rPr>
          <w:rFonts w:ascii="Cambria" w:cs="Cambria" w:eastAsia="Cambria" w:hAnsi="Cambria"/>
          <w:b w:val="0"/>
          <w:i w:val="0"/>
          <w:smallCaps w:val="0"/>
          <w:strike w:val="0"/>
          <w:color w:val="000000"/>
          <w:sz w:val="24"/>
          <w:szCs w:val="24"/>
          <w:highlight w:val="yellow"/>
          <w:u w:val="none"/>
          <w:vertAlign w:val="baseline"/>
        </w:rPr>
      </w:pP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Descocidos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Derecho de Retracto</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Sin perjuicio de lo dispuesto en la Legislación Colombiana, se preservan a favor del consumidor los derechos reconocidos en la Ley 1480 de 2011 como el derecho de retracto en las siguientes condiciones: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513"/>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 venta, distribución, prestación de servicio u otra relación jurídica contractual que se divulgue y se perfeccione mediante métodos no tradicionales o a distancia llevan implícito el ejercicio del Derecho de Retracto propio de la operación E-Commerce ofrecida a través de los canales transaccionales de SUEÑOS DE ÁNGEL.</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513"/>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derecho de retracto es procedente ejercerlo mediante solicitud notificada dentro de los cinco (5) días hábiles siguientes al recibimiento del producto, por el canal indicado por la empresa, que para este caso será el correo electrónico </w:t>
      </w:r>
      <w:r w:rsidDel="00000000" w:rsidR="00000000" w:rsidRPr="00000000">
        <w:rPr>
          <w:rFonts w:ascii="Cambria" w:cs="Cambria" w:eastAsia="Cambria" w:hAnsi="Cambria"/>
          <w:rtl w:val="0"/>
        </w:rPr>
        <w:t xml:space="preserve">CONTACTO@SUEÑOSDEANGEL.COM</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513"/>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El usuario que solicita el Derecho de Retracto deberá devolver, en caso de que ya lo posea, el producto adquirido, en las condiciones en que le fue entregado y por sus propios medios, del mismo modo, asumirá el valor del envió del producto. </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513"/>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SUEÑOS DE ÁNGEL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 reserva el derecho a recibir un producto que presente indicios de uso o problemas de idoneidad no reportados al momento de la entrega inicial al usuario que estaría ejerciendo la reversión. Para el efecto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SUEÑOS DE ÁNGEL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verificará el estado general del producto a fin de otorgar o no el retracto y siempre respetando los límites enmarcados en la Ley 1480 de 2011.</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513"/>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 caso de requerir la valoración de un tercero sobre la calidad del producto que es objeto del retracto, SUEÑOS DE ÁNGEL, podrá enviar el bien a un tercero para su valoración o diagnóstico, cumpliendo los plazos establecidos en el artículo 7 al 12 de la Ley 1480 de 2011.</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513"/>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 informará de forma exclusiva por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SUEÑOS DE ÁNGEL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si procede o no el Derecho de Retracto, respetando los límites consagrados en la Ley 1480 de 2011.</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Improcedencia del Derecho de Retracto</w:t>
      </w:r>
    </w:p>
    <w:p w:rsidR="00000000" w:rsidDel="00000000" w:rsidP="00000000" w:rsidRDefault="00000000" w:rsidRPr="00000000" w14:paraId="0000001C">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los productos y servicios que impliquen un contrato de prestación de servicios cuya prestación haya comenzado de forma inmediata y posterior al acuerdo del consumidor.</w:t>
      </w:r>
    </w:p>
    <w:p w:rsidR="00000000" w:rsidDel="00000000" w:rsidP="00000000" w:rsidRDefault="00000000" w:rsidRPr="00000000" w14:paraId="0000001D">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los contratos de venta o suministro en los casos que el precio al cliente se determine por las fluctuaciones de coeficientes del mercado financiero que el productor no pueda controlar.</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Devolución del dinero proveniente del Derecho de Retracto</w:t>
      </w:r>
    </w:p>
    <w:p w:rsidR="00000000" w:rsidDel="00000000" w:rsidP="00000000" w:rsidRDefault="00000000" w:rsidRPr="00000000" w14:paraId="0000001F">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 como consecuencia del ejercicio del Derecho de Retracto surge la devolución de dinero, ésta se realizará a más tardar a los treinta (30) días calendario siguientes al momento en que se reconoció el derecho.</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Ley aplicable y jurisdicción</w:t>
      </w:r>
    </w:p>
    <w:p w:rsidR="00000000" w:rsidDel="00000000" w:rsidP="00000000" w:rsidRDefault="00000000" w:rsidRPr="00000000" w14:paraId="00000021">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Estas condiciones se rigen por las leyes nacionales de la República de Colombia, especialmente las disposiciones que rigen las diferentes áreas normativas que aquí se expresan como son: Legislación aplicable: los términos y condiciones aquí contenidos se encuentra regulados en el ordenamiento jurídico colombiano, y especialmente en el bloque de constitucionalidad, entre otras normativas las especialmente especificadas así: Tratado de derecho de autor WCT, Constitución política de 1991, ley 23 de 1982, ley 44 de 1993, decisión 351 del acuerdo de Cartagena, decreto 1360 de 1989, ley 633 de 2000, ley 232 de 1995, ley 599 de 2000, ley 1273 de 2009, ley 527 de 1999, ley 1098 de 2006, ley 1306 de 2009, ley 1266 de 2008, ley 1581 de 2012, Decreto 1377 de 2013, Decreto 884 de 2014, Circular 02 de 2015, ley 1450 de 2011, ley 1915 de 2018, ley 1928 de 2018, ley 1564 de 2012, Ley 1480 de 2011, decreto 2364 de 2012 y ley 1620 de 2013, sin perjuicio de remitirse al estudio de otras normas de aplicación internacional. La Jurisdicción y Competencia se determinará frente al caso ocurrido con relación o vinculación del usuario navegante o registrado, sometiéndose a los juzgados y tribunales competentes de la ciudad de Medellín.</w:t>
      </w:r>
    </w:p>
    <w:p w:rsidR="00000000" w:rsidDel="00000000" w:rsidP="00000000" w:rsidRDefault="00000000" w:rsidRPr="00000000" w14:paraId="00000022">
      <w:pPr>
        <w:spacing w:line="276"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 luego de leer dicha Política del Consumidor le surge alguna inquietud, puede comunicarse con nosotros a través del sitio web oficial </w:t>
      </w:r>
      <w:hyperlink r:id="rId8">
        <w:r w:rsidDel="00000000" w:rsidR="00000000" w:rsidRPr="00000000">
          <w:rPr>
            <w:rFonts w:ascii="Cambria" w:cs="Cambria" w:eastAsia="Cambria" w:hAnsi="Cambria"/>
            <w:color w:val="0563c1"/>
            <w:sz w:val="24"/>
            <w:szCs w:val="24"/>
            <w:highlight w:val="yellow"/>
            <w:u w:val="single"/>
            <w:rtl w:val="0"/>
          </w:rPr>
          <w:t xml:space="preserve">www.sueñosdeangel.com</w:t>
        </w:r>
      </w:hyperlink>
      <w:r w:rsidDel="00000000" w:rsidR="00000000" w:rsidRPr="00000000">
        <w:rPr>
          <w:rFonts w:ascii="Cambria" w:cs="Cambria" w:eastAsia="Cambria" w:hAnsi="Cambria"/>
          <w:sz w:val="24"/>
          <w:szCs w:val="24"/>
          <w:rtl w:val="0"/>
        </w:rPr>
        <w:t xml:space="preserve">  en la sección de CONTACTO o al correo electrónico </w:t>
      </w:r>
      <w:r w:rsidDel="00000000" w:rsidR="00000000" w:rsidRPr="00000000">
        <w:rPr>
          <w:rFonts w:ascii="Cambria" w:cs="Cambria" w:eastAsia="Cambria" w:hAnsi="Cambria"/>
          <w:rtl w:val="0"/>
        </w:rPr>
        <w:t xml:space="preserve">CONTACTO@SUEÑOSDEANGEL.COM </w:t>
      </w:r>
      <w:r w:rsidDel="00000000" w:rsidR="00000000" w:rsidRPr="00000000">
        <w:rPr>
          <w:rFonts w:ascii="Cambria" w:cs="Cambria" w:eastAsia="Cambria" w:hAnsi="Cambria"/>
          <w:sz w:val="24"/>
          <w:szCs w:val="24"/>
          <w:rtl w:val="0"/>
        </w:rPr>
        <w:t xml:space="preserve">y se procederá a darle trámite a sus dudas.</w:t>
      </w:r>
    </w:p>
    <w:p w:rsidR="00000000" w:rsidDel="00000000" w:rsidP="00000000" w:rsidRDefault="00000000" w:rsidRPr="00000000" w14:paraId="00000023">
      <w:pPr>
        <w:spacing w:line="276"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spacing w:after="0" w:line="276" w:lineRule="auto"/>
        <w:ind w:right="2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5">
      <w:pPr>
        <w:spacing w:line="276"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spacing w:line="276" w:lineRule="auto"/>
        <w:jc w:val="both"/>
        <w:rPr>
          <w:rFonts w:ascii="Cambria" w:cs="Cambria" w:eastAsia="Cambria" w:hAnsi="Cambria"/>
          <w:sz w:val="24"/>
          <w:szCs w:val="24"/>
        </w:rPr>
      </w:pPr>
      <w:r w:rsidDel="00000000" w:rsidR="00000000" w:rsidRPr="00000000">
        <w:rPr>
          <w:rtl w:val="0"/>
        </w:rPr>
      </w:r>
    </w:p>
    <w:sectPr>
      <w:headerReference r:id="rId9" w:type="default"/>
      <w:footerReference r:id="rId10" w:type="default"/>
      <w:pgSz w:h="15840" w:w="12240" w:orient="portrait"/>
      <w:pgMar w:bottom="1417" w:top="1276"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highlight w:val="yellow"/>
        <w:rtl w:val="0"/>
      </w:rPr>
      <w:t xml:space="preserve">SUEÑOSDEANGEL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highlight w:val="yellow"/>
        <w:u w:val="none"/>
        <w:vertAlign w:val="baseline"/>
        <w:rtl w:val="0"/>
      </w:rPr>
      <w:t xml:space="preserve">Teléfono:</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highlight w:val="yellow"/>
        <w:u w:val="none"/>
        <w:vertAlign w:val="baseline"/>
        <w:rtl w:val="0"/>
      </w:rPr>
      <w:t xml:space="preserve">3017646492</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highlight w:val="yellow"/>
        <w:u w:val="none"/>
        <w:vertAlign w:val="baseline"/>
        <w:rtl w:val="0"/>
      </w:rPr>
      <w:t xml:space="preserve">Sitio Web:</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hyperlink r:id="rId1">
      <w:r w:rsidDel="00000000" w:rsidR="00000000" w:rsidRPr="00000000">
        <w:rPr>
          <w:rFonts w:ascii="Cambria" w:cs="Cambria" w:eastAsia="Cambria" w:hAnsi="Cambria"/>
          <w:b w:val="0"/>
          <w:i w:val="0"/>
          <w:smallCaps w:val="0"/>
          <w:strike w:val="0"/>
          <w:color w:val="0563c1"/>
          <w:sz w:val="22"/>
          <w:szCs w:val="22"/>
          <w:highlight w:val="yellow"/>
          <w:u w:val="single"/>
          <w:vertAlign w:val="baseline"/>
          <w:rtl w:val="0"/>
        </w:rPr>
        <w:t xml:space="preserve">www.</w:t>
      </w:r>
    </w:hyperlink>
    <w:hyperlink r:id="rId2">
      <w:r w:rsidDel="00000000" w:rsidR="00000000" w:rsidRPr="00000000">
        <w:rPr>
          <w:rFonts w:ascii="Cambria" w:cs="Cambria" w:eastAsia="Cambria" w:hAnsi="Cambria"/>
          <w:color w:val="0563c1"/>
          <w:highlight w:val="yellow"/>
          <w:u w:val="single"/>
          <w:rtl w:val="0"/>
        </w:rPr>
        <w:t xml:space="preserve">sueñosdeangel</w:t>
      </w:r>
    </w:hyperlink>
    <w:hyperlink r:id="rId3">
      <w:r w:rsidDel="00000000" w:rsidR="00000000" w:rsidRPr="00000000">
        <w:rPr>
          <w:rFonts w:ascii="Cambria" w:cs="Cambria" w:eastAsia="Cambria" w:hAnsi="Cambria"/>
          <w:b w:val="0"/>
          <w:i w:val="0"/>
          <w:smallCaps w:val="0"/>
          <w:strike w:val="0"/>
          <w:color w:val="0563c1"/>
          <w:sz w:val="22"/>
          <w:szCs w:val="22"/>
          <w:highlight w:val="yellow"/>
          <w:u w:val="single"/>
          <w:vertAlign w:val="baseline"/>
          <w:rtl w:val="0"/>
        </w:rPr>
        <w:t xml:space="preserve">.com</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highlight w:val="yellow"/>
        <w:u w:val="none"/>
        <w:vertAlign w:val="baseline"/>
        <w:rtl w:val="0"/>
      </w:rPr>
      <w:t xml:space="preserve">E-mail: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rtl w:val="0"/>
      </w:rPr>
      <w:t xml:space="preserve">CONTACTO@SUEÑOSDEANGEL.COM</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Medellín – Antioquia – Colombia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5049148</wp:posOffset>
          </wp:positionH>
          <wp:positionV relativeFrom="paragraph">
            <wp:posOffset>-112718</wp:posOffset>
          </wp:positionV>
          <wp:extent cx="1198245" cy="675640"/>
          <wp:effectExtent b="0" l="0" r="0" t="0"/>
          <wp:wrapSquare wrapText="bothSides" distB="0" distT="0" distL="114300" distR="114300"/>
          <wp:docPr descr="Nombre de la empresa&#10;&#10;Descripción generada automáticamente" id="2030036076" name="image1.jpg"/>
          <a:graphic>
            <a:graphicData uri="http://schemas.openxmlformats.org/drawingml/2006/picture">
              <pic:pic>
                <pic:nvPicPr>
                  <pic:cNvPr descr="Nombre de la empresa&#10;&#10;Descripción generada automáticamente" id="0" name="image1.jpg"/>
                  <pic:cNvPicPr preferRelativeResize="0"/>
                </pic:nvPicPr>
                <pic:blipFill>
                  <a:blip r:embed="rId1"/>
                  <a:srcRect b="0" l="0" r="0" t="0"/>
                  <a:stretch>
                    <a:fillRect/>
                  </a:stretch>
                </pic:blipFill>
                <pic:spPr>
                  <a:xfrm>
                    <a:off x="0" y="0"/>
                    <a:ext cx="1198245" cy="675640"/>
                  </a:xfrm>
                  <a:prstGeom prst="rect"/>
                  <a:ln/>
                </pic:spPr>
              </pic:pic>
            </a:graphicData>
          </a:graphic>
        </wp:anchor>
      </w:drawing>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color w:val="000000"/>
      </w:rPr>
    </w:lvl>
    <w:lvl w:ilvl="1">
      <w:start w:val="1"/>
      <w:numFmt w:val="decimal"/>
      <w:lvlText w:val="%1.%2."/>
      <w:lvlJc w:val="left"/>
      <w:pPr>
        <w:ind w:left="1080" w:hanging="720"/>
      </w:pPr>
      <w:rPr>
        <w:b w:val="1"/>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
    <w:lvl w:ilvl="0">
      <w:start w:val="1"/>
      <w:numFmt w:val="bullet"/>
      <w:lvlText w:val="⮚"/>
      <w:lvlJc w:val="left"/>
      <w:pPr>
        <w:ind w:left="2844" w:hanging="360"/>
      </w:pPr>
      <w:rPr>
        <w:rFonts w:ascii="Noto Sans Symbols" w:cs="Noto Sans Symbols" w:eastAsia="Noto Sans Symbols" w:hAnsi="Noto Sans Symbols"/>
        <w:b w:val="1"/>
      </w:rPr>
    </w:lvl>
    <w:lvl w:ilvl="1">
      <w:start w:val="1"/>
      <w:numFmt w:val="bullet"/>
      <w:lvlText w:val="o"/>
      <w:lvlJc w:val="left"/>
      <w:pPr>
        <w:ind w:left="3564" w:hanging="360"/>
      </w:pPr>
      <w:rPr>
        <w:rFonts w:ascii="Courier New" w:cs="Courier New" w:eastAsia="Courier New" w:hAnsi="Courier New"/>
      </w:rPr>
    </w:lvl>
    <w:lvl w:ilvl="2">
      <w:start w:val="1"/>
      <w:numFmt w:val="bullet"/>
      <w:lvlText w:val="▪"/>
      <w:lvlJc w:val="left"/>
      <w:pPr>
        <w:ind w:left="4284" w:hanging="360"/>
      </w:pPr>
      <w:rPr>
        <w:rFonts w:ascii="Noto Sans Symbols" w:cs="Noto Sans Symbols" w:eastAsia="Noto Sans Symbols" w:hAnsi="Noto Sans Symbols"/>
      </w:rPr>
    </w:lvl>
    <w:lvl w:ilvl="3">
      <w:start w:val="1"/>
      <w:numFmt w:val="bullet"/>
      <w:lvlText w:val="●"/>
      <w:lvlJc w:val="left"/>
      <w:pPr>
        <w:ind w:left="5004" w:hanging="360"/>
      </w:pPr>
      <w:rPr>
        <w:rFonts w:ascii="Noto Sans Symbols" w:cs="Noto Sans Symbols" w:eastAsia="Noto Sans Symbols" w:hAnsi="Noto Sans Symbols"/>
      </w:rPr>
    </w:lvl>
    <w:lvl w:ilvl="4">
      <w:start w:val="1"/>
      <w:numFmt w:val="bullet"/>
      <w:lvlText w:val="o"/>
      <w:lvlJc w:val="left"/>
      <w:pPr>
        <w:ind w:left="5724" w:hanging="360"/>
      </w:pPr>
      <w:rPr>
        <w:rFonts w:ascii="Courier New" w:cs="Courier New" w:eastAsia="Courier New" w:hAnsi="Courier New"/>
      </w:rPr>
    </w:lvl>
    <w:lvl w:ilvl="5">
      <w:start w:val="1"/>
      <w:numFmt w:val="bullet"/>
      <w:lvlText w:val="▪"/>
      <w:lvlJc w:val="left"/>
      <w:pPr>
        <w:ind w:left="6444" w:hanging="360"/>
      </w:pPr>
      <w:rPr>
        <w:rFonts w:ascii="Noto Sans Symbols" w:cs="Noto Sans Symbols" w:eastAsia="Noto Sans Symbols" w:hAnsi="Noto Sans Symbols"/>
      </w:rPr>
    </w:lvl>
    <w:lvl w:ilvl="6">
      <w:start w:val="1"/>
      <w:numFmt w:val="bullet"/>
      <w:lvlText w:val="●"/>
      <w:lvlJc w:val="left"/>
      <w:pPr>
        <w:ind w:left="7164" w:hanging="360"/>
      </w:pPr>
      <w:rPr>
        <w:rFonts w:ascii="Noto Sans Symbols" w:cs="Noto Sans Symbols" w:eastAsia="Noto Sans Symbols" w:hAnsi="Noto Sans Symbols"/>
      </w:rPr>
    </w:lvl>
    <w:lvl w:ilvl="7">
      <w:start w:val="1"/>
      <w:numFmt w:val="bullet"/>
      <w:lvlText w:val="o"/>
      <w:lvlJc w:val="left"/>
      <w:pPr>
        <w:ind w:left="7884" w:hanging="360"/>
      </w:pPr>
      <w:rPr>
        <w:rFonts w:ascii="Courier New" w:cs="Courier New" w:eastAsia="Courier New" w:hAnsi="Courier New"/>
      </w:rPr>
    </w:lvl>
    <w:lvl w:ilvl="8">
      <w:start w:val="1"/>
      <w:numFmt w:val="bullet"/>
      <w:lvlText w:val="▪"/>
      <w:lvlJc w:val="left"/>
      <w:pPr>
        <w:ind w:left="8604" w:hanging="360"/>
      </w:pPr>
      <w:rPr>
        <w:rFonts w:ascii="Noto Sans Symbols" w:cs="Noto Sans Symbols" w:eastAsia="Noto Sans Symbols" w:hAnsi="Noto Sans Symbols"/>
      </w:rPr>
    </w:lvl>
  </w:abstractNum>
  <w:abstractNum w:abstractNumId="3">
    <w:lvl w:ilvl="0">
      <w:start w:val="1"/>
      <w:numFmt w:val="bullet"/>
      <w:lvlText w:val="⮚"/>
      <w:lvlJc w:val="left"/>
      <w:pPr>
        <w:ind w:left="3192" w:hanging="360"/>
      </w:pPr>
      <w:rPr>
        <w:rFonts w:ascii="Noto Sans Symbols" w:cs="Noto Sans Symbols" w:eastAsia="Noto Sans Symbols" w:hAnsi="Noto Sans Symbols"/>
        <w:b w:val="1"/>
      </w:rPr>
    </w:lvl>
    <w:lvl w:ilvl="1">
      <w:start w:val="1"/>
      <w:numFmt w:val="bullet"/>
      <w:lvlText w:val="o"/>
      <w:lvlJc w:val="left"/>
      <w:pPr>
        <w:ind w:left="3912" w:hanging="360"/>
      </w:pPr>
      <w:rPr>
        <w:rFonts w:ascii="Courier New" w:cs="Courier New" w:eastAsia="Courier New" w:hAnsi="Courier New"/>
      </w:rPr>
    </w:lvl>
    <w:lvl w:ilvl="2">
      <w:start w:val="1"/>
      <w:numFmt w:val="bullet"/>
      <w:lvlText w:val="▪"/>
      <w:lvlJc w:val="left"/>
      <w:pPr>
        <w:ind w:left="4632" w:hanging="360"/>
      </w:pPr>
      <w:rPr>
        <w:rFonts w:ascii="Noto Sans Symbols" w:cs="Noto Sans Symbols" w:eastAsia="Noto Sans Symbols" w:hAnsi="Noto Sans Symbols"/>
      </w:rPr>
    </w:lvl>
    <w:lvl w:ilvl="3">
      <w:start w:val="1"/>
      <w:numFmt w:val="bullet"/>
      <w:lvlText w:val="●"/>
      <w:lvlJc w:val="left"/>
      <w:pPr>
        <w:ind w:left="5352" w:hanging="360"/>
      </w:pPr>
      <w:rPr>
        <w:rFonts w:ascii="Noto Sans Symbols" w:cs="Noto Sans Symbols" w:eastAsia="Noto Sans Symbols" w:hAnsi="Noto Sans Symbols"/>
      </w:rPr>
    </w:lvl>
    <w:lvl w:ilvl="4">
      <w:start w:val="1"/>
      <w:numFmt w:val="bullet"/>
      <w:lvlText w:val="o"/>
      <w:lvlJc w:val="left"/>
      <w:pPr>
        <w:ind w:left="6072" w:hanging="360"/>
      </w:pPr>
      <w:rPr>
        <w:rFonts w:ascii="Courier New" w:cs="Courier New" w:eastAsia="Courier New" w:hAnsi="Courier New"/>
      </w:rPr>
    </w:lvl>
    <w:lvl w:ilvl="5">
      <w:start w:val="1"/>
      <w:numFmt w:val="bullet"/>
      <w:lvlText w:val="▪"/>
      <w:lvlJc w:val="left"/>
      <w:pPr>
        <w:ind w:left="6792" w:hanging="360"/>
      </w:pPr>
      <w:rPr>
        <w:rFonts w:ascii="Noto Sans Symbols" w:cs="Noto Sans Symbols" w:eastAsia="Noto Sans Symbols" w:hAnsi="Noto Sans Symbols"/>
      </w:rPr>
    </w:lvl>
    <w:lvl w:ilvl="6">
      <w:start w:val="1"/>
      <w:numFmt w:val="bullet"/>
      <w:lvlText w:val="●"/>
      <w:lvlJc w:val="left"/>
      <w:pPr>
        <w:ind w:left="7512" w:hanging="360"/>
      </w:pPr>
      <w:rPr>
        <w:rFonts w:ascii="Noto Sans Symbols" w:cs="Noto Sans Symbols" w:eastAsia="Noto Sans Symbols" w:hAnsi="Noto Sans Symbols"/>
      </w:rPr>
    </w:lvl>
    <w:lvl w:ilvl="7">
      <w:start w:val="1"/>
      <w:numFmt w:val="bullet"/>
      <w:lvlText w:val="o"/>
      <w:lvlJc w:val="left"/>
      <w:pPr>
        <w:ind w:left="8232" w:hanging="360"/>
      </w:pPr>
      <w:rPr>
        <w:rFonts w:ascii="Courier New" w:cs="Courier New" w:eastAsia="Courier New" w:hAnsi="Courier New"/>
      </w:rPr>
    </w:lvl>
    <w:lvl w:ilvl="8">
      <w:start w:val="1"/>
      <w:numFmt w:val="bullet"/>
      <w:lvlText w:val="▪"/>
      <w:lvlJc w:val="left"/>
      <w:pPr>
        <w:ind w:left="8952"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4B0F1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B0F1C"/>
  </w:style>
  <w:style w:type="paragraph" w:styleId="Piedepgina">
    <w:name w:val="footer"/>
    <w:basedOn w:val="Normal"/>
    <w:link w:val="PiedepginaCar"/>
    <w:uiPriority w:val="99"/>
    <w:unhideWhenUsed w:val="1"/>
    <w:rsid w:val="004B0F1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B0F1C"/>
  </w:style>
  <w:style w:type="paragraph" w:styleId="Sinespaciado">
    <w:name w:val="No Spacing"/>
    <w:link w:val="SinespaciadoCar"/>
    <w:uiPriority w:val="1"/>
    <w:qFormat w:val="1"/>
    <w:rsid w:val="004B0F1C"/>
    <w:pPr>
      <w:spacing w:after="0" w:line="240" w:lineRule="auto"/>
    </w:pPr>
    <w:rPr>
      <w:rFonts w:ascii="Calibri" w:cs="Calibri" w:eastAsia="Calibri" w:hAnsi="Calibri"/>
      <w:sz w:val="20"/>
      <w:szCs w:val="20"/>
      <w:lang w:eastAsia="es-CO"/>
    </w:rPr>
  </w:style>
  <w:style w:type="character" w:styleId="SinespaciadoCar" w:customStyle="1">
    <w:name w:val="Sin espaciado Car"/>
    <w:basedOn w:val="Fuentedeprrafopredeter"/>
    <w:link w:val="Sinespaciado"/>
    <w:uiPriority w:val="1"/>
    <w:rsid w:val="004B0F1C"/>
    <w:rPr>
      <w:rFonts w:ascii="Calibri" w:cs="Calibri" w:eastAsia="Calibri" w:hAnsi="Calibri"/>
      <w:sz w:val="20"/>
      <w:szCs w:val="20"/>
      <w:lang w:eastAsia="es-CO"/>
    </w:rPr>
  </w:style>
  <w:style w:type="character" w:styleId="Hipervnculo">
    <w:name w:val="Hyperlink"/>
    <w:uiPriority w:val="99"/>
    <w:unhideWhenUsed w:val="1"/>
    <w:rsid w:val="004B0F1C"/>
    <w:rPr>
      <w:color w:val="0563c1"/>
      <w:u w:val="single"/>
    </w:rPr>
  </w:style>
  <w:style w:type="character" w:styleId="Mencinsinresolver">
    <w:name w:val="Unresolved Mention"/>
    <w:basedOn w:val="Fuentedeprrafopredeter"/>
    <w:uiPriority w:val="99"/>
    <w:semiHidden w:val="1"/>
    <w:unhideWhenUsed w:val="1"/>
    <w:rsid w:val="004B0F1C"/>
    <w:rPr>
      <w:color w:val="605e5c"/>
      <w:shd w:color="auto" w:fill="e1dfdd" w:val="clear"/>
    </w:rPr>
  </w:style>
  <w:style w:type="paragraph" w:styleId="Prrafodelista">
    <w:name w:val="List Paragraph"/>
    <w:basedOn w:val="Normal"/>
    <w:uiPriority w:val="34"/>
    <w:qFormat w:val="1"/>
    <w:rsid w:val="005F5A1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xxxxxxxxxx.com"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xxxxxxxxxxxx.com" TargetMode="External"/><Relationship Id="rId2" Type="http://schemas.openxmlformats.org/officeDocument/2006/relationships/hyperlink" Target="http://www.xxxxxxxxxxxx.com" TargetMode="External"/><Relationship Id="rId3" Type="http://schemas.openxmlformats.org/officeDocument/2006/relationships/hyperlink" Target="http://www.xxxxxxxxxxx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lRp+A7GoC273fLms7MwLapZarg==">CgMxLjA4AHIhMXhZRWQwTEF6V2hZeG9qVDVMRmFWcnpvU1BwMG94Nmty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2022-12-07T16:43:00Z</dcterms:created>
  <dc:creator>Dependiente Judicial LawTic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0x01010015AD8E6D08DDF344A0FE2B42B3DC7DB9</vt:lpwstr>
  </property>
  <property fmtid="{D5CDD505-2E9C-101B-9397-08002B2CF9AE}" pid="3" name="MediaServiceImageTags">
    <vt:lpwstr/>
  </property>
</Properties>
</file>