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1731" w14:textId="77777777" w:rsidR="00973ADD" w:rsidRPr="00D62564" w:rsidRDefault="00973ADD" w:rsidP="00D62564">
      <w:pPr>
        <w:pStyle w:val="Ttulo1"/>
        <w:spacing w:line="240" w:lineRule="auto"/>
        <w:jc w:val="center"/>
        <w:rPr>
          <w:rFonts w:ascii="Times New Roman" w:hAnsi="Times New Roman" w:cs="Times New Roman"/>
          <w:b/>
          <w:bCs/>
          <w:color w:val="000000" w:themeColor="text1"/>
          <w:sz w:val="24"/>
          <w:szCs w:val="24"/>
          <w:lang w:val="en-US"/>
        </w:rPr>
      </w:pPr>
      <w:r w:rsidRPr="00D62564">
        <w:rPr>
          <w:rFonts w:ascii="Times New Roman" w:hAnsi="Times New Roman" w:cs="Times New Roman"/>
          <w:b/>
          <w:bCs/>
          <w:color w:val="000000" w:themeColor="text1"/>
          <w:sz w:val="24"/>
          <w:szCs w:val="24"/>
          <w:lang w:val="en-US"/>
        </w:rPr>
        <w:t>Assignment - Action Research Design Outline</w:t>
      </w:r>
    </w:p>
    <w:p w14:paraId="5A74A511" w14:textId="77777777" w:rsidR="00973ADD" w:rsidRPr="00D62564" w:rsidRDefault="00973ADD" w:rsidP="00D62564">
      <w:pPr>
        <w:spacing w:line="240" w:lineRule="auto"/>
        <w:jc w:val="center"/>
        <w:rPr>
          <w:rFonts w:ascii="Times New Roman" w:hAnsi="Times New Roman" w:cs="Times New Roman"/>
          <w:b/>
          <w:bCs/>
          <w:color w:val="000000" w:themeColor="text1"/>
          <w:lang w:val="en-US"/>
        </w:rPr>
      </w:pPr>
      <w:r w:rsidRPr="00D62564">
        <w:rPr>
          <w:rFonts w:ascii="Times New Roman" w:hAnsi="Times New Roman" w:cs="Times New Roman"/>
          <w:b/>
          <w:bCs/>
          <w:color w:val="000000" w:themeColor="text1"/>
          <w:lang w:val="en-US"/>
        </w:rPr>
        <w:t>Assess Digital Learning Instruct (EDLD-5315-D21)</w:t>
      </w:r>
    </w:p>
    <w:p w14:paraId="7B6022A9" w14:textId="79A8F70D" w:rsidR="00973ADD" w:rsidRPr="00D62564" w:rsidRDefault="00973ADD" w:rsidP="00D62564">
      <w:pPr>
        <w:spacing w:line="240" w:lineRule="auto"/>
        <w:jc w:val="center"/>
        <w:rPr>
          <w:rFonts w:ascii="Times New Roman" w:hAnsi="Times New Roman" w:cs="Times New Roman"/>
          <w:b/>
          <w:bCs/>
          <w:color w:val="000000" w:themeColor="text1"/>
          <w:lang w:val="en-US"/>
        </w:rPr>
      </w:pPr>
      <w:r w:rsidRPr="00D62564">
        <w:rPr>
          <w:rFonts w:ascii="Times New Roman" w:hAnsi="Times New Roman" w:cs="Times New Roman"/>
          <w:b/>
          <w:bCs/>
          <w:color w:val="000000" w:themeColor="text1"/>
          <w:lang w:val="en-US"/>
        </w:rPr>
        <w:t>Paula A. Correa</w:t>
      </w:r>
      <w:r w:rsidRPr="00D62564">
        <w:rPr>
          <w:rFonts w:ascii="Times New Roman" w:hAnsi="Times New Roman" w:cs="Times New Roman"/>
          <w:b/>
          <w:bCs/>
          <w:color w:val="000000" w:themeColor="text1"/>
          <w:lang w:val="en-US"/>
        </w:rPr>
        <w:br/>
      </w:r>
    </w:p>
    <w:p w14:paraId="79EF1354" w14:textId="77777777" w:rsidR="00412FD1" w:rsidRPr="00D62564" w:rsidRDefault="00412FD1" w:rsidP="00412FD1">
      <w:pPr>
        <w:pStyle w:val="Ttulo2"/>
        <w:rPr>
          <w:rFonts w:ascii="Times New Roman" w:hAnsi="Times New Roman" w:cs="Times New Roman"/>
          <w:b/>
          <w:bCs/>
          <w:i/>
          <w:iCs/>
          <w:color w:val="000000" w:themeColor="text1"/>
          <w:sz w:val="24"/>
          <w:szCs w:val="24"/>
          <w:lang w:val="en-US"/>
        </w:rPr>
      </w:pPr>
      <w:r w:rsidRPr="00D62564">
        <w:rPr>
          <w:rFonts w:ascii="Times New Roman" w:hAnsi="Times New Roman" w:cs="Times New Roman"/>
          <w:b/>
          <w:bCs/>
          <w:i/>
          <w:iCs/>
          <w:color w:val="000000" w:themeColor="text1"/>
          <w:sz w:val="24"/>
          <w:szCs w:val="24"/>
          <w:lang w:val="en-US"/>
        </w:rPr>
        <w:t>I. What is the topic of your action research?</w:t>
      </w:r>
    </w:p>
    <w:p w14:paraId="2BB0FF5E" w14:textId="2C0A4053" w:rsidR="00412FD1" w:rsidRPr="00D62564" w:rsidRDefault="00412FD1" w:rsidP="00122514">
      <w:pPr>
        <w:pStyle w:val="NormalWeb"/>
        <w:ind w:firstLine="708"/>
        <w:rPr>
          <w:color w:val="000000" w:themeColor="text1"/>
          <w:lang w:val="en-US"/>
        </w:rPr>
      </w:pPr>
      <w:r w:rsidRPr="00D62564">
        <w:rPr>
          <w:color w:val="000000" w:themeColor="text1"/>
          <w:lang w:val="en-US"/>
        </w:rPr>
        <w:t xml:space="preserve">The topic of my action research is to evaluate the </w:t>
      </w:r>
      <w:r w:rsidRPr="00D62564">
        <w:rPr>
          <w:rStyle w:val="Textoennegrita"/>
          <w:rFonts w:eastAsiaTheme="majorEastAsia"/>
          <w:b w:val="0"/>
          <w:bCs w:val="0"/>
          <w:color w:val="000000" w:themeColor="text1"/>
          <w:lang w:val="en-US"/>
        </w:rPr>
        <w:t>effect</w:t>
      </w:r>
      <w:r w:rsidRPr="00D62564">
        <w:rPr>
          <w:color w:val="000000" w:themeColor="text1"/>
          <w:lang w:val="en-US"/>
        </w:rPr>
        <w:t xml:space="preserve"> of a blended learning environment called </w:t>
      </w:r>
      <w:r w:rsidRPr="00D62564">
        <w:rPr>
          <w:rStyle w:val="nfasis"/>
          <w:rFonts w:eastAsiaTheme="majorEastAsia"/>
          <w:color w:val="000000" w:themeColor="text1"/>
          <w:lang w:val="en-US"/>
        </w:rPr>
        <w:t>Explorers of the Forest of Reading and Writing</w:t>
      </w:r>
      <w:r w:rsidRPr="00D62564">
        <w:rPr>
          <w:color w:val="000000" w:themeColor="text1"/>
          <w:lang w:val="en-US"/>
        </w:rPr>
        <w:t xml:space="preserve"> on the motivation, reading comprehension, and Spanish writing performance of second-grade bilingual students.</w:t>
      </w:r>
      <w:r w:rsidR="00122514">
        <w:rPr>
          <w:color w:val="000000" w:themeColor="text1"/>
          <w:lang w:val="en-US"/>
        </w:rPr>
        <w:t xml:space="preserve"> </w:t>
      </w:r>
      <w:r w:rsidRPr="00D62564">
        <w:rPr>
          <w:color w:val="000000" w:themeColor="text1"/>
          <w:lang w:val="en-US"/>
        </w:rPr>
        <w:t xml:space="preserve">This project originates from my innovation plan (EDLD 5305) and addresses the need to strengthen bilingual literacy by integrating digital tools and physical learning centers. According to Christensen, Horn, and Johnson (2017), disruptive innovation in education occurs when technology is not used as an add-on, but </w:t>
      </w:r>
      <w:r w:rsidR="00D42B13" w:rsidRPr="00D62564">
        <w:rPr>
          <w:color w:val="000000" w:themeColor="text1"/>
          <w:lang w:val="en-US"/>
        </w:rPr>
        <w:t>to</w:t>
      </w:r>
      <w:r w:rsidRPr="00D62564">
        <w:rPr>
          <w:color w:val="000000" w:themeColor="text1"/>
          <w:lang w:val="en-US"/>
        </w:rPr>
        <w:t xml:space="preserve"> transform the learning experience. In line with this vision, </w:t>
      </w:r>
      <w:r w:rsidRPr="00D62564">
        <w:rPr>
          <w:rStyle w:val="nfasis"/>
          <w:rFonts w:eastAsiaTheme="majorEastAsia"/>
          <w:color w:val="000000" w:themeColor="text1"/>
          <w:lang w:val="en-US"/>
        </w:rPr>
        <w:t>Explorers of the Forest</w:t>
      </w:r>
      <w:r w:rsidRPr="00D62564">
        <w:rPr>
          <w:color w:val="000000" w:themeColor="text1"/>
          <w:lang w:val="en-US"/>
        </w:rPr>
        <w:t xml:space="preserve"> is designed as an immersive space that combines narrative, play, and digital resources to foster motivation.</w:t>
      </w:r>
    </w:p>
    <w:p w14:paraId="181A2309" w14:textId="5DA5C111" w:rsidR="00973ADD" w:rsidRPr="00D62564" w:rsidRDefault="00412FD1" w:rsidP="00122514">
      <w:pPr>
        <w:pStyle w:val="NormalWeb"/>
        <w:ind w:firstLine="708"/>
        <w:rPr>
          <w:color w:val="000000" w:themeColor="text1"/>
          <w:lang w:val="en-US"/>
        </w:rPr>
      </w:pPr>
      <w:r w:rsidRPr="00D62564">
        <w:rPr>
          <w:color w:val="000000" w:themeColor="text1"/>
          <w:lang w:val="en-US"/>
        </w:rPr>
        <w:t xml:space="preserve">Likewise, </w:t>
      </w:r>
      <w:proofErr w:type="spellStart"/>
      <w:r w:rsidRPr="00D62564">
        <w:rPr>
          <w:color w:val="000000" w:themeColor="text1"/>
          <w:lang w:val="en-US"/>
        </w:rPr>
        <w:t>Mertler</w:t>
      </w:r>
      <w:proofErr w:type="spellEnd"/>
      <w:r w:rsidRPr="00D62564">
        <w:rPr>
          <w:color w:val="000000" w:themeColor="text1"/>
          <w:lang w:val="en-US"/>
        </w:rPr>
        <w:t xml:space="preserve"> (2019) points out that action research must begin with authentic problems in teaching practice, transforming the classroom into a laboratory for continuous improvement. In my case, the main challenge is the low motivation and participation of students in reading and writing within a bilingual context, which justifies exploring the </w:t>
      </w:r>
      <w:r w:rsidRPr="00D62564">
        <w:rPr>
          <w:rStyle w:val="Textoennegrita"/>
          <w:rFonts w:eastAsiaTheme="majorEastAsia"/>
          <w:b w:val="0"/>
          <w:bCs w:val="0"/>
          <w:color w:val="000000" w:themeColor="text1"/>
          <w:lang w:val="en-US"/>
        </w:rPr>
        <w:t>effect</w:t>
      </w:r>
      <w:r w:rsidRPr="00D62564">
        <w:rPr>
          <w:color w:val="000000" w:themeColor="text1"/>
          <w:lang w:val="en-US"/>
        </w:rPr>
        <w:t xml:space="preserve"> of a blended environment on these processes.</w:t>
      </w:r>
    </w:p>
    <w:p w14:paraId="0BA33819" w14:textId="77777777" w:rsidR="00412FD1" w:rsidRPr="00D62564" w:rsidRDefault="00412FD1" w:rsidP="00412FD1">
      <w:pPr>
        <w:pStyle w:val="Ttulo2"/>
        <w:rPr>
          <w:rFonts w:ascii="Times New Roman" w:hAnsi="Times New Roman" w:cs="Times New Roman"/>
          <w:b/>
          <w:bCs/>
          <w:i/>
          <w:iCs/>
          <w:color w:val="000000" w:themeColor="text1"/>
          <w:sz w:val="24"/>
          <w:szCs w:val="24"/>
          <w:lang w:val="en-US"/>
        </w:rPr>
      </w:pPr>
      <w:r w:rsidRPr="00D62564">
        <w:rPr>
          <w:rFonts w:ascii="Times New Roman" w:hAnsi="Times New Roman" w:cs="Times New Roman"/>
          <w:b/>
          <w:bCs/>
          <w:i/>
          <w:iCs/>
          <w:color w:val="000000" w:themeColor="text1"/>
          <w:sz w:val="24"/>
          <w:szCs w:val="24"/>
          <w:lang w:val="en-US"/>
        </w:rPr>
        <w:t>II. What is the purpose of your study?</w:t>
      </w:r>
    </w:p>
    <w:p w14:paraId="4C500414" w14:textId="2052807A" w:rsidR="00412FD1" w:rsidRPr="00D62564" w:rsidRDefault="00412FD1" w:rsidP="00122514">
      <w:pPr>
        <w:pStyle w:val="NormalWeb"/>
        <w:ind w:firstLine="708"/>
        <w:rPr>
          <w:color w:val="000000" w:themeColor="text1"/>
          <w:lang w:val="en-US"/>
        </w:rPr>
      </w:pPr>
      <w:r w:rsidRPr="00D62564">
        <w:rPr>
          <w:color w:val="000000" w:themeColor="text1"/>
          <w:lang w:val="en-US"/>
        </w:rPr>
        <w:t xml:space="preserve">The purpose of this study is to understand the </w:t>
      </w:r>
      <w:r w:rsidRPr="00D62564">
        <w:rPr>
          <w:rStyle w:val="Textoennegrita"/>
          <w:rFonts w:eastAsiaTheme="majorEastAsia"/>
          <w:b w:val="0"/>
          <w:bCs w:val="0"/>
          <w:color w:val="000000" w:themeColor="text1"/>
          <w:lang w:val="en-US"/>
        </w:rPr>
        <w:t>effect</w:t>
      </w:r>
      <w:r w:rsidRPr="00D62564">
        <w:rPr>
          <w:color w:val="000000" w:themeColor="text1"/>
          <w:lang w:val="en-US"/>
        </w:rPr>
        <w:t xml:space="preserve"> that a blended learning environment, designed through </w:t>
      </w:r>
      <w:r w:rsidRPr="00D62564">
        <w:rPr>
          <w:rStyle w:val="nfasis"/>
          <w:rFonts w:eastAsiaTheme="majorEastAsia"/>
          <w:color w:val="000000" w:themeColor="text1"/>
          <w:lang w:val="en-US"/>
        </w:rPr>
        <w:t>Explorers of the Forest of Reading and Writing</w:t>
      </w:r>
      <w:r w:rsidRPr="00D62564">
        <w:rPr>
          <w:color w:val="000000" w:themeColor="text1"/>
          <w:lang w:val="en-US"/>
        </w:rPr>
        <w:t xml:space="preserve">, has on the motivation, reading comprehension, and Spanish writing performance of second-grade bilingual </w:t>
      </w:r>
      <w:proofErr w:type="spellStart"/>
      <w:r w:rsidRPr="00D62564">
        <w:rPr>
          <w:color w:val="000000" w:themeColor="text1"/>
          <w:lang w:val="en-US"/>
        </w:rPr>
        <w:t>students.The</w:t>
      </w:r>
      <w:proofErr w:type="spellEnd"/>
      <w:r w:rsidRPr="00D62564">
        <w:rPr>
          <w:color w:val="000000" w:themeColor="text1"/>
          <w:lang w:val="en-US"/>
        </w:rPr>
        <w:t xml:space="preserve"> aim is not only to measure academic outcomes but also to analyze how the integration of digital tools with physical learning spaces can create meaningful experiences that encourage children to read and write with greater interest and consistency. As Fink (2013) notes, significant learning environments must connect students’ interests with authentic experiences that spark curiosity and engagement. In this sense, my study seeks to demonstrate that reading and writing can become more engaging experiences when combined with narratives, play dynamics, and technology.</w:t>
      </w:r>
      <w:r w:rsidR="00D42B13" w:rsidRPr="00D62564">
        <w:rPr>
          <w:color w:val="000000" w:themeColor="text1"/>
          <w:lang w:val="en-US"/>
        </w:rPr>
        <w:t xml:space="preserve"> In my classroom, I have observed that students often disengage during traditional reading and writing activities. By integrating digital platforms</w:t>
      </w:r>
      <w:r w:rsidR="00FE0FE5" w:rsidRPr="00D62564">
        <w:rPr>
          <w:color w:val="000000" w:themeColor="text1"/>
          <w:lang w:val="en-US"/>
        </w:rPr>
        <w:t>,</w:t>
      </w:r>
      <w:r w:rsidR="00D42B13" w:rsidRPr="00D62564">
        <w:rPr>
          <w:color w:val="000000" w:themeColor="text1"/>
          <w:lang w:val="en-US"/>
        </w:rPr>
        <w:t xml:space="preserve"> such as iReady</w:t>
      </w:r>
      <w:r w:rsidR="00FE0FE5" w:rsidRPr="00D62564">
        <w:rPr>
          <w:color w:val="000000" w:themeColor="text1"/>
          <w:lang w:val="en-US"/>
        </w:rPr>
        <w:t>,</w:t>
      </w:r>
      <w:r w:rsidR="00D42B13" w:rsidRPr="00D62564">
        <w:rPr>
          <w:color w:val="000000" w:themeColor="text1"/>
          <w:lang w:val="en-US"/>
        </w:rPr>
        <w:t xml:space="preserve"> and hybrid literacy centers, I </w:t>
      </w:r>
      <w:r w:rsidR="00FE0FE5" w:rsidRPr="00D62564">
        <w:rPr>
          <w:color w:val="000000" w:themeColor="text1"/>
          <w:lang w:val="en-US"/>
        </w:rPr>
        <w:t>aim</w:t>
      </w:r>
      <w:r w:rsidR="00D42B13" w:rsidRPr="00D62564">
        <w:rPr>
          <w:color w:val="000000" w:themeColor="text1"/>
          <w:lang w:val="en-US"/>
        </w:rPr>
        <w:t xml:space="preserve"> to create meaningful experiences that spark their curiosity and persistence.</w:t>
      </w:r>
    </w:p>
    <w:p w14:paraId="34B94E3B" w14:textId="420598F2" w:rsidR="00412FD1" w:rsidRPr="00D62564" w:rsidRDefault="00412FD1" w:rsidP="00122514">
      <w:pPr>
        <w:pStyle w:val="NormalWeb"/>
        <w:ind w:firstLine="708"/>
        <w:rPr>
          <w:color w:val="000000" w:themeColor="text1"/>
          <w:lang w:val="en-US"/>
        </w:rPr>
      </w:pPr>
      <w:r w:rsidRPr="00D62564">
        <w:rPr>
          <w:color w:val="000000" w:themeColor="text1"/>
          <w:lang w:val="en-US"/>
        </w:rPr>
        <w:t>Furthermore, Fullan (2011) emphasizes that real educational change occurs when teachers critically reflect on their practices to transform them, not only in terms of immediate achievements but also in the learning culture they foster. Therefore, this study aims to serve as a tool for redesigning my teaching practice, while also providing valuable evidence for other educators interested in implementing blended models that promote bilingual literacy in similar contexts.</w:t>
      </w:r>
    </w:p>
    <w:p w14:paraId="034E0A94" w14:textId="77777777" w:rsidR="00412FD1" w:rsidRPr="00D62564" w:rsidRDefault="00412FD1" w:rsidP="00412FD1">
      <w:pPr>
        <w:pStyle w:val="Ttulo2"/>
        <w:rPr>
          <w:rFonts w:ascii="Times New Roman" w:hAnsi="Times New Roman" w:cs="Times New Roman"/>
          <w:b/>
          <w:bCs/>
          <w:i/>
          <w:iCs/>
          <w:color w:val="000000" w:themeColor="text1"/>
          <w:sz w:val="24"/>
          <w:szCs w:val="24"/>
          <w:lang w:val="en-US"/>
        </w:rPr>
      </w:pPr>
      <w:r w:rsidRPr="00D62564">
        <w:rPr>
          <w:rFonts w:ascii="Times New Roman" w:hAnsi="Times New Roman" w:cs="Times New Roman"/>
          <w:b/>
          <w:bCs/>
          <w:i/>
          <w:iCs/>
          <w:color w:val="000000" w:themeColor="text1"/>
          <w:sz w:val="24"/>
          <w:szCs w:val="24"/>
          <w:lang w:val="en-US"/>
        </w:rPr>
        <w:lastRenderedPageBreak/>
        <w:t>III. What is your fundamental research question?</w:t>
      </w:r>
    </w:p>
    <w:p w14:paraId="63F88244" w14:textId="77777777" w:rsidR="00412FD1" w:rsidRPr="00D62564" w:rsidRDefault="00412FD1" w:rsidP="00412FD1">
      <w:pPr>
        <w:pStyle w:val="NormalWeb"/>
        <w:rPr>
          <w:color w:val="000000" w:themeColor="text1"/>
          <w:lang w:val="en-US"/>
        </w:rPr>
      </w:pPr>
      <w:r w:rsidRPr="00D62564">
        <w:rPr>
          <w:rStyle w:val="Textoennegrita"/>
          <w:rFonts w:eastAsiaTheme="majorEastAsia"/>
          <w:i/>
          <w:iCs/>
          <w:color w:val="000000" w:themeColor="text1"/>
          <w:lang w:val="en-US"/>
        </w:rPr>
        <w:t>Main Research Question:</w:t>
      </w:r>
      <w:r w:rsidRPr="00D62564">
        <w:rPr>
          <w:i/>
          <w:iCs/>
          <w:color w:val="000000" w:themeColor="text1"/>
          <w:lang w:val="en-US"/>
        </w:rPr>
        <w:br/>
      </w:r>
      <w:r w:rsidRPr="00D62564">
        <w:rPr>
          <w:color w:val="000000" w:themeColor="text1"/>
          <w:lang w:val="en-US"/>
        </w:rPr>
        <w:t xml:space="preserve">What </w:t>
      </w:r>
      <w:r w:rsidRPr="00D62564">
        <w:rPr>
          <w:rStyle w:val="Textoennegrita"/>
          <w:rFonts w:eastAsiaTheme="majorEastAsia"/>
          <w:b w:val="0"/>
          <w:bCs w:val="0"/>
          <w:color w:val="000000" w:themeColor="text1"/>
          <w:lang w:val="en-US"/>
        </w:rPr>
        <w:t>effect</w:t>
      </w:r>
      <w:r w:rsidRPr="00D62564">
        <w:rPr>
          <w:color w:val="000000" w:themeColor="text1"/>
          <w:lang w:val="en-US"/>
        </w:rPr>
        <w:t xml:space="preserve"> does the implementation of a bilingual blended learning environment, </w:t>
      </w:r>
      <w:r w:rsidRPr="00D62564">
        <w:rPr>
          <w:rStyle w:val="nfasis"/>
          <w:rFonts w:eastAsiaTheme="majorEastAsia"/>
          <w:color w:val="000000" w:themeColor="text1"/>
          <w:lang w:val="en-US"/>
        </w:rPr>
        <w:t>Explorers of the Forest of Reading and Writing</w:t>
      </w:r>
      <w:r w:rsidRPr="00D62564">
        <w:rPr>
          <w:color w:val="000000" w:themeColor="text1"/>
          <w:lang w:val="en-US"/>
        </w:rPr>
        <w:t>, have on the motivation, reading comprehension, and Spanish writing performance of second-grade students?</w:t>
      </w:r>
    </w:p>
    <w:p w14:paraId="4FAA54E1" w14:textId="77777777" w:rsidR="00412FD1" w:rsidRPr="00D62564" w:rsidRDefault="00412FD1" w:rsidP="00412FD1">
      <w:pPr>
        <w:pStyle w:val="NormalWeb"/>
        <w:rPr>
          <w:i/>
          <w:iCs/>
          <w:color w:val="000000" w:themeColor="text1"/>
        </w:rPr>
      </w:pPr>
      <w:r w:rsidRPr="00D62564">
        <w:rPr>
          <w:rStyle w:val="Textoennegrita"/>
          <w:rFonts w:eastAsiaTheme="majorEastAsia"/>
          <w:i/>
          <w:iCs/>
          <w:color w:val="000000" w:themeColor="text1"/>
        </w:rPr>
        <w:t>Sub-</w:t>
      </w:r>
      <w:proofErr w:type="spellStart"/>
      <w:r w:rsidRPr="00D62564">
        <w:rPr>
          <w:rStyle w:val="Textoennegrita"/>
          <w:rFonts w:eastAsiaTheme="majorEastAsia"/>
          <w:i/>
          <w:iCs/>
          <w:color w:val="000000" w:themeColor="text1"/>
        </w:rPr>
        <w:t>questions</w:t>
      </w:r>
      <w:proofErr w:type="spellEnd"/>
      <w:r w:rsidRPr="00D62564">
        <w:rPr>
          <w:rStyle w:val="Textoennegrita"/>
          <w:rFonts w:eastAsiaTheme="majorEastAsia"/>
          <w:i/>
          <w:iCs/>
          <w:color w:val="000000" w:themeColor="text1"/>
        </w:rPr>
        <w:t>:</w:t>
      </w:r>
    </w:p>
    <w:p w14:paraId="548714FA" w14:textId="77777777" w:rsidR="00412FD1" w:rsidRPr="00D62564" w:rsidRDefault="00412FD1" w:rsidP="00412FD1">
      <w:pPr>
        <w:pStyle w:val="NormalWeb"/>
        <w:numPr>
          <w:ilvl w:val="0"/>
          <w:numId w:val="14"/>
        </w:numPr>
        <w:rPr>
          <w:color w:val="000000" w:themeColor="text1"/>
          <w:lang w:val="en-US"/>
        </w:rPr>
      </w:pPr>
      <w:r w:rsidRPr="00D62564">
        <w:rPr>
          <w:color w:val="000000" w:themeColor="text1"/>
          <w:lang w:val="en-US"/>
        </w:rPr>
        <w:t>In what ways do blended activities affect students’ motivation toward reading and writing in Spanish?</w:t>
      </w:r>
    </w:p>
    <w:p w14:paraId="5D3CA178" w14:textId="77777777" w:rsidR="00412FD1" w:rsidRPr="00D62564" w:rsidRDefault="00412FD1" w:rsidP="00412FD1">
      <w:pPr>
        <w:pStyle w:val="NormalWeb"/>
        <w:numPr>
          <w:ilvl w:val="0"/>
          <w:numId w:val="14"/>
        </w:numPr>
        <w:rPr>
          <w:color w:val="000000" w:themeColor="text1"/>
          <w:lang w:val="en-US"/>
        </w:rPr>
      </w:pPr>
      <w:r w:rsidRPr="00D62564">
        <w:rPr>
          <w:color w:val="000000" w:themeColor="text1"/>
          <w:lang w:val="en-US"/>
        </w:rPr>
        <w:t>How does the use of interactive digital resources affect students’ active participation during literacy activities?</w:t>
      </w:r>
    </w:p>
    <w:p w14:paraId="7A0B72F3" w14:textId="77777777" w:rsidR="00412FD1" w:rsidRPr="00D62564" w:rsidRDefault="00412FD1" w:rsidP="00412FD1">
      <w:pPr>
        <w:pStyle w:val="NormalWeb"/>
        <w:numPr>
          <w:ilvl w:val="0"/>
          <w:numId w:val="14"/>
        </w:numPr>
        <w:rPr>
          <w:color w:val="000000" w:themeColor="text1"/>
          <w:lang w:val="en-US"/>
        </w:rPr>
      </w:pPr>
      <w:r w:rsidRPr="00D62564">
        <w:rPr>
          <w:color w:val="000000" w:themeColor="text1"/>
          <w:lang w:val="en-US"/>
        </w:rPr>
        <w:t>To what extent do students transfer reading strategies between English and Spanish during blended activities?</w:t>
      </w:r>
    </w:p>
    <w:p w14:paraId="2445C5DF" w14:textId="77777777" w:rsidR="00412FD1" w:rsidRPr="00D62564" w:rsidRDefault="00412FD1" w:rsidP="00412FD1">
      <w:pPr>
        <w:pStyle w:val="NormalWeb"/>
        <w:numPr>
          <w:ilvl w:val="0"/>
          <w:numId w:val="14"/>
        </w:numPr>
        <w:rPr>
          <w:color w:val="000000" w:themeColor="text1"/>
          <w:lang w:val="en-US"/>
        </w:rPr>
      </w:pPr>
      <w:r w:rsidRPr="00D62564">
        <w:rPr>
          <w:color w:val="000000" w:themeColor="text1"/>
          <w:lang w:val="en-US"/>
        </w:rPr>
        <w:t xml:space="preserve">What evidence from digital and physical portfolios demonstrates the </w:t>
      </w:r>
      <w:r w:rsidRPr="00D62564">
        <w:rPr>
          <w:rStyle w:val="Textoennegrita"/>
          <w:rFonts w:eastAsiaTheme="majorEastAsia"/>
          <w:b w:val="0"/>
          <w:bCs w:val="0"/>
          <w:color w:val="000000" w:themeColor="text1"/>
          <w:lang w:val="en-US"/>
        </w:rPr>
        <w:t>effect</w:t>
      </w:r>
      <w:r w:rsidRPr="00D62564">
        <w:rPr>
          <w:color w:val="000000" w:themeColor="text1"/>
          <w:lang w:val="en-US"/>
        </w:rPr>
        <w:t xml:space="preserve"> on students’ progress in Spanish writing production?</w:t>
      </w:r>
    </w:p>
    <w:p w14:paraId="48712AF5" w14:textId="688AB23C" w:rsidR="00412FD1" w:rsidRPr="00D62564" w:rsidRDefault="00412FD1" w:rsidP="00122514">
      <w:pPr>
        <w:pStyle w:val="NormalWeb"/>
        <w:ind w:firstLine="360"/>
        <w:rPr>
          <w:color w:val="000000" w:themeColor="text1"/>
          <w:lang w:val="en-US"/>
        </w:rPr>
      </w:pPr>
      <w:r w:rsidRPr="00D62564">
        <w:rPr>
          <w:color w:val="000000" w:themeColor="text1"/>
          <w:lang w:val="en-US"/>
        </w:rPr>
        <w:t xml:space="preserve">As </w:t>
      </w:r>
      <w:proofErr w:type="spellStart"/>
      <w:r w:rsidRPr="00D62564">
        <w:rPr>
          <w:color w:val="000000" w:themeColor="text1"/>
          <w:lang w:val="en-US"/>
        </w:rPr>
        <w:t>Mertler</w:t>
      </w:r>
      <w:proofErr w:type="spellEnd"/>
      <w:r w:rsidRPr="00D62564">
        <w:rPr>
          <w:color w:val="000000" w:themeColor="text1"/>
          <w:lang w:val="en-US"/>
        </w:rPr>
        <w:t xml:space="preserve"> (2019) and Creswell &amp; Creswell (2018) point out, a well-developed action research question must focus on authentic problems of teaching practice and allow for the evaluation not only of immediate outcomes but also of the processes that produce them.</w:t>
      </w:r>
    </w:p>
    <w:p w14:paraId="11371899" w14:textId="77777777" w:rsidR="00412FD1" w:rsidRPr="00D62564" w:rsidRDefault="00412FD1" w:rsidP="00412FD1">
      <w:pPr>
        <w:pStyle w:val="Ttulo2"/>
        <w:rPr>
          <w:rFonts w:ascii="Times New Roman" w:hAnsi="Times New Roman" w:cs="Times New Roman"/>
          <w:b/>
          <w:bCs/>
          <w:i/>
          <w:iCs/>
          <w:color w:val="000000" w:themeColor="text1"/>
          <w:sz w:val="24"/>
          <w:szCs w:val="24"/>
          <w:lang w:val="en-US"/>
        </w:rPr>
      </w:pPr>
      <w:r w:rsidRPr="00D62564">
        <w:rPr>
          <w:rFonts w:ascii="Times New Roman" w:hAnsi="Times New Roman" w:cs="Times New Roman"/>
          <w:b/>
          <w:bCs/>
          <w:i/>
          <w:iCs/>
          <w:color w:val="000000" w:themeColor="text1"/>
          <w:sz w:val="24"/>
          <w:szCs w:val="24"/>
          <w:lang w:val="en-US"/>
        </w:rPr>
        <w:t>IV. What is your research design?</w:t>
      </w:r>
    </w:p>
    <w:p w14:paraId="09B75ED5" w14:textId="77777777" w:rsidR="00412FD1" w:rsidRPr="00D62564" w:rsidRDefault="00412FD1" w:rsidP="00122514">
      <w:pPr>
        <w:pStyle w:val="NormalWeb"/>
        <w:ind w:firstLine="360"/>
        <w:rPr>
          <w:color w:val="000000" w:themeColor="text1"/>
          <w:lang w:val="en-US"/>
        </w:rPr>
      </w:pPr>
      <w:r w:rsidRPr="00D62564">
        <w:rPr>
          <w:color w:val="000000" w:themeColor="text1"/>
          <w:lang w:val="en-US"/>
        </w:rPr>
        <w:t xml:space="preserve">The design of my research is </w:t>
      </w:r>
      <w:r w:rsidRPr="00D62564">
        <w:rPr>
          <w:rStyle w:val="Textoennegrita"/>
          <w:rFonts w:eastAsiaTheme="majorEastAsia"/>
          <w:b w:val="0"/>
          <w:bCs w:val="0"/>
          <w:color w:val="000000" w:themeColor="text1"/>
          <w:lang w:val="en-US"/>
        </w:rPr>
        <w:t>mixed methods</w:t>
      </w:r>
      <w:r w:rsidRPr="00D62564">
        <w:rPr>
          <w:color w:val="000000" w:themeColor="text1"/>
          <w:lang w:val="en-US"/>
        </w:rPr>
        <w:t xml:space="preserve"> because I need to understand both the </w:t>
      </w:r>
      <w:r w:rsidRPr="00D62564">
        <w:rPr>
          <w:rStyle w:val="Textoennegrita"/>
          <w:rFonts w:eastAsiaTheme="majorEastAsia"/>
          <w:b w:val="0"/>
          <w:bCs w:val="0"/>
          <w:color w:val="000000" w:themeColor="text1"/>
          <w:lang w:val="en-US"/>
        </w:rPr>
        <w:t>academic outcomes</w:t>
      </w:r>
      <w:r w:rsidRPr="00D62564">
        <w:rPr>
          <w:color w:val="000000" w:themeColor="text1"/>
          <w:lang w:val="en-US"/>
        </w:rPr>
        <w:t xml:space="preserve"> and the </w:t>
      </w:r>
      <w:r w:rsidRPr="00D62564">
        <w:rPr>
          <w:rStyle w:val="Textoennegrita"/>
          <w:rFonts w:eastAsiaTheme="majorEastAsia"/>
          <w:b w:val="0"/>
          <w:bCs w:val="0"/>
          <w:color w:val="000000" w:themeColor="text1"/>
          <w:lang w:val="en-US"/>
        </w:rPr>
        <w:t>motivational and participatory processes</w:t>
      </w:r>
      <w:r w:rsidRPr="00D62564">
        <w:rPr>
          <w:color w:val="000000" w:themeColor="text1"/>
          <w:lang w:val="en-US"/>
        </w:rPr>
        <w:t xml:space="preserve"> that explain them.</w:t>
      </w:r>
    </w:p>
    <w:p w14:paraId="5ABDBC29" w14:textId="77777777" w:rsidR="00412FD1" w:rsidRPr="00D62564" w:rsidRDefault="00412FD1" w:rsidP="00412FD1">
      <w:pPr>
        <w:pStyle w:val="NormalWeb"/>
        <w:numPr>
          <w:ilvl w:val="0"/>
          <w:numId w:val="15"/>
        </w:numPr>
        <w:rPr>
          <w:color w:val="000000" w:themeColor="text1"/>
          <w:lang w:val="en-US"/>
        </w:rPr>
      </w:pPr>
      <w:r w:rsidRPr="00D62564">
        <w:rPr>
          <w:rStyle w:val="Textoennegrita"/>
          <w:rFonts w:eastAsiaTheme="majorEastAsia"/>
          <w:b w:val="0"/>
          <w:bCs w:val="0"/>
          <w:color w:val="000000" w:themeColor="text1"/>
          <w:lang w:val="en-US"/>
        </w:rPr>
        <w:t>Quantitative component:</w:t>
      </w:r>
      <w:r w:rsidRPr="00D62564">
        <w:rPr>
          <w:color w:val="000000" w:themeColor="text1"/>
          <w:lang w:val="en-US"/>
        </w:rPr>
        <w:t xml:space="preserve"> will measure immediate results in reading comprehension and writing through diagnostic and post-tests, analytic rubrics, and reading fluency records (WCPM). It will also include reports from digital platforms such as iReady and </w:t>
      </w:r>
      <w:proofErr w:type="gramStart"/>
      <w:r w:rsidRPr="00D62564">
        <w:rPr>
          <w:color w:val="000000" w:themeColor="text1"/>
          <w:lang w:val="en-US"/>
        </w:rPr>
        <w:t>Amplify</w:t>
      </w:r>
      <w:proofErr w:type="gramEnd"/>
      <w:r w:rsidRPr="00D62564">
        <w:rPr>
          <w:color w:val="000000" w:themeColor="text1"/>
          <w:lang w:val="en-US"/>
        </w:rPr>
        <w:t>, which show time on task, lessons completed, and achievements reached.</w:t>
      </w:r>
    </w:p>
    <w:p w14:paraId="3BE8663C" w14:textId="77777777" w:rsidR="00412FD1" w:rsidRPr="00D62564" w:rsidRDefault="00412FD1" w:rsidP="00412FD1">
      <w:pPr>
        <w:pStyle w:val="NormalWeb"/>
        <w:numPr>
          <w:ilvl w:val="0"/>
          <w:numId w:val="15"/>
        </w:numPr>
        <w:rPr>
          <w:color w:val="000000" w:themeColor="text1"/>
          <w:lang w:val="en-US"/>
        </w:rPr>
      </w:pPr>
      <w:r w:rsidRPr="00D62564">
        <w:rPr>
          <w:rStyle w:val="Textoennegrita"/>
          <w:rFonts w:eastAsiaTheme="majorEastAsia"/>
          <w:b w:val="0"/>
          <w:bCs w:val="0"/>
          <w:color w:val="000000" w:themeColor="text1"/>
          <w:lang w:val="en-US"/>
        </w:rPr>
        <w:t>Qualitative component:</w:t>
      </w:r>
      <w:r w:rsidRPr="00D62564">
        <w:rPr>
          <w:color w:val="000000" w:themeColor="text1"/>
          <w:lang w:val="en-US"/>
        </w:rPr>
        <w:t xml:space="preserve"> will capture students’ voices and experiences through Likert-type surveys adapted for second grade, structured observations, anecdotal notes, and both digital and physical portfolios.</w:t>
      </w:r>
    </w:p>
    <w:p w14:paraId="00F324F9" w14:textId="2BE49784" w:rsidR="00973ADD" w:rsidRPr="00D62564" w:rsidRDefault="00412FD1" w:rsidP="00122514">
      <w:pPr>
        <w:pStyle w:val="NormalWeb"/>
        <w:ind w:firstLine="360"/>
        <w:rPr>
          <w:color w:val="000000" w:themeColor="text1"/>
          <w:lang w:val="en-US"/>
        </w:rPr>
      </w:pPr>
      <w:r w:rsidRPr="00D62564">
        <w:rPr>
          <w:color w:val="000000" w:themeColor="text1"/>
          <w:lang w:val="en-US"/>
        </w:rPr>
        <w:t xml:space="preserve">This comprehensive approach aligns with Creswell and Creswell (2018), who emphasize that mixed methods are particularly valuable in complex educational contexts where results cannot be explained solely through numbers but also require insights into perceptions and experiences. Likewise, </w:t>
      </w:r>
      <w:proofErr w:type="spellStart"/>
      <w:r w:rsidRPr="00D62564">
        <w:rPr>
          <w:color w:val="000000" w:themeColor="text1"/>
          <w:lang w:val="en-US"/>
        </w:rPr>
        <w:t>Mertler</w:t>
      </w:r>
      <w:proofErr w:type="spellEnd"/>
      <w:r w:rsidRPr="00D62564">
        <w:rPr>
          <w:color w:val="000000" w:themeColor="text1"/>
          <w:lang w:val="en-US"/>
        </w:rPr>
        <w:t xml:space="preserve"> (2019) highlights that action research is strengthened by triangulating multiple data sources, as this provides a more holistic and valid view of the </w:t>
      </w:r>
      <w:r w:rsidRPr="00D62564">
        <w:rPr>
          <w:rStyle w:val="Textoennegrita"/>
          <w:rFonts w:eastAsiaTheme="majorEastAsia"/>
          <w:b w:val="0"/>
          <w:bCs w:val="0"/>
          <w:color w:val="000000" w:themeColor="text1"/>
          <w:lang w:val="en-US"/>
        </w:rPr>
        <w:t>effect</w:t>
      </w:r>
      <w:r w:rsidRPr="00D62564">
        <w:rPr>
          <w:color w:val="000000" w:themeColor="text1"/>
          <w:lang w:val="en-US"/>
        </w:rPr>
        <w:t xml:space="preserve"> of educational innovation on teaching practice.</w:t>
      </w:r>
    </w:p>
    <w:p w14:paraId="4D486E93" w14:textId="77777777" w:rsidR="00800791" w:rsidRDefault="00800791" w:rsidP="00412FD1">
      <w:pPr>
        <w:pStyle w:val="Ttulo2"/>
        <w:rPr>
          <w:rFonts w:ascii="Times New Roman" w:hAnsi="Times New Roman" w:cs="Times New Roman"/>
          <w:b/>
          <w:bCs/>
          <w:i/>
          <w:iCs/>
          <w:color w:val="000000" w:themeColor="text1"/>
          <w:sz w:val="24"/>
          <w:szCs w:val="24"/>
          <w:lang w:val="en-US"/>
        </w:rPr>
      </w:pPr>
    </w:p>
    <w:p w14:paraId="19B3CE78" w14:textId="77777777" w:rsidR="00800791" w:rsidRDefault="00800791" w:rsidP="00412FD1">
      <w:pPr>
        <w:pStyle w:val="Ttulo2"/>
        <w:rPr>
          <w:rFonts w:ascii="Times New Roman" w:hAnsi="Times New Roman" w:cs="Times New Roman"/>
          <w:b/>
          <w:bCs/>
          <w:i/>
          <w:iCs/>
          <w:color w:val="000000" w:themeColor="text1"/>
          <w:sz w:val="24"/>
          <w:szCs w:val="24"/>
          <w:lang w:val="en-US"/>
        </w:rPr>
      </w:pPr>
    </w:p>
    <w:p w14:paraId="313D06A5" w14:textId="16F39550" w:rsidR="00412FD1" w:rsidRPr="00D62564" w:rsidRDefault="00412FD1" w:rsidP="00412FD1">
      <w:pPr>
        <w:pStyle w:val="Ttulo2"/>
        <w:rPr>
          <w:rFonts w:ascii="Times New Roman" w:hAnsi="Times New Roman" w:cs="Times New Roman"/>
          <w:b/>
          <w:bCs/>
          <w:i/>
          <w:iCs/>
          <w:color w:val="000000" w:themeColor="text1"/>
          <w:sz w:val="24"/>
          <w:szCs w:val="24"/>
          <w:lang w:val="en-US"/>
        </w:rPr>
      </w:pPr>
      <w:r w:rsidRPr="00D62564">
        <w:rPr>
          <w:rFonts w:ascii="Times New Roman" w:hAnsi="Times New Roman" w:cs="Times New Roman"/>
          <w:b/>
          <w:bCs/>
          <w:i/>
          <w:iCs/>
          <w:color w:val="000000" w:themeColor="text1"/>
          <w:sz w:val="24"/>
          <w:szCs w:val="24"/>
          <w:lang w:val="en-US"/>
        </w:rPr>
        <w:t>V. What is the most appropriate type of data to collect?</w:t>
      </w:r>
    </w:p>
    <w:p w14:paraId="0D34B725" w14:textId="77777777" w:rsidR="00412FD1" w:rsidRPr="00D62564" w:rsidRDefault="00412FD1" w:rsidP="00412FD1">
      <w:pPr>
        <w:pStyle w:val="NormalWeb"/>
        <w:rPr>
          <w:color w:val="000000" w:themeColor="text1"/>
          <w:lang w:val="en-US"/>
        </w:rPr>
      </w:pPr>
      <w:r w:rsidRPr="00D62564">
        <w:rPr>
          <w:color w:val="000000" w:themeColor="text1"/>
          <w:lang w:val="en-US"/>
        </w:rPr>
        <w:t xml:space="preserve">The most appropriate type of data for my research is </w:t>
      </w:r>
      <w:r w:rsidRPr="00D62564">
        <w:rPr>
          <w:rStyle w:val="Textoennegrita"/>
          <w:rFonts w:eastAsiaTheme="majorEastAsia"/>
          <w:b w:val="0"/>
          <w:bCs w:val="0"/>
          <w:color w:val="000000" w:themeColor="text1"/>
          <w:lang w:val="en-US"/>
        </w:rPr>
        <w:t>mixed methods</w:t>
      </w:r>
      <w:r w:rsidRPr="00D62564">
        <w:rPr>
          <w:color w:val="000000" w:themeColor="text1"/>
          <w:lang w:val="en-US"/>
        </w:rPr>
        <w:t>, organized into two categories:</w:t>
      </w:r>
    </w:p>
    <w:p w14:paraId="3A62B9B1" w14:textId="77777777" w:rsidR="00412FD1" w:rsidRPr="00D62564" w:rsidRDefault="00412FD1" w:rsidP="00412FD1">
      <w:pPr>
        <w:pStyle w:val="NormalWeb"/>
        <w:numPr>
          <w:ilvl w:val="0"/>
          <w:numId w:val="16"/>
        </w:numPr>
        <w:rPr>
          <w:i/>
          <w:iCs/>
          <w:color w:val="000000" w:themeColor="text1"/>
        </w:rPr>
      </w:pPr>
      <w:proofErr w:type="spellStart"/>
      <w:r w:rsidRPr="00D62564">
        <w:rPr>
          <w:rStyle w:val="Textoennegrita"/>
          <w:rFonts w:eastAsiaTheme="majorEastAsia"/>
          <w:i/>
          <w:iCs/>
          <w:color w:val="000000" w:themeColor="text1"/>
        </w:rPr>
        <w:t>Lag</w:t>
      </w:r>
      <w:proofErr w:type="spellEnd"/>
      <w:r w:rsidRPr="00D62564">
        <w:rPr>
          <w:rStyle w:val="Textoennegrita"/>
          <w:rFonts w:eastAsiaTheme="majorEastAsia"/>
          <w:i/>
          <w:iCs/>
          <w:color w:val="000000" w:themeColor="text1"/>
        </w:rPr>
        <w:t xml:space="preserve"> </w:t>
      </w:r>
      <w:proofErr w:type="spellStart"/>
      <w:r w:rsidRPr="00D62564">
        <w:rPr>
          <w:rStyle w:val="Textoennegrita"/>
          <w:rFonts w:eastAsiaTheme="majorEastAsia"/>
          <w:i/>
          <w:iCs/>
          <w:color w:val="000000" w:themeColor="text1"/>
        </w:rPr>
        <w:t>measures</w:t>
      </w:r>
      <w:proofErr w:type="spellEnd"/>
      <w:r w:rsidRPr="00D62564">
        <w:rPr>
          <w:rStyle w:val="Textoennegrita"/>
          <w:rFonts w:eastAsiaTheme="majorEastAsia"/>
          <w:i/>
          <w:iCs/>
          <w:color w:val="000000" w:themeColor="text1"/>
        </w:rPr>
        <w:t xml:space="preserve"> (</w:t>
      </w:r>
      <w:proofErr w:type="spellStart"/>
      <w:r w:rsidRPr="00D62564">
        <w:rPr>
          <w:rStyle w:val="Textoennegrita"/>
          <w:rFonts w:eastAsiaTheme="majorEastAsia"/>
          <w:i/>
          <w:iCs/>
          <w:color w:val="000000" w:themeColor="text1"/>
        </w:rPr>
        <w:t>academic</w:t>
      </w:r>
      <w:proofErr w:type="spellEnd"/>
      <w:r w:rsidRPr="00D62564">
        <w:rPr>
          <w:rStyle w:val="Textoennegrita"/>
          <w:rFonts w:eastAsiaTheme="majorEastAsia"/>
          <w:i/>
          <w:iCs/>
          <w:color w:val="000000" w:themeColor="text1"/>
        </w:rPr>
        <w:t xml:space="preserve"> </w:t>
      </w:r>
      <w:proofErr w:type="spellStart"/>
      <w:r w:rsidRPr="00D62564">
        <w:rPr>
          <w:rStyle w:val="Textoennegrita"/>
          <w:rFonts w:eastAsiaTheme="majorEastAsia"/>
          <w:i/>
          <w:iCs/>
          <w:color w:val="000000" w:themeColor="text1"/>
        </w:rPr>
        <w:t>outcomes</w:t>
      </w:r>
      <w:proofErr w:type="spellEnd"/>
      <w:r w:rsidRPr="00D62564">
        <w:rPr>
          <w:rStyle w:val="Textoennegrita"/>
          <w:rFonts w:eastAsiaTheme="majorEastAsia"/>
          <w:i/>
          <w:iCs/>
          <w:color w:val="000000" w:themeColor="text1"/>
        </w:rPr>
        <w:t>):</w:t>
      </w:r>
    </w:p>
    <w:p w14:paraId="787A9E6E" w14:textId="7777777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Diagnostic and post-tests of reading comprehension.</w:t>
      </w:r>
    </w:p>
    <w:p w14:paraId="131CC7B7" w14:textId="7777777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Analytic rubrics to evaluate Spanish writing (ideas, organization, vocabulary, conventions).</w:t>
      </w:r>
    </w:p>
    <w:p w14:paraId="522684BB" w14:textId="7777777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Reading fluency records (WCPM – words correct per minute).</w:t>
      </w:r>
    </w:p>
    <w:p w14:paraId="2ABEDE30" w14:textId="7777777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Reports from digital platforms (iReady, Amplify) on time on task, lessons completed, and levels achieved.</w:t>
      </w:r>
    </w:p>
    <w:p w14:paraId="775EB29F" w14:textId="77777777" w:rsidR="00412FD1" w:rsidRPr="00D62564" w:rsidRDefault="00412FD1" w:rsidP="00412FD1">
      <w:pPr>
        <w:pStyle w:val="NormalWeb"/>
        <w:numPr>
          <w:ilvl w:val="0"/>
          <w:numId w:val="16"/>
        </w:numPr>
        <w:rPr>
          <w:i/>
          <w:iCs/>
          <w:color w:val="000000" w:themeColor="text1"/>
          <w:lang w:val="en-US"/>
        </w:rPr>
      </w:pPr>
      <w:r w:rsidRPr="00D62564">
        <w:rPr>
          <w:rStyle w:val="Textoennegrita"/>
          <w:rFonts w:eastAsiaTheme="majorEastAsia"/>
          <w:i/>
          <w:iCs/>
          <w:color w:val="000000" w:themeColor="text1"/>
          <w:lang w:val="en-US"/>
        </w:rPr>
        <w:t>Lead measures (motivational and participatory processes):</w:t>
      </w:r>
    </w:p>
    <w:p w14:paraId="06F78024" w14:textId="1808F11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 xml:space="preserve">Likert-type surveys adapted for </w:t>
      </w:r>
      <w:r w:rsidR="00FE0FE5" w:rsidRPr="00D62564">
        <w:rPr>
          <w:color w:val="000000" w:themeColor="text1"/>
          <w:lang w:val="en-US"/>
        </w:rPr>
        <w:t>second-grade students (administered at three points: pre-test, mid-test, and post-test).</w:t>
      </w:r>
      <w:r w:rsidR="00D42B13" w:rsidRPr="00D62564">
        <w:rPr>
          <w:color w:val="000000" w:themeColor="text1"/>
          <w:lang w:val="en-US"/>
        </w:rPr>
        <w:t xml:space="preserve"> These surveys will </w:t>
      </w:r>
      <w:r w:rsidR="00FE0FE5" w:rsidRPr="00D62564">
        <w:rPr>
          <w:color w:val="000000" w:themeColor="text1"/>
          <w:lang w:val="en-US"/>
        </w:rPr>
        <w:t>enable</w:t>
      </w:r>
      <w:r w:rsidR="00D42B13" w:rsidRPr="00D62564">
        <w:rPr>
          <w:color w:val="000000" w:themeColor="text1"/>
          <w:lang w:val="en-US"/>
        </w:rPr>
        <w:t xml:space="preserve"> me to capture students’ feelings about reading and writing, which I have noticed vary significantly depending on the format</w:t>
      </w:r>
      <w:r w:rsidR="00FE0FE5" w:rsidRPr="00D62564">
        <w:rPr>
          <w:color w:val="000000" w:themeColor="text1"/>
          <w:lang w:val="en-US"/>
        </w:rPr>
        <w:t xml:space="preserve"> of the activity</w:t>
      </w:r>
      <w:r w:rsidR="00D42B13" w:rsidRPr="00D62564">
        <w:rPr>
          <w:color w:val="000000" w:themeColor="text1"/>
          <w:lang w:val="en-US"/>
        </w:rPr>
        <w:t>.</w:t>
      </w:r>
    </w:p>
    <w:p w14:paraId="5FFB9AA6" w14:textId="7777777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Structured observations and anecdotal notes on attitudes and persistence.</w:t>
      </w:r>
    </w:p>
    <w:p w14:paraId="5268CDA3" w14:textId="7777777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Digital and physical portfolios that demonstrate progress in reading and writing.</w:t>
      </w:r>
    </w:p>
    <w:p w14:paraId="19A5BF4F" w14:textId="77777777" w:rsidR="00412FD1" w:rsidRPr="00D62564" w:rsidRDefault="00412FD1" w:rsidP="00412FD1">
      <w:pPr>
        <w:pStyle w:val="NormalWeb"/>
        <w:numPr>
          <w:ilvl w:val="1"/>
          <w:numId w:val="16"/>
        </w:numPr>
        <w:rPr>
          <w:color w:val="000000" w:themeColor="text1"/>
          <w:lang w:val="en-US"/>
        </w:rPr>
      </w:pPr>
      <w:r w:rsidRPr="00D62564">
        <w:rPr>
          <w:color w:val="000000" w:themeColor="text1"/>
          <w:lang w:val="en-US"/>
        </w:rPr>
        <w:t>Participation checklists for hybrid activities.</w:t>
      </w:r>
    </w:p>
    <w:p w14:paraId="0DF42C59" w14:textId="30CAFDF9" w:rsidR="00412FD1" w:rsidRPr="00D62564" w:rsidRDefault="00412FD1" w:rsidP="00122514">
      <w:pPr>
        <w:pStyle w:val="NormalWeb"/>
        <w:ind w:firstLine="708"/>
        <w:rPr>
          <w:color w:val="000000" w:themeColor="text1"/>
          <w:lang w:val="en-US"/>
        </w:rPr>
      </w:pPr>
      <w:r w:rsidRPr="00D62564">
        <w:rPr>
          <w:color w:val="000000" w:themeColor="text1"/>
          <w:lang w:val="en-US"/>
        </w:rPr>
        <w:t xml:space="preserve">According to </w:t>
      </w:r>
      <w:proofErr w:type="spellStart"/>
      <w:r w:rsidRPr="00D62564">
        <w:rPr>
          <w:color w:val="000000" w:themeColor="text1"/>
          <w:lang w:val="en-US"/>
        </w:rPr>
        <w:t>Mertler</w:t>
      </w:r>
      <w:proofErr w:type="spellEnd"/>
      <w:r w:rsidRPr="00D62564">
        <w:rPr>
          <w:color w:val="000000" w:themeColor="text1"/>
          <w:lang w:val="en-US"/>
        </w:rPr>
        <w:t xml:space="preserve"> (2019), action research is enriched when teachers connect diverse types of data to understand not only the results obtained but also the processes that generate them. Similarly, Creswell and Creswell (2018) </w:t>
      </w:r>
      <w:r w:rsidR="00FE0FE5" w:rsidRPr="00D62564">
        <w:rPr>
          <w:color w:val="000000" w:themeColor="text1"/>
          <w:lang w:val="en-US"/>
        </w:rPr>
        <w:t>note</w:t>
      </w:r>
      <w:r w:rsidRPr="00D62564">
        <w:rPr>
          <w:color w:val="000000" w:themeColor="text1"/>
          <w:lang w:val="en-US"/>
        </w:rPr>
        <w:t xml:space="preserve"> that triangulating quantitative and qualitative data </w:t>
      </w:r>
      <w:r w:rsidR="00FE0FE5" w:rsidRPr="00D62564">
        <w:rPr>
          <w:color w:val="000000" w:themeColor="text1"/>
          <w:lang w:val="en-US"/>
        </w:rPr>
        <w:t>enhance</w:t>
      </w:r>
      <w:r w:rsidRPr="00D62564">
        <w:rPr>
          <w:color w:val="000000" w:themeColor="text1"/>
          <w:lang w:val="en-US"/>
        </w:rPr>
        <w:t xml:space="preserve">s validity and provides a more </w:t>
      </w:r>
      <w:r w:rsidR="00FE0FE5" w:rsidRPr="00D62564">
        <w:rPr>
          <w:color w:val="000000" w:themeColor="text1"/>
          <w:lang w:val="en-US"/>
        </w:rPr>
        <w:t>comprehensive</w:t>
      </w:r>
      <w:r w:rsidRPr="00D62564">
        <w:rPr>
          <w:color w:val="000000" w:themeColor="text1"/>
          <w:lang w:val="en-US"/>
        </w:rPr>
        <w:t xml:space="preserve"> view of the educational </w:t>
      </w:r>
      <w:r w:rsidRPr="00D62564">
        <w:rPr>
          <w:rStyle w:val="Textoennegrita"/>
          <w:rFonts w:eastAsiaTheme="majorEastAsia"/>
          <w:b w:val="0"/>
          <w:bCs w:val="0"/>
          <w:color w:val="000000" w:themeColor="text1"/>
          <w:lang w:val="en-US"/>
        </w:rPr>
        <w:t>effect</w:t>
      </w:r>
      <w:r w:rsidRPr="00D62564">
        <w:rPr>
          <w:color w:val="000000" w:themeColor="text1"/>
          <w:lang w:val="en-US"/>
        </w:rPr>
        <w:t>.</w:t>
      </w:r>
    </w:p>
    <w:p w14:paraId="6013CC43" w14:textId="77777777" w:rsidR="00E95FB7" w:rsidRPr="00D62564" w:rsidRDefault="00E95FB7" w:rsidP="00E95FB7">
      <w:pPr>
        <w:pStyle w:val="Ttulo2"/>
        <w:rPr>
          <w:rFonts w:ascii="Times New Roman" w:hAnsi="Times New Roman" w:cs="Times New Roman"/>
          <w:b/>
          <w:bCs/>
          <w:i/>
          <w:iCs/>
          <w:color w:val="000000" w:themeColor="text1"/>
          <w:sz w:val="24"/>
          <w:szCs w:val="24"/>
          <w:lang w:val="en-US"/>
        </w:rPr>
      </w:pPr>
      <w:r w:rsidRPr="00D62564">
        <w:rPr>
          <w:rFonts w:ascii="Times New Roman" w:hAnsi="Times New Roman" w:cs="Times New Roman"/>
          <w:b/>
          <w:bCs/>
          <w:i/>
          <w:iCs/>
          <w:color w:val="000000" w:themeColor="text1"/>
          <w:sz w:val="24"/>
          <w:szCs w:val="24"/>
          <w:lang w:val="en-US"/>
        </w:rPr>
        <w:t>VI. What types of measurement instruments will you use?</w:t>
      </w:r>
    </w:p>
    <w:p w14:paraId="72902112" w14:textId="77777777" w:rsidR="00E95FB7" w:rsidRPr="00D62564" w:rsidRDefault="00E95FB7" w:rsidP="00122514">
      <w:pPr>
        <w:pStyle w:val="NormalWeb"/>
        <w:ind w:firstLine="360"/>
        <w:rPr>
          <w:color w:val="000000" w:themeColor="text1"/>
          <w:lang w:val="en-US"/>
        </w:rPr>
      </w:pPr>
      <w:r w:rsidRPr="00D62564">
        <w:rPr>
          <w:color w:val="000000" w:themeColor="text1"/>
          <w:lang w:val="en-US"/>
        </w:rPr>
        <w:t xml:space="preserve">To address my research question, I will use </w:t>
      </w:r>
      <w:r w:rsidRPr="00D62564">
        <w:rPr>
          <w:rStyle w:val="Textoennegrita"/>
          <w:rFonts w:eastAsiaTheme="majorEastAsia"/>
          <w:b w:val="0"/>
          <w:bCs w:val="0"/>
          <w:color w:val="000000" w:themeColor="text1"/>
          <w:lang w:val="en-US"/>
        </w:rPr>
        <w:t>both quantitative and qualitative instruments</w:t>
      </w:r>
      <w:r w:rsidRPr="00D62564">
        <w:rPr>
          <w:color w:val="000000" w:themeColor="text1"/>
          <w:lang w:val="en-US"/>
        </w:rPr>
        <w:t>, aligned with the dimensions of my innovation plan: motivation, reading comprehension, and Spanish writing performance.</w:t>
      </w:r>
    </w:p>
    <w:p w14:paraId="1E519D9C" w14:textId="77777777" w:rsidR="00E95FB7" w:rsidRPr="00D62564" w:rsidRDefault="00E95FB7" w:rsidP="00E95FB7">
      <w:pPr>
        <w:pStyle w:val="NormalWeb"/>
        <w:numPr>
          <w:ilvl w:val="0"/>
          <w:numId w:val="17"/>
        </w:numPr>
        <w:rPr>
          <w:i/>
          <w:iCs/>
          <w:color w:val="000000" w:themeColor="text1"/>
        </w:rPr>
      </w:pPr>
      <w:proofErr w:type="spellStart"/>
      <w:r w:rsidRPr="00D62564">
        <w:rPr>
          <w:rStyle w:val="Textoennegrita"/>
          <w:rFonts w:eastAsiaTheme="majorEastAsia"/>
          <w:i/>
          <w:iCs/>
          <w:color w:val="000000" w:themeColor="text1"/>
        </w:rPr>
        <w:t>Quantitative</w:t>
      </w:r>
      <w:proofErr w:type="spellEnd"/>
      <w:r w:rsidRPr="00D62564">
        <w:rPr>
          <w:rStyle w:val="Textoennegrita"/>
          <w:rFonts w:eastAsiaTheme="majorEastAsia"/>
          <w:i/>
          <w:iCs/>
          <w:color w:val="000000" w:themeColor="text1"/>
        </w:rPr>
        <w:t xml:space="preserve"> </w:t>
      </w:r>
      <w:proofErr w:type="spellStart"/>
      <w:r w:rsidRPr="00D62564">
        <w:rPr>
          <w:rStyle w:val="Textoennegrita"/>
          <w:rFonts w:eastAsiaTheme="majorEastAsia"/>
          <w:i/>
          <w:iCs/>
          <w:color w:val="000000" w:themeColor="text1"/>
        </w:rPr>
        <w:t>instruments</w:t>
      </w:r>
      <w:proofErr w:type="spellEnd"/>
      <w:r w:rsidRPr="00D62564">
        <w:rPr>
          <w:rStyle w:val="Textoennegrita"/>
          <w:rFonts w:eastAsiaTheme="majorEastAsia"/>
          <w:i/>
          <w:iCs/>
          <w:color w:val="000000" w:themeColor="text1"/>
        </w:rPr>
        <w:t>:</w:t>
      </w:r>
    </w:p>
    <w:p w14:paraId="3C183D11" w14:textId="77777777" w:rsidR="00E95FB7" w:rsidRPr="00D62564" w:rsidRDefault="00E95FB7" w:rsidP="00E95FB7">
      <w:pPr>
        <w:pStyle w:val="NormalWeb"/>
        <w:numPr>
          <w:ilvl w:val="1"/>
          <w:numId w:val="17"/>
        </w:numPr>
        <w:rPr>
          <w:color w:val="000000" w:themeColor="text1"/>
          <w:lang w:val="en-US"/>
        </w:rPr>
      </w:pPr>
      <w:r w:rsidRPr="00D62564">
        <w:rPr>
          <w:color w:val="000000" w:themeColor="text1"/>
          <w:lang w:val="en-US"/>
        </w:rPr>
        <w:t>Diagnostic and post-tests of reading comprehension, to evaluate progress in literal and inferential reading.</w:t>
      </w:r>
    </w:p>
    <w:p w14:paraId="08EB9563" w14:textId="77777777" w:rsidR="00E95FB7" w:rsidRPr="00D62564" w:rsidRDefault="00E95FB7" w:rsidP="00E95FB7">
      <w:pPr>
        <w:pStyle w:val="NormalWeb"/>
        <w:numPr>
          <w:ilvl w:val="1"/>
          <w:numId w:val="17"/>
        </w:numPr>
        <w:rPr>
          <w:color w:val="000000" w:themeColor="text1"/>
          <w:lang w:val="en-US"/>
        </w:rPr>
      </w:pPr>
      <w:r w:rsidRPr="00D62564">
        <w:rPr>
          <w:color w:val="000000" w:themeColor="text1"/>
          <w:lang w:val="en-US"/>
        </w:rPr>
        <w:t>Analytic rubrics for Spanish writing, with clear criteria (ideas, organization, vocabulary, conventions) that ensure validity and reliability (Brookhart, 2013).</w:t>
      </w:r>
    </w:p>
    <w:p w14:paraId="50CEB322" w14:textId="77777777" w:rsidR="00E95FB7" w:rsidRPr="00D62564" w:rsidRDefault="00E95FB7" w:rsidP="00E95FB7">
      <w:pPr>
        <w:pStyle w:val="NormalWeb"/>
        <w:numPr>
          <w:ilvl w:val="1"/>
          <w:numId w:val="17"/>
        </w:numPr>
        <w:rPr>
          <w:color w:val="000000" w:themeColor="text1"/>
          <w:lang w:val="en-US"/>
        </w:rPr>
      </w:pPr>
      <w:r w:rsidRPr="00D62564">
        <w:rPr>
          <w:color w:val="000000" w:themeColor="text1"/>
          <w:lang w:val="en-US"/>
        </w:rPr>
        <w:t>Reading fluency records (WCPM), to document accuracy, speed, and prosody in oral reading.</w:t>
      </w:r>
    </w:p>
    <w:p w14:paraId="24BAF3B9" w14:textId="77777777" w:rsidR="00E95FB7" w:rsidRPr="00D62564" w:rsidRDefault="00E95FB7" w:rsidP="00E95FB7">
      <w:pPr>
        <w:pStyle w:val="NormalWeb"/>
        <w:numPr>
          <w:ilvl w:val="1"/>
          <w:numId w:val="17"/>
        </w:numPr>
        <w:rPr>
          <w:color w:val="000000" w:themeColor="text1"/>
          <w:lang w:val="en-US"/>
        </w:rPr>
      </w:pPr>
      <w:r w:rsidRPr="00D62564">
        <w:rPr>
          <w:color w:val="000000" w:themeColor="text1"/>
          <w:lang w:val="en-US"/>
        </w:rPr>
        <w:t>Reports from digital platforms (iReady, Amplify), which provide objective data on time on task, lessons completed, and level achieved.</w:t>
      </w:r>
    </w:p>
    <w:p w14:paraId="3324C7EA" w14:textId="77777777" w:rsidR="00E95FB7" w:rsidRPr="00D62564" w:rsidRDefault="00E95FB7" w:rsidP="00E95FB7">
      <w:pPr>
        <w:pStyle w:val="NormalWeb"/>
        <w:numPr>
          <w:ilvl w:val="0"/>
          <w:numId w:val="17"/>
        </w:numPr>
        <w:rPr>
          <w:i/>
          <w:iCs/>
          <w:color w:val="000000" w:themeColor="text1"/>
        </w:rPr>
      </w:pPr>
      <w:proofErr w:type="spellStart"/>
      <w:r w:rsidRPr="00D62564">
        <w:rPr>
          <w:rStyle w:val="Textoennegrita"/>
          <w:rFonts w:eastAsiaTheme="majorEastAsia"/>
          <w:i/>
          <w:iCs/>
          <w:color w:val="000000" w:themeColor="text1"/>
        </w:rPr>
        <w:t>Qualitative</w:t>
      </w:r>
      <w:proofErr w:type="spellEnd"/>
      <w:r w:rsidRPr="00D62564">
        <w:rPr>
          <w:rStyle w:val="Textoennegrita"/>
          <w:rFonts w:eastAsiaTheme="majorEastAsia"/>
          <w:i/>
          <w:iCs/>
          <w:color w:val="000000" w:themeColor="text1"/>
        </w:rPr>
        <w:t xml:space="preserve"> </w:t>
      </w:r>
      <w:proofErr w:type="spellStart"/>
      <w:r w:rsidRPr="00D62564">
        <w:rPr>
          <w:rStyle w:val="Textoennegrita"/>
          <w:rFonts w:eastAsiaTheme="majorEastAsia"/>
          <w:i/>
          <w:iCs/>
          <w:color w:val="000000" w:themeColor="text1"/>
        </w:rPr>
        <w:t>instruments</w:t>
      </w:r>
      <w:proofErr w:type="spellEnd"/>
      <w:r w:rsidRPr="00D62564">
        <w:rPr>
          <w:rStyle w:val="Textoennegrita"/>
          <w:rFonts w:eastAsiaTheme="majorEastAsia"/>
          <w:i/>
          <w:iCs/>
          <w:color w:val="000000" w:themeColor="text1"/>
        </w:rPr>
        <w:t>:</w:t>
      </w:r>
    </w:p>
    <w:p w14:paraId="25162F54" w14:textId="6C067B27" w:rsidR="00E95FB7" w:rsidRPr="00D62564" w:rsidRDefault="00E95FB7" w:rsidP="00E95FB7">
      <w:pPr>
        <w:pStyle w:val="NormalWeb"/>
        <w:numPr>
          <w:ilvl w:val="1"/>
          <w:numId w:val="17"/>
        </w:numPr>
        <w:rPr>
          <w:color w:val="000000" w:themeColor="text1"/>
          <w:lang w:val="en-US"/>
        </w:rPr>
      </w:pPr>
      <w:r w:rsidRPr="00D62564">
        <w:rPr>
          <w:color w:val="000000" w:themeColor="text1"/>
          <w:lang w:val="en-US"/>
        </w:rPr>
        <w:t xml:space="preserve">Likert-type surveys adapted for </w:t>
      </w:r>
      <w:r w:rsidR="00FE0FE5" w:rsidRPr="00D62564">
        <w:rPr>
          <w:color w:val="000000" w:themeColor="text1"/>
          <w:lang w:val="en-US"/>
        </w:rPr>
        <w:t>second-grade students, administered at three points (pre-, mid-, and post-test)</w:t>
      </w:r>
      <w:r w:rsidRPr="00D62564">
        <w:rPr>
          <w:color w:val="000000" w:themeColor="text1"/>
          <w:lang w:val="en-US"/>
        </w:rPr>
        <w:t xml:space="preserve"> to measure motivation.</w:t>
      </w:r>
    </w:p>
    <w:p w14:paraId="5F2282C1" w14:textId="77777777" w:rsidR="00E95FB7" w:rsidRPr="00D62564" w:rsidRDefault="00E95FB7" w:rsidP="00E95FB7">
      <w:pPr>
        <w:pStyle w:val="NormalWeb"/>
        <w:numPr>
          <w:ilvl w:val="1"/>
          <w:numId w:val="17"/>
        </w:numPr>
        <w:rPr>
          <w:color w:val="000000" w:themeColor="text1"/>
          <w:lang w:val="en-US"/>
        </w:rPr>
      </w:pPr>
      <w:r w:rsidRPr="00D62564">
        <w:rPr>
          <w:color w:val="000000" w:themeColor="text1"/>
          <w:lang w:val="en-US"/>
        </w:rPr>
        <w:lastRenderedPageBreak/>
        <w:t>Structured observations and anecdotal notes, to record attitudes, persistence, and confidence in reading and writing activities.</w:t>
      </w:r>
    </w:p>
    <w:p w14:paraId="49FF0CC4" w14:textId="77777777" w:rsidR="00E95FB7" w:rsidRPr="00D62564" w:rsidRDefault="00E95FB7" w:rsidP="00E95FB7">
      <w:pPr>
        <w:pStyle w:val="NormalWeb"/>
        <w:numPr>
          <w:ilvl w:val="1"/>
          <w:numId w:val="17"/>
        </w:numPr>
        <w:rPr>
          <w:color w:val="000000" w:themeColor="text1"/>
          <w:lang w:val="en-US"/>
        </w:rPr>
      </w:pPr>
      <w:r w:rsidRPr="00D62564">
        <w:rPr>
          <w:color w:val="000000" w:themeColor="text1"/>
          <w:lang w:val="en-US"/>
        </w:rPr>
        <w:t>Digital and physical portfolios, integrating evidence of students’ work, their progress, and their participation in the blended environment.</w:t>
      </w:r>
    </w:p>
    <w:p w14:paraId="1CB22D35" w14:textId="4EC12D5C" w:rsidR="00E95FB7" w:rsidRPr="00D62564" w:rsidRDefault="00E95FB7" w:rsidP="00122514">
      <w:pPr>
        <w:pStyle w:val="NormalWeb"/>
        <w:ind w:firstLine="708"/>
        <w:rPr>
          <w:color w:val="000000" w:themeColor="text1"/>
          <w:lang w:val="en-US"/>
        </w:rPr>
      </w:pPr>
      <w:r w:rsidRPr="00D62564">
        <w:rPr>
          <w:color w:val="000000" w:themeColor="text1"/>
          <w:lang w:val="en-US"/>
        </w:rPr>
        <w:t xml:space="preserve">The combined use of these instruments will </w:t>
      </w:r>
      <w:r w:rsidR="00FE0FE5" w:rsidRPr="00D62564">
        <w:rPr>
          <w:color w:val="000000" w:themeColor="text1"/>
          <w:lang w:val="en-US"/>
        </w:rPr>
        <w:t>enable</w:t>
      </w:r>
      <w:r w:rsidRPr="00D62564">
        <w:rPr>
          <w:color w:val="000000" w:themeColor="text1"/>
          <w:lang w:val="en-US"/>
        </w:rPr>
        <w:t xml:space="preserve"> </w:t>
      </w:r>
      <w:r w:rsidRPr="00D62564">
        <w:rPr>
          <w:rStyle w:val="Textoennegrita"/>
          <w:rFonts w:eastAsiaTheme="majorEastAsia"/>
          <w:b w:val="0"/>
          <w:bCs w:val="0"/>
          <w:color w:val="000000" w:themeColor="text1"/>
          <w:lang w:val="en-US"/>
        </w:rPr>
        <w:t>data triangulation</w:t>
      </w:r>
      <w:r w:rsidRPr="00D62564">
        <w:rPr>
          <w:color w:val="000000" w:themeColor="text1"/>
          <w:lang w:val="en-US"/>
        </w:rPr>
        <w:t xml:space="preserve">, </w:t>
      </w:r>
      <w:r w:rsidR="00FE0FE5" w:rsidRPr="00D62564">
        <w:rPr>
          <w:color w:val="000000" w:themeColor="text1"/>
          <w:lang w:val="en-US"/>
        </w:rPr>
        <w:t xml:space="preserve">thereby </w:t>
      </w:r>
      <w:r w:rsidRPr="00D62564">
        <w:rPr>
          <w:color w:val="000000" w:themeColor="text1"/>
          <w:lang w:val="en-US"/>
        </w:rPr>
        <w:t xml:space="preserve">strengthening the validity and reliability of the results (Creswell &amp; Creswell, 2018). Moreover, </w:t>
      </w:r>
      <w:proofErr w:type="spellStart"/>
      <w:r w:rsidRPr="00D62564">
        <w:rPr>
          <w:color w:val="000000" w:themeColor="text1"/>
          <w:lang w:val="en-US"/>
        </w:rPr>
        <w:t>Mertler</w:t>
      </w:r>
      <w:proofErr w:type="spellEnd"/>
      <w:r w:rsidRPr="00D62564">
        <w:rPr>
          <w:color w:val="000000" w:themeColor="text1"/>
          <w:lang w:val="en-US"/>
        </w:rPr>
        <w:t xml:space="preserve"> (2019) emphasizes that in action research, instruments must be practical and contextualized so that teachers can obtain meaningful information that immediately informs and improves their practice.</w:t>
      </w:r>
    </w:p>
    <w:p w14:paraId="79A3F0C9" w14:textId="77777777" w:rsidR="00E95FB7" w:rsidRPr="00D62564" w:rsidRDefault="00E95FB7" w:rsidP="00E95FB7">
      <w:pPr>
        <w:pStyle w:val="Ttulo2"/>
        <w:rPr>
          <w:rFonts w:ascii="Times New Roman" w:hAnsi="Times New Roman" w:cs="Times New Roman"/>
          <w:b/>
          <w:bCs/>
          <w:i/>
          <w:iCs/>
          <w:color w:val="000000" w:themeColor="text1"/>
          <w:sz w:val="24"/>
          <w:szCs w:val="24"/>
          <w:lang w:val="en-US"/>
        </w:rPr>
      </w:pPr>
      <w:r w:rsidRPr="00D62564">
        <w:rPr>
          <w:rFonts w:ascii="Times New Roman" w:hAnsi="Times New Roman" w:cs="Times New Roman"/>
          <w:b/>
          <w:bCs/>
          <w:i/>
          <w:iCs/>
          <w:color w:val="000000" w:themeColor="text1"/>
          <w:sz w:val="24"/>
          <w:szCs w:val="24"/>
          <w:lang w:val="en-US"/>
        </w:rPr>
        <w:t>VII. What is the focus of your literature review?</w:t>
      </w:r>
    </w:p>
    <w:p w14:paraId="2159507F" w14:textId="77777777" w:rsidR="00E95FB7" w:rsidRPr="00D62564" w:rsidRDefault="00E95FB7" w:rsidP="00E95FB7">
      <w:pPr>
        <w:pStyle w:val="NormalWeb"/>
        <w:rPr>
          <w:color w:val="000000" w:themeColor="text1"/>
          <w:lang w:val="en-US"/>
        </w:rPr>
      </w:pPr>
      <w:r w:rsidRPr="00D62564">
        <w:rPr>
          <w:color w:val="000000" w:themeColor="text1"/>
          <w:lang w:val="en-US"/>
        </w:rPr>
        <w:t xml:space="preserve">My literature review will focus on </w:t>
      </w:r>
      <w:r w:rsidRPr="00D62564">
        <w:rPr>
          <w:rStyle w:val="Textoennegrita"/>
          <w:rFonts w:eastAsiaTheme="majorEastAsia"/>
          <w:b w:val="0"/>
          <w:bCs w:val="0"/>
          <w:color w:val="000000" w:themeColor="text1"/>
          <w:lang w:val="en-US"/>
        </w:rPr>
        <w:t>four main strands</w:t>
      </w:r>
      <w:r w:rsidRPr="00D62564">
        <w:rPr>
          <w:color w:val="000000" w:themeColor="text1"/>
          <w:lang w:val="en-US"/>
        </w:rPr>
        <w:t xml:space="preserve"> that support both the design and evaluation of my innovation plan </w:t>
      </w:r>
      <w:r w:rsidRPr="00D62564">
        <w:rPr>
          <w:rStyle w:val="nfasis"/>
          <w:rFonts w:eastAsiaTheme="majorEastAsia"/>
          <w:color w:val="000000" w:themeColor="text1"/>
          <w:lang w:val="en-US"/>
        </w:rPr>
        <w:t>Explorers of the Forest of Reading and Writing</w:t>
      </w:r>
      <w:r w:rsidRPr="00D62564">
        <w:rPr>
          <w:color w:val="000000" w:themeColor="text1"/>
          <w:lang w:val="en-US"/>
        </w:rPr>
        <w:t>:</w:t>
      </w:r>
    </w:p>
    <w:p w14:paraId="7A71ED2D" w14:textId="77777777" w:rsidR="00E95FB7" w:rsidRPr="00D62564" w:rsidRDefault="00E95FB7" w:rsidP="00E95FB7">
      <w:pPr>
        <w:pStyle w:val="NormalWeb"/>
        <w:numPr>
          <w:ilvl w:val="0"/>
          <w:numId w:val="18"/>
        </w:numPr>
        <w:rPr>
          <w:color w:val="000000" w:themeColor="text1"/>
          <w:lang w:val="en-US"/>
        </w:rPr>
      </w:pPr>
      <w:r w:rsidRPr="00D62564">
        <w:rPr>
          <w:rStyle w:val="Textoennegrita"/>
          <w:rFonts w:eastAsiaTheme="majorEastAsia"/>
          <w:i/>
          <w:iCs/>
          <w:color w:val="000000" w:themeColor="text1"/>
          <w:lang w:val="en-US"/>
        </w:rPr>
        <w:t>Bilingual literacy in elementary education:</w:t>
      </w:r>
      <w:r w:rsidRPr="00D62564">
        <w:rPr>
          <w:color w:val="000000" w:themeColor="text1"/>
          <w:lang w:val="en-US"/>
        </w:rPr>
        <w:t xml:space="preserve"> research that examines how students develop reading comprehension and writing in contexts where two languages are learned, and the role of cross-linguistic transfer between English and Spanish (August &amp; Shanahan, 2017).</w:t>
      </w:r>
    </w:p>
    <w:p w14:paraId="7FA4DDC4" w14:textId="77777777" w:rsidR="00E95FB7" w:rsidRPr="00D62564" w:rsidRDefault="00E95FB7" w:rsidP="00E95FB7">
      <w:pPr>
        <w:pStyle w:val="NormalWeb"/>
        <w:numPr>
          <w:ilvl w:val="0"/>
          <w:numId w:val="18"/>
        </w:numPr>
        <w:rPr>
          <w:color w:val="000000" w:themeColor="text1"/>
          <w:lang w:val="en-US"/>
        </w:rPr>
      </w:pPr>
      <w:r w:rsidRPr="00D62564">
        <w:rPr>
          <w:rStyle w:val="Textoennegrita"/>
          <w:rFonts w:eastAsiaTheme="majorEastAsia"/>
          <w:i/>
          <w:iCs/>
          <w:color w:val="000000" w:themeColor="text1"/>
          <w:lang w:val="en-US"/>
        </w:rPr>
        <w:t>Blended learning and digital literacy:</w:t>
      </w:r>
      <w:r w:rsidRPr="00D62564">
        <w:rPr>
          <w:color w:val="000000" w:themeColor="text1"/>
          <w:lang w:val="en-US"/>
        </w:rPr>
        <w:t xml:space="preserve"> studies on how blended environments, which combine face-to-face and digital instruction, can strengthen motivation and literacy outcomes among elementary students (Christensen, Horn, &amp; Johnson, 2017).</w:t>
      </w:r>
    </w:p>
    <w:p w14:paraId="72DCA34F" w14:textId="77777777" w:rsidR="00E95FB7" w:rsidRPr="00D62564" w:rsidRDefault="00E95FB7" w:rsidP="00E95FB7">
      <w:pPr>
        <w:pStyle w:val="NormalWeb"/>
        <w:numPr>
          <w:ilvl w:val="0"/>
          <w:numId w:val="18"/>
        </w:numPr>
        <w:rPr>
          <w:color w:val="000000" w:themeColor="text1"/>
          <w:lang w:val="en-US"/>
        </w:rPr>
      </w:pPr>
      <w:r w:rsidRPr="00D62564">
        <w:rPr>
          <w:rStyle w:val="Textoennegrita"/>
          <w:rFonts w:eastAsiaTheme="majorEastAsia"/>
          <w:i/>
          <w:iCs/>
          <w:color w:val="000000" w:themeColor="text1"/>
          <w:lang w:val="en-US"/>
        </w:rPr>
        <w:t>Motivation and engagement in early literacy:</w:t>
      </w:r>
      <w:r w:rsidRPr="00D62564">
        <w:rPr>
          <w:color w:val="000000" w:themeColor="text1"/>
          <w:lang w:val="en-US"/>
        </w:rPr>
        <w:t xml:space="preserve"> theories and evidence that explain the relationship between motivation, self-efficacy, and students’ willingness to read and write, with an emphasis on the use of interactive resources that promote engagement (Guthrie &amp; Wigfield, 2000).</w:t>
      </w:r>
    </w:p>
    <w:p w14:paraId="1571F853" w14:textId="77777777" w:rsidR="00E95FB7" w:rsidRPr="00D62564" w:rsidRDefault="00E95FB7" w:rsidP="00E95FB7">
      <w:pPr>
        <w:pStyle w:val="NormalWeb"/>
        <w:numPr>
          <w:ilvl w:val="0"/>
          <w:numId w:val="18"/>
        </w:numPr>
        <w:rPr>
          <w:color w:val="000000" w:themeColor="text1"/>
          <w:lang w:val="en-US"/>
        </w:rPr>
      </w:pPr>
      <w:r w:rsidRPr="00D62564">
        <w:rPr>
          <w:rStyle w:val="Textoennegrita"/>
          <w:rFonts w:eastAsiaTheme="majorEastAsia"/>
          <w:i/>
          <w:iCs/>
          <w:color w:val="000000" w:themeColor="text1"/>
          <w:lang w:val="en-US"/>
        </w:rPr>
        <w:t>Action research as a framework for teacher improvement:</w:t>
      </w:r>
      <w:r w:rsidRPr="00D62564">
        <w:rPr>
          <w:color w:val="000000" w:themeColor="text1"/>
          <w:lang w:val="en-US"/>
        </w:rPr>
        <w:t xml:space="preserve"> the importance of action research in generating contextualized evidence that transforms educational practice and fosters teacher professional reflection (</w:t>
      </w:r>
      <w:proofErr w:type="spellStart"/>
      <w:r w:rsidRPr="00D62564">
        <w:rPr>
          <w:color w:val="000000" w:themeColor="text1"/>
          <w:lang w:val="en-US"/>
        </w:rPr>
        <w:t>Mertler</w:t>
      </w:r>
      <w:proofErr w:type="spellEnd"/>
      <w:r w:rsidRPr="00D62564">
        <w:rPr>
          <w:color w:val="000000" w:themeColor="text1"/>
          <w:lang w:val="en-US"/>
        </w:rPr>
        <w:t>, 2019; Fink, 2013).</w:t>
      </w:r>
    </w:p>
    <w:p w14:paraId="5C357E5F" w14:textId="1EF1DD3B" w:rsidR="00412FD1" w:rsidRPr="00D62564" w:rsidRDefault="00E95FB7" w:rsidP="00122514">
      <w:pPr>
        <w:pStyle w:val="NormalWeb"/>
        <w:ind w:firstLine="360"/>
        <w:rPr>
          <w:color w:val="000000" w:themeColor="text1"/>
          <w:lang w:val="en-US"/>
        </w:rPr>
      </w:pPr>
      <w:r w:rsidRPr="00D62564">
        <w:rPr>
          <w:color w:val="000000" w:themeColor="text1"/>
          <w:lang w:val="en-US"/>
        </w:rPr>
        <w:t xml:space="preserve">This focus will allow me to </w:t>
      </w:r>
      <w:r w:rsidRPr="00D62564">
        <w:rPr>
          <w:rStyle w:val="Textoennegrita"/>
          <w:rFonts w:eastAsiaTheme="majorEastAsia"/>
          <w:b w:val="0"/>
          <w:bCs w:val="0"/>
          <w:color w:val="000000" w:themeColor="text1"/>
          <w:lang w:val="en-US"/>
        </w:rPr>
        <w:t>bridge the pedagogical and academic dimensions</w:t>
      </w:r>
      <w:r w:rsidRPr="00D62564">
        <w:rPr>
          <w:color w:val="000000" w:themeColor="text1"/>
          <w:lang w:val="en-US"/>
        </w:rPr>
        <w:t xml:space="preserve">: not only measuring the </w:t>
      </w:r>
      <w:r w:rsidRPr="00D62564">
        <w:rPr>
          <w:rStyle w:val="Textoennegrita"/>
          <w:rFonts w:eastAsiaTheme="majorEastAsia"/>
          <w:b w:val="0"/>
          <w:bCs w:val="0"/>
          <w:color w:val="000000" w:themeColor="text1"/>
          <w:lang w:val="en-US"/>
        </w:rPr>
        <w:t>effect</w:t>
      </w:r>
      <w:r w:rsidRPr="00D62564">
        <w:rPr>
          <w:color w:val="000000" w:themeColor="text1"/>
          <w:lang w:val="en-US"/>
        </w:rPr>
        <w:t xml:space="preserve"> of the blended environment on reading and writing </w:t>
      </w:r>
      <w:r w:rsidR="00FE0FE5" w:rsidRPr="00D62564">
        <w:rPr>
          <w:color w:val="000000" w:themeColor="text1"/>
          <w:lang w:val="en-US"/>
        </w:rPr>
        <w:t>outcomes but</w:t>
      </w:r>
      <w:r w:rsidRPr="00D62564">
        <w:rPr>
          <w:color w:val="000000" w:themeColor="text1"/>
          <w:lang w:val="en-US"/>
        </w:rPr>
        <w:t xml:space="preserve"> also understanding how motivation and learning culture influence students’ literacy habits in a bilingual context.</w:t>
      </w:r>
    </w:p>
    <w:p w14:paraId="1AB4ABC0" w14:textId="77777777" w:rsidR="00122514" w:rsidRDefault="00122514" w:rsidP="0056226E">
      <w:pPr>
        <w:pStyle w:val="NormalWeb"/>
        <w:rPr>
          <w:rStyle w:val="Textoennegrita"/>
          <w:rFonts w:eastAsiaTheme="majorEastAsia"/>
          <w:i/>
          <w:iCs/>
          <w:color w:val="000000" w:themeColor="text1"/>
          <w:lang w:val="en-US"/>
        </w:rPr>
      </w:pPr>
    </w:p>
    <w:p w14:paraId="10441A19" w14:textId="77777777" w:rsidR="00122514" w:rsidRDefault="00122514" w:rsidP="0056226E">
      <w:pPr>
        <w:pStyle w:val="NormalWeb"/>
        <w:rPr>
          <w:rStyle w:val="Textoennegrita"/>
          <w:rFonts w:eastAsiaTheme="majorEastAsia"/>
          <w:i/>
          <w:iCs/>
          <w:color w:val="000000" w:themeColor="text1"/>
          <w:lang w:val="en-US"/>
        </w:rPr>
      </w:pPr>
    </w:p>
    <w:p w14:paraId="564A15BF" w14:textId="77777777" w:rsidR="00122514" w:rsidRDefault="00122514" w:rsidP="0056226E">
      <w:pPr>
        <w:pStyle w:val="NormalWeb"/>
        <w:rPr>
          <w:rStyle w:val="Textoennegrita"/>
          <w:rFonts w:eastAsiaTheme="majorEastAsia"/>
          <w:i/>
          <w:iCs/>
          <w:color w:val="000000" w:themeColor="text1"/>
          <w:lang w:val="en-US"/>
        </w:rPr>
      </w:pPr>
    </w:p>
    <w:p w14:paraId="3EC7C93C" w14:textId="77777777" w:rsidR="00122514" w:rsidRDefault="00122514" w:rsidP="0056226E">
      <w:pPr>
        <w:pStyle w:val="NormalWeb"/>
        <w:rPr>
          <w:rStyle w:val="Textoennegrita"/>
          <w:rFonts w:eastAsiaTheme="majorEastAsia"/>
          <w:i/>
          <w:iCs/>
          <w:color w:val="000000" w:themeColor="text1"/>
          <w:lang w:val="en-US"/>
        </w:rPr>
      </w:pPr>
    </w:p>
    <w:p w14:paraId="6DF8D0A6" w14:textId="77777777" w:rsidR="00122514" w:rsidRDefault="00122514" w:rsidP="0056226E">
      <w:pPr>
        <w:pStyle w:val="NormalWeb"/>
        <w:rPr>
          <w:rStyle w:val="Textoennegrita"/>
          <w:rFonts w:eastAsiaTheme="majorEastAsia"/>
          <w:i/>
          <w:iCs/>
          <w:color w:val="000000" w:themeColor="text1"/>
          <w:lang w:val="en-US"/>
        </w:rPr>
      </w:pPr>
    </w:p>
    <w:p w14:paraId="4D5967A6" w14:textId="77777777" w:rsidR="00122514" w:rsidRDefault="00122514" w:rsidP="0056226E">
      <w:pPr>
        <w:pStyle w:val="NormalWeb"/>
        <w:rPr>
          <w:rStyle w:val="Textoennegrita"/>
          <w:rFonts w:eastAsiaTheme="majorEastAsia"/>
          <w:i/>
          <w:iCs/>
          <w:color w:val="000000" w:themeColor="text1"/>
          <w:lang w:val="en-US"/>
        </w:rPr>
      </w:pPr>
    </w:p>
    <w:p w14:paraId="4E72A66E" w14:textId="7D6957C7" w:rsidR="0056226E" w:rsidRPr="00D62564" w:rsidRDefault="00973ADD" w:rsidP="0056226E">
      <w:pPr>
        <w:pStyle w:val="NormalWeb"/>
        <w:rPr>
          <w:rStyle w:val="Textoennegrita"/>
          <w:rFonts w:eastAsiaTheme="majorEastAsia"/>
          <w:i/>
          <w:iCs/>
          <w:color w:val="000000" w:themeColor="text1"/>
          <w:lang w:val="en-US"/>
        </w:rPr>
      </w:pPr>
      <w:r w:rsidRPr="00D62564">
        <w:rPr>
          <w:rStyle w:val="Textoennegrita"/>
          <w:rFonts w:eastAsiaTheme="majorEastAsia"/>
          <w:i/>
          <w:iCs/>
          <w:color w:val="000000" w:themeColor="text1"/>
          <w:lang w:val="en-US"/>
        </w:rPr>
        <w:lastRenderedPageBreak/>
        <w:t>Referenc</w:t>
      </w:r>
      <w:r w:rsidR="00D62564" w:rsidRPr="00D62564">
        <w:rPr>
          <w:rStyle w:val="Textoennegrita"/>
          <w:rFonts w:eastAsiaTheme="majorEastAsia"/>
          <w:i/>
          <w:iCs/>
          <w:color w:val="000000" w:themeColor="text1"/>
          <w:lang w:val="en-US"/>
        </w:rPr>
        <w:t>e</w:t>
      </w:r>
      <w:r w:rsidRPr="00D62564">
        <w:rPr>
          <w:rStyle w:val="Textoennegrita"/>
          <w:rFonts w:eastAsiaTheme="majorEastAsia"/>
          <w:i/>
          <w:iCs/>
          <w:color w:val="000000" w:themeColor="text1"/>
          <w:lang w:val="en-US"/>
        </w:rPr>
        <w:t xml:space="preserve">s </w:t>
      </w:r>
    </w:p>
    <w:p w14:paraId="7301EE8E" w14:textId="77777777" w:rsidR="00122514" w:rsidRDefault="00D42B13" w:rsidP="00122514">
      <w:pPr>
        <w:pStyle w:val="NormalWeb"/>
        <w:rPr>
          <w:rStyle w:val="nfasis"/>
          <w:rFonts w:eastAsiaTheme="majorEastAsia"/>
          <w:color w:val="000000" w:themeColor="text1"/>
          <w:lang w:val="en-US"/>
        </w:rPr>
      </w:pPr>
      <w:r w:rsidRPr="00D62564">
        <w:rPr>
          <w:color w:val="000000" w:themeColor="text1"/>
          <w:lang w:val="en-US"/>
        </w:rPr>
        <w:t xml:space="preserve">August, D., &amp; Shanahan, T. (2017). </w:t>
      </w:r>
      <w:r w:rsidRPr="00D62564">
        <w:rPr>
          <w:rStyle w:val="nfasis"/>
          <w:rFonts w:eastAsiaTheme="majorEastAsia"/>
          <w:color w:val="000000" w:themeColor="text1"/>
          <w:lang w:val="en-US"/>
        </w:rPr>
        <w:t xml:space="preserve">Developing literacy in second-language learners: Report of </w:t>
      </w:r>
      <w:r w:rsidR="00D62564" w:rsidRPr="00D62564">
        <w:rPr>
          <w:rStyle w:val="nfasis"/>
          <w:rFonts w:eastAsiaTheme="majorEastAsia"/>
          <w:color w:val="000000" w:themeColor="text1"/>
          <w:lang w:val="en-US"/>
        </w:rPr>
        <w:t xml:space="preserve">              </w:t>
      </w:r>
    </w:p>
    <w:p w14:paraId="6D7ABC6B" w14:textId="12C38CEC" w:rsidR="00D42B13" w:rsidRPr="00D62564" w:rsidRDefault="00D42B13" w:rsidP="00122514">
      <w:pPr>
        <w:pStyle w:val="NormalWeb"/>
        <w:ind w:firstLine="708"/>
        <w:rPr>
          <w:rFonts w:eastAsiaTheme="majorEastAsia"/>
          <w:i/>
          <w:iCs/>
          <w:color w:val="000000" w:themeColor="text1"/>
          <w:lang w:val="en-US"/>
        </w:rPr>
      </w:pPr>
      <w:r w:rsidRPr="00D62564">
        <w:rPr>
          <w:rStyle w:val="nfasis"/>
          <w:rFonts w:eastAsiaTheme="majorEastAsia"/>
          <w:color w:val="000000" w:themeColor="text1"/>
          <w:lang w:val="en-US"/>
        </w:rPr>
        <w:t>the National Literacy Panel on Language-Minority Children and Youth</w:t>
      </w:r>
      <w:r w:rsidRPr="00D62564">
        <w:rPr>
          <w:color w:val="000000" w:themeColor="text1"/>
          <w:lang w:val="en-US"/>
        </w:rPr>
        <w:t>. Routledge.</w:t>
      </w:r>
    </w:p>
    <w:p w14:paraId="58B61C4E" w14:textId="77777777" w:rsidR="00122514" w:rsidRDefault="00D42B13" w:rsidP="00D62564">
      <w:pPr>
        <w:pStyle w:val="NormalWeb"/>
        <w:rPr>
          <w:color w:val="000000" w:themeColor="text1"/>
          <w:lang w:val="en-US"/>
        </w:rPr>
      </w:pPr>
      <w:r w:rsidRPr="00D62564">
        <w:rPr>
          <w:color w:val="000000" w:themeColor="text1"/>
          <w:lang w:val="en-US"/>
        </w:rPr>
        <w:t xml:space="preserve">Brookhart, S. M. (2013). </w:t>
      </w:r>
      <w:r w:rsidRPr="00D62564">
        <w:rPr>
          <w:rStyle w:val="nfasis"/>
          <w:rFonts w:eastAsiaTheme="majorEastAsia"/>
          <w:color w:val="000000" w:themeColor="text1"/>
          <w:lang w:val="en-US"/>
        </w:rPr>
        <w:t>How to create and use rubrics for formative assessment and grading</w:t>
      </w:r>
      <w:r w:rsidRPr="00D62564">
        <w:rPr>
          <w:color w:val="000000" w:themeColor="text1"/>
          <w:lang w:val="en-US"/>
        </w:rPr>
        <w:t xml:space="preserve">. </w:t>
      </w:r>
    </w:p>
    <w:p w14:paraId="189B4484" w14:textId="5D68B14E" w:rsidR="00D42B13" w:rsidRPr="00D62564" w:rsidRDefault="00D42B13" w:rsidP="00122514">
      <w:pPr>
        <w:pStyle w:val="NormalWeb"/>
        <w:ind w:firstLine="708"/>
        <w:rPr>
          <w:color w:val="000000" w:themeColor="text1"/>
          <w:lang w:val="en-US"/>
        </w:rPr>
      </w:pPr>
      <w:r w:rsidRPr="00D62564">
        <w:rPr>
          <w:color w:val="000000" w:themeColor="text1"/>
          <w:lang w:val="en-US"/>
        </w:rPr>
        <w:t>ASCD.</w:t>
      </w:r>
    </w:p>
    <w:p w14:paraId="6442954C" w14:textId="77777777" w:rsidR="00122514" w:rsidRDefault="00D42B13" w:rsidP="00D62564">
      <w:pPr>
        <w:pStyle w:val="NormalWeb"/>
        <w:rPr>
          <w:rStyle w:val="nfasis"/>
          <w:rFonts w:eastAsiaTheme="majorEastAsia"/>
          <w:color w:val="000000" w:themeColor="text1"/>
          <w:lang w:val="en-US"/>
        </w:rPr>
      </w:pPr>
      <w:r w:rsidRPr="00D62564">
        <w:rPr>
          <w:color w:val="000000" w:themeColor="text1"/>
          <w:lang w:val="en-US"/>
        </w:rPr>
        <w:t xml:space="preserve">Christensen, C. M., Horn, M. B., &amp; Johnson, C. W. (2017). </w:t>
      </w:r>
      <w:r w:rsidRPr="00D62564">
        <w:rPr>
          <w:rStyle w:val="nfasis"/>
          <w:rFonts w:eastAsiaTheme="majorEastAsia"/>
          <w:color w:val="000000" w:themeColor="text1"/>
          <w:lang w:val="en-US"/>
        </w:rPr>
        <w:t xml:space="preserve">Disrupting class: How disruptive </w:t>
      </w:r>
    </w:p>
    <w:p w14:paraId="17A0484F" w14:textId="483CEC50" w:rsidR="00D42B13" w:rsidRPr="00D62564" w:rsidRDefault="00D42B13" w:rsidP="00122514">
      <w:pPr>
        <w:pStyle w:val="NormalWeb"/>
        <w:ind w:firstLine="708"/>
        <w:rPr>
          <w:rFonts w:eastAsiaTheme="majorEastAsia"/>
          <w:i/>
          <w:iCs/>
          <w:color w:val="000000" w:themeColor="text1"/>
          <w:lang w:val="en-US"/>
        </w:rPr>
      </w:pPr>
      <w:r w:rsidRPr="00D62564">
        <w:rPr>
          <w:rStyle w:val="nfasis"/>
          <w:rFonts w:eastAsiaTheme="majorEastAsia"/>
          <w:color w:val="000000" w:themeColor="text1"/>
          <w:lang w:val="en-US"/>
        </w:rPr>
        <w:t>innovation will change the way the world learns</w:t>
      </w:r>
      <w:r w:rsidRPr="00D62564">
        <w:rPr>
          <w:color w:val="000000" w:themeColor="text1"/>
          <w:lang w:val="en-US"/>
        </w:rPr>
        <w:t>. McGraw-Hill.</w:t>
      </w:r>
    </w:p>
    <w:p w14:paraId="65E49756" w14:textId="77777777" w:rsidR="00122514" w:rsidRDefault="00D42B13" w:rsidP="00122514">
      <w:pPr>
        <w:pStyle w:val="NormalWeb"/>
        <w:rPr>
          <w:rStyle w:val="nfasis"/>
          <w:rFonts w:eastAsiaTheme="majorEastAsia"/>
          <w:color w:val="000000" w:themeColor="text1"/>
          <w:lang w:val="en-US"/>
        </w:rPr>
      </w:pPr>
      <w:r w:rsidRPr="00D62564">
        <w:rPr>
          <w:color w:val="000000" w:themeColor="text1"/>
          <w:lang w:val="en-US"/>
        </w:rPr>
        <w:t xml:space="preserve">Creswell, J. W., &amp; Creswell, J. D. (2018). </w:t>
      </w:r>
      <w:r w:rsidRPr="00D62564">
        <w:rPr>
          <w:rStyle w:val="nfasis"/>
          <w:rFonts w:eastAsiaTheme="majorEastAsia"/>
          <w:color w:val="000000" w:themeColor="text1"/>
          <w:lang w:val="en-US"/>
        </w:rPr>
        <w:t xml:space="preserve">Research design: Qualitative, quantitative, and mixed </w:t>
      </w:r>
    </w:p>
    <w:p w14:paraId="7B02B5B1" w14:textId="1DEB45E1" w:rsidR="00D42B13" w:rsidRPr="00D62564" w:rsidRDefault="00D42B13" w:rsidP="00122514">
      <w:pPr>
        <w:pStyle w:val="NormalWeb"/>
        <w:ind w:firstLine="708"/>
        <w:rPr>
          <w:rFonts w:eastAsiaTheme="majorEastAsia"/>
          <w:i/>
          <w:iCs/>
          <w:color w:val="000000" w:themeColor="text1"/>
          <w:lang w:val="en-US"/>
        </w:rPr>
      </w:pPr>
      <w:r w:rsidRPr="00D62564">
        <w:rPr>
          <w:rStyle w:val="nfasis"/>
          <w:rFonts w:eastAsiaTheme="majorEastAsia"/>
          <w:color w:val="000000" w:themeColor="text1"/>
          <w:lang w:val="en-US"/>
        </w:rPr>
        <w:t xml:space="preserve">methods </w:t>
      </w:r>
      <w:proofErr w:type="gramStart"/>
      <w:r w:rsidRPr="00D62564">
        <w:rPr>
          <w:rStyle w:val="nfasis"/>
          <w:rFonts w:eastAsiaTheme="majorEastAsia"/>
          <w:color w:val="000000" w:themeColor="text1"/>
          <w:lang w:val="en-US"/>
        </w:rPr>
        <w:t>approaches</w:t>
      </w:r>
      <w:proofErr w:type="gramEnd"/>
      <w:r w:rsidRPr="00D62564">
        <w:rPr>
          <w:color w:val="000000" w:themeColor="text1"/>
          <w:lang w:val="en-US"/>
        </w:rPr>
        <w:t xml:space="preserve"> (5th ed.). SAGE Publications.</w:t>
      </w:r>
    </w:p>
    <w:p w14:paraId="2F095EDD" w14:textId="77777777" w:rsidR="00122514" w:rsidRDefault="00D42B13" w:rsidP="00122514">
      <w:pPr>
        <w:pStyle w:val="NormalWeb"/>
        <w:rPr>
          <w:rStyle w:val="nfasis"/>
          <w:rFonts w:eastAsiaTheme="majorEastAsia"/>
          <w:color w:val="000000" w:themeColor="text1"/>
          <w:lang w:val="en-US"/>
        </w:rPr>
      </w:pPr>
      <w:r w:rsidRPr="00D62564">
        <w:rPr>
          <w:color w:val="000000" w:themeColor="text1"/>
          <w:lang w:val="en-US"/>
        </w:rPr>
        <w:t xml:space="preserve">Fink, L. D. (2013). </w:t>
      </w:r>
      <w:r w:rsidRPr="00D62564">
        <w:rPr>
          <w:rStyle w:val="nfasis"/>
          <w:rFonts w:eastAsiaTheme="majorEastAsia"/>
          <w:color w:val="000000" w:themeColor="text1"/>
          <w:lang w:val="en-US"/>
        </w:rPr>
        <w:t xml:space="preserve">Creating significant learning experiences: An integrated approach to </w:t>
      </w:r>
    </w:p>
    <w:p w14:paraId="320153F1" w14:textId="5BB0F73A" w:rsidR="00D42B13" w:rsidRPr="00D62564" w:rsidRDefault="00D42B13" w:rsidP="00122514">
      <w:pPr>
        <w:pStyle w:val="NormalWeb"/>
        <w:ind w:firstLine="708"/>
        <w:rPr>
          <w:rFonts w:eastAsiaTheme="majorEastAsia"/>
          <w:i/>
          <w:iCs/>
          <w:color w:val="000000" w:themeColor="text1"/>
          <w:lang w:val="en-US"/>
        </w:rPr>
      </w:pPr>
      <w:r w:rsidRPr="00D62564">
        <w:rPr>
          <w:rStyle w:val="nfasis"/>
          <w:rFonts w:eastAsiaTheme="majorEastAsia"/>
          <w:color w:val="000000" w:themeColor="text1"/>
          <w:lang w:val="en-US"/>
        </w:rPr>
        <w:t>designing college courses</w:t>
      </w:r>
      <w:r w:rsidRPr="00D62564">
        <w:rPr>
          <w:color w:val="000000" w:themeColor="text1"/>
          <w:lang w:val="en-US"/>
        </w:rPr>
        <w:t xml:space="preserve"> (2nd ed.). Jossey-Bass.</w:t>
      </w:r>
    </w:p>
    <w:p w14:paraId="77FE1C24" w14:textId="39D9D7C4" w:rsidR="00D42B13" w:rsidRPr="00D62564" w:rsidRDefault="00D42B13" w:rsidP="00D42B13">
      <w:pPr>
        <w:pStyle w:val="NormalWeb"/>
        <w:rPr>
          <w:color w:val="000000" w:themeColor="text1"/>
          <w:lang w:val="en-US"/>
        </w:rPr>
      </w:pPr>
      <w:r w:rsidRPr="00D62564">
        <w:rPr>
          <w:color w:val="000000" w:themeColor="text1"/>
          <w:lang w:val="en-US"/>
        </w:rPr>
        <w:t xml:space="preserve">Fullan, M. (2011). </w:t>
      </w:r>
      <w:r w:rsidRPr="00D62564">
        <w:rPr>
          <w:rStyle w:val="nfasis"/>
          <w:rFonts w:eastAsiaTheme="majorEastAsia"/>
          <w:color w:val="000000" w:themeColor="text1"/>
          <w:lang w:val="en-US"/>
        </w:rPr>
        <w:t>Change leader: Learning to do what matters most</w:t>
      </w:r>
      <w:r w:rsidRPr="00D62564">
        <w:rPr>
          <w:color w:val="000000" w:themeColor="text1"/>
          <w:lang w:val="en-US"/>
        </w:rPr>
        <w:t>. Jossey-Bass.</w:t>
      </w:r>
    </w:p>
    <w:p w14:paraId="158543FC" w14:textId="77777777" w:rsidR="00D62564" w:rsidRPr="00D62564" w:rsidRDefault="00D42B13" w:rsidP="00D62564">
      <w:pPr>
        <w:pStyle w:val="NormalWeb"/>
        <w:rPr>
          <w:color w:val="000000" w:themeColor="text1"/>
          <w:lang w:val="en-US"/>
        </w:rPr>
      </w:pPr>
      <w:r w:rsidRPr="00D62564">
        <w:rPr>
          <w:color w:val="000000" w:themeColor="text1"/>
          <w:lang w:val="en-US"/>
        </w:rPr>
        <w:t xml:space="preserve">Guthrie, J. T., &amp; Wigfield, A. (2000). Engagement and motivation in reading. In M. L. Kamil, P. </w:t>
      </w:r>
    </w:p>
    <w:p w14:paraId="44283368" w14:textId="77777777" w:rsidR="00122514" w:rsidRDefault="00D42B13" w:rsidP="00D62564">
      <w:pPr>
        <w:pStyle w:val="NormalWeb"/>
        <w:rPr>
          <w:color w:val="000000" w:themeColor="text1"/>
          <w:lang w:val="en-US"/>
        </w:rPr>
      </w:pPr>
      <w:r w:rsidRPr="00D62564">
        <w:rPr>
          <w:color w:val="000000" w:themeColor="text1"/>
          <w:lang w:val="en-US"/>
        </w:rPr>
        <w:t xml:space="preserve">B. Mosenthal, P. D. Pearson, &amp; R. Barr (Eds.), </w:t>
      </w:r>
      <w:r w:rsidRPr="00D62564">
        <w:rPr>
          <w:rStyle w:val="nfasis"/>
          <w:rFonts w:eastAsiaTheme="majorEastAsia"/>
          <w:color w:val="000000" w:themeColor="text1"/>
          <w:lang w:val="en-US"/>
        </w:rPr>
        <w:t>Handbook of reading research</w:t>
      </w:r>
      <w:r w:rsidRPr="00D62564">
        <w:rPr>
          <w:color w:val="000000" w:themeColor="text1"/>
          <w:lang w:val="en-US"/>
        </w:rPr>
        <w:t xml:space="preserve"> (Vol. 3, pp. 403–</w:t>
      </w:r>
    </w:p>
    <w:p w14:paraId="6A8A77E1" w14:textId="15890241" w:rsidR="00D42B13" w:rsidRPr="00D62564" w:rsidRDefault="00D42B13" w:rsidP="00122514">
      <w:pPr>
        <w:pStyle w:val="NormalWeb"/>
        <w:ind w:firstLine="708"/>
        <w:rPr>
          <w:color w:val="000000" w:themeColor="text1"/>
          <w:lang w:val="en-US"/>
        </w:rPr>
      </w:pPr>
      <w:r w:rsidRPr="00D62564">
        <w:rPr>
          <w:color w:val="000000" w:themeColor="text1"/>
          <w:lang w:val="en-US"/>
        </w:rPr>
        <w:t>422). Lawrence Erlbaum Associates.</w:t>
      </w:r>
    </w:p>
    <w:p w14:paraId="6ADF46CB" w14:textId="77777777" w:rsidR="00122514" w:rsidRDefault="00D42B13" w:rsidP="00D62564">
      <w:pPr>
        <w:pStyle w:val="NormalWeb"/>
        <w:rPr>
          <w:color w:val="000000" w:themeColor="text1"/>
          <w:lang w:val="en-US"/>
        </w:rPr>
      </w:pPr>
      <w:proofErr w:type="spellStart"/>
      <w:r w:rsidRPr="00D62564">
        <w:rPr>
          <w:color w:val="000000" w:themeColor="text1"/>
          <w:lang w:val="en-US"/>
        </w:rPr>
        <w:t>Mertler</w:t>
      </w:r>
      <w:proofErr w:type="spellEnd"/>
      <w:r w:rsidRPr="00D62564">
        <w:rPr>
          <w:color w:val="000000" w:themeColor="text1"/>
          <w:lang w:val="en-US"/>
        </w:rPr>
        <w:t xml:space="preserve">, C. A. (2019). </w:t>
      </w:r>
      <w:r w:rsidRPr="00D62564">
        <w:rPr>
          <w:rStyle w:val="nfasis"/>
          <w:rFonts w:eastAsiaTheme="majorEastAsia"/>
          <w:color w:val="000000" w:themeColor="text1"/>
          <w:lang w:val="en-US"/>
        </w:rPr>
        <w:t>Action research: Improving schools and empowering educators</w:t>
      </w:r>
      <w:r w:rsidRPr="00D62564">
        <w:rPr>
          <w:color w:val="000000" w:themeColor="text1"/>
          <w:lang w:val="en-US"/>
        </w:rPr>
        <w:t xml:space="preserve"> (6th ed.). </w:t>
      </w:r>
    </w:p>
    <w:p w14:paraId="5D25D4AB" w14:textId="5548F4AC" w:rsidR="00D42B13" w:rsidRPr="00D62564" w:rsidRDefault="00D42B13" w:rsidP="00122514">
      <w:pPr>
        <w:pStyle w:val="NormalWeb"/>
        <w:ind w:firstLine="708"/>
        <w:rPr>
          <w:color w:val="000000" w:themeColor="text1"/>
          <w:lang w:val="en-US"/>
        </w:rPr>
      </w:pPr>
      <w:r w:rsidRPr="00D62564">
        <w:rPr>
          <w:color w:val="000000" w:themeColor="text1"/>
        </w:rPr>
        <w:t xml:space="preserve">SAGE </w:t>
      </w:r>
      <w:proofErr w:type="spellStart"/>
      <w:r w:rsidRPr="00D62564">
        <w:rPr>
          <w:color w:val="000000" w:themeColor="text1"/>
        </w:rPr>
        <w:t>Publications</w:t>
      </w:r>
      <w:proofErr w:type="spellEnd"/>
      <w:r w:rsidRPr="00D62564">
        <w:rPr>
          <w:color w:val="000000" w:themeColor="text1"/>
        </w:rPr>
        <w:t>.</w:t>
      </w:r>
    </w:p>
    <w:p w14:paraId="20C01A78" w14:textId="5160110B" w:rsidR="00533EC9" w:rsidRPr="00D62564" w:rsidRDefault="00533EC9" w:rsidP="00D42B13">
      <w:pPr>
        <w:pStyle w:val="NormalWeb"/>
      </w:pPr>
    </w:p>
    <w:sectPr w:rsidR="00533EC9" w:rsidRPr="00D62564" w:rsidSect="00D6256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5F9"/>
    <w:multiLevelType w:val="multilevel"/>
    <w:tmpl w:val="F658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D5A32"/>
    <w:multiLevelType w:val="multilevel"/>
    <w:tmpl w:val="007C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73E66"/>
    <w:multiLevelType w:val="multilevel"/>
    <w:tmpl w:val="1858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79A6"/>
    <w:multiLevelType w:val="multilevel"/>
    <w:tmpl w:val="3AB8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0725E"/>
    <w:multiLevelType w:val="multilevel"/>
    <w:tmpl w:val="8ED6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14022"/>
    <w:multiLevelType w:val="multilevel"/>
    <w:tmpl w:val="4E1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13DE"/>
    <w:multiLevelType w:val="multilevel"/>
    <w:tmpl w:val="DCAA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9778B"/>
    <w:multiLevelType w:val="multilevel"/>
    <w:tmpl w:val="CE5A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759E2"/>
    <w:multiLevelType w:val="multilevel"/>
    <w:tmpl w:val="EAEA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257DC"/>
    <w:multiLevelType w:val="multilevel"/>
    <w:tmpl w:val="935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F686C"/>
    <w:multiLevelType w:val="multilevel"/>
    <w:tmpl w:val="6562B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251E5"/>
    <w:multiLevelType w:val="multilevel"/>
    <w:tmpl w:val="142A0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D7831"/>
    <w:multiLevelType w:val="multilevel"/>
    <w:tmpl w:val="A2B4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34FED"/>
    <w:multiLevelType w:val="multilevel"/>
    <w:tmpl w:val="EA58D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A0019"/>
    <w:multiLevelType w:val="multilevel"/>
    <w:tmpl w:val="EE14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043DB"/>
    <w:multiLevelType w:val="multilevel"/>
    <w:tmpl w:val="ECD6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A2A0D"/>
    <w:multiLevelType w:val="multilevel"/>
    <w:tmpl w:val="B9E8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C7E7F"/>
    <w:multiLevelType w:val="multilevel"/>
    <w:tmpl w:val="33AE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803953">
    <w:abstractNumId w:val="17"/>
  </w:num>
  <w:num w:numId="2" w16cid:durableId="1970236003">
    <w:abstractNumId w:val="9"/>
  </w:num>
  <w:num w:numId="3" w16cid:durableId="1063062621">
    <w:abstractNumId w:val="0"/>
  </w:num>
  <w:num w:numId="4" w16cid:durableId="2007971871">
    <w:abstractNumId w:val="15"/>
  </w:num>
  <w:num w:numId="5" w16cid:durableId="1334258060">
    <w:abstractNumId w:val="5"/>
  </w:num>
  <w:num w:numId="6" w16cid:durableId="461266051">
    <w:abstractNumId w:val="2"/>
  </w:num>
  <w:num w:numId="7" w16cid:durableId="575020790">
    <w:abstractNumId w:val="7"/>
  </w:num>
  <w:num w:numId="8" w16cid:durableId="97413637">
    <w:abstractNumId w:val="13"/>
  </w:num>
  <w:num w:numId="9" w16cid:durableId="1235626281">
    <w:abstractNumId w:val="4"/>
  </w:num>
  <w:num w:numId="10" w16cid:durableId="1526937766">
    <w:abstractNumId w:val="11"/>
  </w:num>
  <w:num w:numId="11" w16cid:durableId="856381319">
    <w:abstractNumId w:val="16"/>
  </w:num>
  <w:num w:numId="12" w16cid:durableId="197815376">
    <w:abstractNumId w:val="1"/>
  </w:num>
  <w:num w:numId="13" w16cid:durableId="1781293474">
    <w:abstractNumId w:val="3"/>
  </w:num>
  <w:num w:numId="14" w16cid:durableId="2114784075">
    <w:abstractNumId w:val="12"/>
  </w:num>
  <w:num w:numId="15" w16cid:durableId="1681423072">
    <w:abstractNumId w:val="14"/>
  </w:num>
  <w:num w:numId="16" w16cid:durableId="1729764433">
    <w:abstractNumId w:val="10"/>
  </w:num>
  <w:num w:numId="17" w16cid:durableId="339090840">
    <w:abstractNumId w:val="6"/>
  </w:num>
  <w:num w:numId="18" w16cid:durableId="860624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DD"/>
    <w:rsid w:val="000F3B77"/>
    <w:rsid w:val="00122514"/>
    <w:rsid w:val="003E29A4"/>
    <w:rsid w:val="00412FD1"/>
    <w:rsid w:val="004460BD"/>
    <w:rsid w:val="00533EC9"/>
    <w:rsid w:val="0056226E"/>
    <w:rsid w:val="00633179"/>
    <w:rsid w:val="00800791"/>
    <w:rsid w:val="008A27BD"/>
    <w:rsid w:val="00973ADD"/>
    <w:rsid w:val="00AE3D7E"/>
    <w:rsid w:val="00CC3ED0"/>
    <w:rsid w:val="00D42B13"/>
    <w:rsid w:val="00D62564"/>
    <w:rsid w:val="00E95FB7"/>
    <w:rsid w:val="00F01CED"/>
    <w:rsid w:val="00FE0FE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D8BB"/>
  <w15:chartTrackingRefBased/>
  <w15:docId w15:val="{7A83EB3D-81D8-2642-8FCE-21D01EAC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7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73A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3A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3A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3A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3A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3A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3A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A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73A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73A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3A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3A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3A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3A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3A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3ADD"/>
    <w:rPr>
      <w:rFonts w:eastAsiaTheme="majorEastAsia" w:cstheme="majorBidi"/>
      <w:color w:val="272727" w:themeColor="text1" w:themeTint="D8"/>
    </w:rPr>
  </w:style>
  <w:style w:type="paragraph" w:styleId="Ttulo">
    <w:name w:val="Title"/>
    <w:basedOn w:val="Normal"/>
    <w:next w:val="Normal"/>
    <w:link w:val="TtuloCar"/>
    <w:uiPriority w:val="10"/>
    <w:qFormat/>
    <w:rsid w:val="00973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3A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3A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3A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3ADD"/>
    <w:pPr>
      <w:spacing w:before="160"/>
      <w:jc w:val="center"/>
    </w:pPr>
    <w:rPr>
      <w:i/>
      <w:iCs/>
      <w:color w:val="404040" w:themeColor="text1" w:themeTint="BF"/>
    </w:rPr>
  </w:style>
  <w:style w:type="character" w:customStyle="1" w:styleId="CitaCar">
    <w:name w:val="Cita Car"/>
    <w:basedOn w:val="Fuentedeprrafopredeter"/>
    <w:link w:val="Cita"/>
    <w:uiPriority w:val="29"/>
    <w:rsid w:val="00973ADD"/>
    <w:rPr>
      <w:i/>
      <w:iCs/>
      <w:color w:val="404040" w:themeColor="text1" w:themeTint="BF"/>
    </w:rPr>
  </w:style>
  <w:style w:type="paragraph" w:styleId="Prrafodelista">
    <w:name w:val="List Paragraph"/>
    <w:basedOn w:val="Normal"/>
    <w:uiPriority w:val="34"/>
    <w:qFormat/>
    <w:rsid w:val="00973ADD"/>
    <w:pPr>
      <w:ind w:left="720"/>
      <w:contextualSpacing/>
    </w:pPr>
  </w:style>
  <w:style w:type="character" w:styleId="nfasisintenso">
    <w:name w:val="Intense Emphasis"/>
    <w:basedOn w:val="Fuentedeprrafopredeter"/>
    <w:uiPriority w:val="21"/>
    <w:qFormat/>
    <w:rsid w:val="00973ADD"/>
    <w:rPr>
      <w:i/>
      <w:iCs/>
      <w:color w:val="0F4761" w:themeColor="accent1" w:themeShade="BF"/>
    </w:rPr>
  </w:style>
  <w:style w:type="paragraph" w:styleId="Citadestacada">
    <w:name w:val="Intense Quote"/>
    <w:basedOn w:val="Normal"/>
    <w:next w:val="Normal"/>
    <w:link w:val="CitadestacadaCar"/>
    <w:uiPriority w:val="30"/>
    <w:qFormat/>
    <w:rsid w:val="0097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3ADD"/>
    <w:rPr>
      <w:i/>
      <w:iCs/>
      <w:color w:val="0F4761" w:themeColor="accent1" w:themeShade="BF"/>
    </w:rPr>
  </w:style>
  <w:style w:type="character" w:styleId="Referenciaintensa">
    <w:name w:val="Intense Reference"/>
    <w:basedOn w:val="Fuentedeprrafopredeter"/>
    <w:uiPriority w:val="32"/>
    <w:qFormat/>
    <w:rsid w:val="00973ADD"/>
    <w:rPr>
      <w:b/>
      <w:bCs/>
      <w:smallCaps/>
      <w:color w:val="0F4761" w:themeColor="accent1" w:themeShade="BF"/>
      <w:spacing w:val="5"/>
    </w:rPr>
  </w:style>
  <w:style w:type="paragraph" w:styleId="NormalWeb">
    <w:name w:val="Normal (Web)"/>
    <w:basedOn w:val="Normal"/>
    <w:uiPriority w:val="99"/>
    <w:unhideWhenUsed/>
    <w:rsid w:val="00973ADD"/>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973ADD"/>
    <w:rPr>
      <w:b/>
      <w:bCs/>
    </w:rPr>
  </w:style>
  <w:style w:type="character" w:styleId="nfasis">
    <w:name w:val="Emphasis"/>
    <w:basedOn w:val="Fuentedeprrafopredeter"/>
    <w:uiPriority w:val="20"/>
    <w:qFormat/>
    <w:rsid w:val="00973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1684</Words>
  <Characters>9267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 Correa</dc:creator>
  <cp:keywords/>
  <dc:description/>
  <cp:lastModifiedBy>Paula A Correa</cp:lastModifiedBy>
  <cp:revision>8</cp:revision>
  <dcterms:created xsi:type="dcterms:W3CDTF">2025-08-30T17:02:00Z</dcterms:created>
  <dcterms:modified xsi:type="dcterms:W3CDTF">2025-08-30T23:09:00Z</dcterms:modified>
</cp:coreProperties>
</file>