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E0D75" w14:textId="32317FF9" w:rsidR="009247E5" w:rsidRPr="009247E5" w:rsidRDefault="009247E5" w:rsidP="009247E5">
      <w:pPr>
        <w:pStyle w:val="Ttulo3"/>
        <w:jc w:val="center"/>
        <w:rPr>
          <w:rFonts w:ascii="Arial" w:hAnsi="Arial" w:cs="Arial"/>
          <w:color w:val="1DBCC5"/>
          <w:sz w:val="36"/>
          <w:szCs w:val="36"/>
          <w:lang w:val="en-US"/>
        </w:rPr>
      </w:pPr>
      <w:r w:rsidRPr="009247E5">
        <w:rPr>
          <w:rStyle w:val="Textoennegrita"/>
          <w:rFonts w:ascii="Arial" w:hAnsi="Arial" w:cs="Arial"/>
          <w:b w:val="0"/>
          <w:bCs w:val="0"/>
          <w:color w:val="1DBCC5"/>
          <w:sz w:val="36"/>
          <w:szCs w:val="36"/>
          <w:lang w:val="en-US"/>
        </w:rPr>
        <w:t xml:space="preserve">Six Sources of Influence Strategy </w:t>
      </w:r>
      <w:r w:rsidR="003F7B1C">
        <w:rPr>
          <w:rStyle w:val="Textoennegrita"/>
          <w:rFonts w:ascii="Arial" w:hAnsi="Arial" w:cs="Arial"/>
          <w:b w:val="0"/>
          <w:bCs w:val="0"/>
          <w:color w:val="1DBCC5"/>
          <w:sz w:val="36"/>
          <w:szCs w:val="36"/>
          <w:lang w:val="en-US"/>
        </w:rPr>
        <w:t xml:space="preserve">Coach and Instructional Specialist </w:t>
      </w:r>
      <w:r w:rsidRPr="009247E5">
        <w:rPr>
          <w:rStyle w:val="Textoennegrita"/>
          <w:rFonts w:ascii="Arial" w:hAnsi="Arial" w:cs="Arial"/>
          <w:b w:val="0"/>
          <w:bCs w:val="0"/>
          <w:color w:val="1DBCC5"/>
          <w:sz w:val="36"/>
          <w:szCs w:val="36"/>
          <w:lang w:val="en-US"/>
        </w:rPr>
        <w:t>Matrix</w:t>
      </w:r>
    </w:p>
    <w:p w14:paraId="08EA6CAF" w14:textId="5444DCFF" w:rsidR="009247E5" w:rsidRDefault="009247E5" w:rsidP="009247E5">
      <w:pPr>
        <w:spacing w:before="100" w:beforeAutospacing="1" w:after="100" w:afterAutospacing="1"/>
        <w:rPr>
          <w:rFonts w:ascii="Arial" w:hAnsi="Arial" w:cs="Arial"/>
          <w:color w:val="7F7F7F" w:themeColor="text1" w:themeTint="80"/>
          <w:lang w:val="en-US"/>
        </w:rPr>
      </w:pPr>
      <w:r w:rsidRPr="009247E5">
        <w:rPr>
          <w:rFonts w:ascii="Arial" w:hAnsi="Arial" w:cs="Arial"/>
          <w:color w:val="7F7F7F" w:themeColor="text1" w:themeTint="80"/>
          <w:lang w:val="en-US"/>
        </w:rPr>
        <w:t xml:space="preserve">For the </w:t>
      </w:r>
      <w:r w:rsidRPr="009247E5">
        <w:rPr>
          <w:rStyle w:val="Textoennegrita"/>
          <w:rFonts w:ascii="Arial" w:eastAsiaTheme="majorEastAsia" w:hAnsi="Arial" w:cs="Arial"/>
          <w:b w:val="0"/>
          <w:bCs w:val="0"/>
          <w:color w:val="7F7F7F" w:themeColor="text1" w:themeTint="80"/>
          <w:lang w:val="en-US"/>
        </w:rPr>
        <w:t>hybrid learning</w:t>
      </w:r>
      <w:r w:rsidRPr="009247E5">
        <w:rPr>
          <w:rFonts w:ascii="Arial" w:hAnsi="Arial" w:cs="Arial"/>
          <w:color w:val="7F7F7F" w:themeColor="text1" w:themeTint="80"/>
          <w:lang w:val="en-US"/>
        </w:rPr>
        <w:t xml:space="preserve"> model to be successful, students must take an active and responsible role in their learning. The </w:t>
      </w:r>
      <w:r w:rsidRPr="009247E5">
        <w:rPr>
          <w:rStyle w:val="Textoennegrita"/>
          <w:rFonts w:ascii="Arial" w:eastAsiaTheme="majorEastAsia" w:hAnsi="Arial" w:cs="Arial"/>
          <w:b w:val="0"/>
          <w:bCs w:val="0"/>
          <w:color w:val="7F7F7F" w:themeColor="text1" w:themeTint="80"/>
          <w:lang w:val="en-US"/>
        </w:rPr>
        <w:t>student matrix</w:t>
      </w:r>
      <w:r w:rsidRPr="009247E5">
        <w:rPr>
          <w:rFonts w:ascii="Arial" w:hAnsi="Arial" w:cs="Arial"/>
          <w:color w:val="7F7F7F" w:themeColor="text1" w:themeTint="80"/>
          <w:lang w:val="en-US"/>
        </w:rPr>
        <w:t xml:space="preserve"> has been designed to promote key behaviors such as </w:t>
      </w:r>
      <w:r w:rsidRPr="009247E5">
        <w:rPr>
          <w:rStyle w:val="Textoennegrita"/>
          <w:rFonts w:ascii="Arial" w:eastAsiaTheme="majorEastAsia" w:hAnsi="Arial" w:cs="Arial"/>
          <w:b w:val="0"/>
          <w:bCs w:val="0"/>
          <w:color w:val="7F7F7F" w:themeColor="text1" w:themeTint="80"/>
          <w:lang w:val="en-US"/>
        </w:rPr>
        <w:t>autonomy</w:t>
      </w:r>
      <w:r w:rsidRPr="009247E5">
        <w:rPr>
          <w:rFonts w:ascii="Arial" w:hAnsi="Arial" w:cs="Arial"/>
          <w:b/>
          <w:bCs/>
          <w:color w:val="7F7F7F" w:themeColor="text1" w:themeTint="80"/>
          <w:lang w:val="en-US"/>
        </w:rPr>
        <w:t xml:space="preserve">, </w:t>
      </w:r>
      <w:r w:rsidRPr="009247E5">
        <w:rPr>
          <w:rStyle w:val="Textoennegrita"/>
          <w:rFonts w:ascii="Arial" w:eastAsiaTheme="majorEastAsia" w:hAnsi="Arial" w:cs="Arial"/>
          <w:b w:val="0"/>
          <w:bCs w:val="0"/>
          <w:color w:val="7F7F7F" w:themeColor="text1" w:themeTint="80"/>
          <w:lang w:val="en-US"/>
        </w:rPr>
        <w:t>engagement</w:t>
      </w:r>
      <w:r w:rsidRPr="009247E5">
        <w:rPr>
          <w:rFonts w:ascii="Arial" w:hAnsi="Arial" w:cs="Arial"/>
          <w:color w:val="7F7F7F" w:themeColor="text1" w:themeTint="80"/>
          <w:lang w:val="en-US"/>
        </w:rPr>
        <w:t>, and</w:t>
      </w:r>
      <w:r w:rsidRPr="009247E5">
        <w:rPr>
          <w:rFonts w:ascii="Arial" w:hAnsi="Arial" w:cs="Arial"/>
          <w:b/>
          <w:bCs/>
          <w:color w:val="7F7F7F" w:themeColor="text1" w:themeTint="80"/>
          <w:lang w:val="en-US"/>
        </w:rPr>
        <w:t xml:space="preserve"> </w:t>
      </w:r>
      <w:r w:rsidRPr="009247E5">
        <w:rPr>
          <w:rStyle w:val="Textoennegrita"/>
          <w:rFonts w:ascii="Arial" w:eastAsiaTheme="majorEastAsia" w:hAnsi="Arial" w:cs="Arial"/>
          <w:b w:val="0"/>
          <w:bCs w:val="0"/>
          <w:color w:val="7F7F7F" w:themeColor="text1" w:themeTint="80"/>
          <w:lang w:val="en-US"/>
        </w:rPr>
        <w:t>collaboration</w:t>
      </w:r>
      <w:r w:rsidRPr="009247E5">
        <w:rPr>
          <w:rFonts w:ascii="Arial" w:hAnsi="Arial" w:cs="Arial"/>
          <w:color w:val="7F7F7F" w:themeColor="text1" w:themeTint="80"/>
          <w:lang w:val="en-US"/>
        </w:rPr>
        <w:t xml:space="preserve">. Through the </w:t>
      </w:r>
      <w:r w:rsidRPr="009247E5">
        <w:rPr>
          <w:rStyle w:val="Textoennegrita"/>
          <w:rFonts w:ascii="Arial" w:eastAsiaTheme="majorEastAsia" w:hAnsi="Arial" w:cs="Arial"/>
          <w:b w:val="0"/>
          <w:bCs w:val="0"/>
          <w:color w:val="7F7F7F" w:themeColor="text1" w:themeTint="80"/>
          <w:lang w:val="en-US"/>
        </w:rPr>
        <w:t>six sources of influence</w:t>
      </w:r>
      <w:r w:rsidRPr="009247E5">
        <w:rPr>
          <w:rFonts w:ascii="Arial" w:hAnsi="Arial" w:cs="Arial"/>
          <w:color w:val="7F7F7F" w:themeColor="text1" w:themeTint="80"/>
          <w:lang w:val="en-US"/>
        </w:rPr>
        <w:t xml:space="preserve">, this matrix outlines the necessary actions to ensure that students achieve their reading and writing goals, fostering an </w:t>
      </w:r>
      <w:r w:rsidRPr="009247E5">
        <w:rPr>
          <w:rStyle w:val="Textoennegrita"/>
          <w:rFonts w:ascii="Arial" w:eastAsiaTheme="majorEastAsia" w:hAnsi="Arial" w:cs="Arial"/>
          <w:b w:val="0"/>
          <w:bCs w:val="0"/>
          <w:color w:val="7F7F7F" w:themeColor="text1" w:themeTint="80"/>
          <w:lang w:val="en-US"/>
        </w:rPr>
        <w:t>autonomous</w:t>
      </w:r>
      <w:r w:rsidRPr="009247E5">
        <w:rPr>
          <w:rFonts w:ascii="Arial" w:hAnsi="Arial" w:cs="Arial"/>
          <w:b/>
          <w:bCs/>
          <w:color w:val="7F7F7F" w:themeColor="text1" w:themeTint="80"/>
          <w:lang w:val="en-US"/>
        </w:rPr>
        <w:t xml:space="preserve"> </w:t>
      </w:r>
      <w:r w:rsidRPr="009247E5">
        <w:rPr>
          <w:rFonts w:ascii="Arial" w:hAnsi="Arial" w:cs="Arial"/>
          <w:color w:val="7F7F7F" w:themeColor="text1" w:themeTint="80"/>
          <w:lang w:val="en-US"/>
        </w:rPr>
        <w:t>and</w:t>
      </w:r>
      <w:r w:rsidRPr="009247E5">
        <w:rPr>
          <w:rFonts w:ascii="Arial" w:hAnsi="Arial" w:cs="Arial"/>
          <w:b/>
          <w:bCs/>
          <w:color w:val="7F7F7F" w:themeColor="text1" w:themeTint="80"/>
          <w:lang w:val="en-US"/>
        </w:rPr>
        <w:t xml:space="preserve"> </w:t>
      </w:r>
      <w:r w:rsidRPr="009247E5">
        <w:rPr>
          <w:rStyle w:val="Textoennegrita"/>
          <w:rFonts w:ascii="Arial" w:eastAsiaTheme="majorEastAsia" w:hAnsi="Arial" w:cs="Arial"/>
          <w:b w:val="0"/>
          <w:bCs w:val="0"/>
          <w:color w:val="7F7F7F" w:themeColor="text1" w:themeTint="80"/>
          <w:lang w:val="en-US"/>
        </w:rPr>
        <w:t>dynamic</w:t>
      </w:r>
      <w:r w:rsidRPr="009247E5">
        <w:rPr>
          <w:rFonts w:ascii="Arial" w:hAnsi="Arial" w:cs="Arial"/>
          <w:color w:val="7F7F7F" w:themeColor="text1" w:themeTint="80"/>
          <w:lang w:val="en-US"/>
        </w:rPr>
        <w:t xml:space="preserve"> learning environment.</w:t>
      </w:r>
    </w:p>
    <w:p w14:paraId="353DE95B" w14:textId="77777777" w:rsidR="009247E5" w:rsidRDefault="009247E5" w:rsidP="009247E5">
      <w:pPr>
        <w:spacing w:before="100" w:beforeAutospacing="1" w:after="100" w:afterAutospacing="1"/>
        <w:rPr>
          <w:rFonts w:ascii="Arial" w:hAnsi="Arial" w:cs="Arial"/>
          <w:color w:val="7F7F7F" w:themeColor="text1" w:themeTint="80"/>
          <w:lang w:val="en-US"/>
        </w:rPr>
      </w:pPr>
    </w:p>
    <w:tbl>
      <w:tblPr>
        <w:tblStyle w:val="Tablaconcuadrcula"/>
        <w:tblW w:w="13018" w:type="dxa"/>
        <w:tblBorders>
          <w:top w:val="single" w:sz="4" w:space="0" w:color="1DBCC5"/>
          <w:left w:val="single" w:sz="4" w:space="0" w:color="1DBCC5"/>
          <w:bottom w:val="single" w:sz="4" w:space="0" w:color="1DBCC5"/>
          <w:right w:val="single" w:sz="4" w:space="0" w:color="1DBCC5"/>
          <w:insideH w:val="single" w:sz="4" w:space="0" w:color="1DBCC5"/>
          <w:insideV w:val="single" w:sz="4" w:space="0" w:color="1DBCC5"/>
        </w:tblBorders>
        <w:shd w:val="clear" w:color="auto" w:fill="FFFFFF" w:themeFill="background1"/>
        <w:tblLook w:val="04A0" w:firstRow="1" w:lastRow="0" w:firstColumn="1" w:lastColumn="0" w:noHBand="0" w:noVBand="1"/>
      </w:tblPr>
      <w:tblGrid>
        <w:gridCol w:w="2141"/>
        <w:gridCol w:w="4261"/>
        <w:gridCol w:w="2143"/>
        <w:gridCol w:w="4473"/>
      </w:tblGrid>
      <w:tr w:rsidR="003F7B1C" w:rsidRPr="000D6B16" w14:paraId="2550BC71" w14:textId="77777777" w:rsidTr="002E4ECA">
        <w:tc>
          <w:tcPr>
            <w:tcW w:w="13018" w:type="dxa"/>
            <w:gridSpan w:val="4"/>
            <w:shd w:val="clear" w:color="auto" w:fill="1DBCC5"/>
          </w:tcPr>
          <w:p w14:paraId="1198931F" w14:textId="77777777" w:rsidR="003F7B1C" w:rsidRPr="000D6B16" w:rsidRDefault="003F7B1C" w:rsidP="002E4ECA">
            <w:pPr>
              <w:spacing w:before="100" w:beforeAutospacing="1" w:after="100" w:afterAutospacing="1"/>
              <w:jc w:val="center"/>
              <w:rPr>
                <w:rFonts w:ascii="Arial" w:hAnsi="Arial" w:cs="Arial"/>
                <w:b/>
                <w:bCs/>
                <w:color w:val="FFFFFF" w:themeColor="background1"/>
                <w:sz w:val="28"/>
                <w:szCs w:val="28"/>
              </w:rPr>
            </w:pPr>
            <w:r w:rsidRPr="000D6B16">
              <w:rPr>
                <w:rFonts w:ascii="Arial" w:hAnsi="Arial" w:cs="Arial"/>
                <w:b/>
                <w:bCs/>
                <w:color w:val="FFFFFF" w:themeColor="background1"/>
                <w:sz w:val="28"/>
                <w:szCs w:val="28"/>
              </w:rPr>
              <w:t>SIX SOURCES OF INFLUENCE STRATEGY MATRIX</w:t>
            </w:r>
          </w:p>
        </w:tc>
      </w:tr>
      <w:tr w:rsidR="003F7B1C" w:rsidRPr="000D6B16" w14:paraId="0AB26E15" w14:textId="77777777" w:rsidTr="002E4ECA">
        <w:tc>
          <w:tcPr>
            <w:tcW w:w="13018" w:type="dxa"/>
            <w:gridSpan w:val="4"/>
            <w:tcBorders>
              <w:bottom w:val="single" w:sz="4" w:space="0" w:color="FFFFFF" w:themeColor="background1"/>
            </w:tcBorders>
            <w:shd w:val="clear" w:color="auto" w:fill="FFFFFF" w:themeFill="background1"/>
          </w:tcPr>
          <w:p w14:paraId="255A0D06" w14:textId="77777777" w:rsidR="003F7B1C" w:rsidRPr="000D6B16" w:rsidRDefault="003F7B1C" w:rsidP="002E4ECA">
            <w:pPr>
              <w:spacing w:before="100" w:beforeAutospacing="1" w:after="100" w:afterAutospacing="1"/>
              <w:rPr>
                <w:rFonts w:ascii="Arial" w:eastAsiaTheme="minorEastAsia" w:hAnsi="Arial" w:cs="Arial"/>
                <w:i/>
                <w:iCs/>
                <w:lang w:eastAsia="en-US"/>
              </w:rPr>
            </w:pPr>
            <w:r w:rsidRPr="000D6B16">
              <w:rPr>
                <w:rStyle w:val="Textoennegrita"/>
                <w:rFonts w:ascii="Arial" w:eastAsiaTheme="majorEastAsia" w:hAnsi="Arial" w:cs="Arial"/>
                <w:color w:val="1DBCC5"/>
              </w:rPr>
              <w:t>Vital Behavior:</w:t>
            </w:r>
            <w:r w:rsidRPr="000D6B16">
              <w:rPr>
                <w:rFonts w:ascii="Arial" w:hAnsi="Arial" w:cs="Arial"/>
                <w:i/>
                <w:iCs/>
                <w:color w:val="1DBCC5"/>
              </w:rPr>
              <w:t xml:space="preserve">  </w:t>
            </w:r>
            <w:r w:rsidRPr="003B6C9B">
              <w:rPr>
                <w:rStyle w:val="nfasis"/>
                <w:rFonts w:ascii="Arial" w:eastAsiaTheme="majorEastAsia" w:hAnsi="Arial" w:cs="Arial"/>
                <w:i w:val="0"/>
                <w:iCs w:val="0"/>
                <w:color w:val="7F7F7F" w:themeColor="text1" w:themeTint="80"/>
              </w:rPr>
              <w:t>That coaches and instructional specialists consistently support and guide teachers in integrating hybrid learning stations into their daily planning, using differentiated strategies and digital tools to foster active, personalized, and inclusive learning.</w:t>
            </w:r>
          </w:p>
        </w:tc>
      </w:tr>
      <w:tr w:rsidR="003F7B1C" w:rsidRPr="000D6B16" w14:paraId="13CEC32C" w14:textId="77777777" w:rsidTr="002E4ECA">
        <w:tc>
          <w:tcPr>
            <w:tcW w:w="640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DBCC5"/>
          </w:tcPr>
          <w:p w14:paraId="7A35D95E" w14:textId="77777777" w:rsidR="003F7B1C" w:rsidRPr="004E0710" w:rsidRDefault="003F7B1C" w:rsidP="003F7B1C">
            <w:pPr>
              <w:pStyle w:val="Prrafodelista"/>
              <w:numPr>
                <w:ilvl w:val="1"/>
                <w:numId w:val="2"/>
              </w:numPr>
              <w:spacing w:before="100" w:beforeAutospacing="1" w:after="100" w:afterAutospacing="1"/>
              <w:jc w:val="center"/>
              <w:rPr>
                <w:rFonts w:ascii="Arial" w:hAnsi="Arial" w:cs="Arial"/>
                <w:b/>
                <w:bCs/>
                <w:color w:val="FFFFFF" w:themeColor="background1"/>
                <w:lang w:val="es-US"/>
              </w:rPr>
            </w:pPr>
            <w:r w:rsidRPr="004E0710">
              <w:rPr>
                <w:rFonts w:ascii="Arial" w:hAnsi="Arial" w:cs="Arial"/>
                <w:b/>
                <w:bCs/>
                <w:color w:val="FFFFFF" w:themeColor="background1"/>
                <w:lang w:val="es-US"/>
              </w:rPr>
              <w:t>PERSONAL MOTIVATION</w:t>
            </w:r>
          </w:p>
        </w:tc>
        <w:tc>
          <w:tcPr>
            <w:tcW w:w="661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DBCC5"/>
          </w:tcPr>
          <w:p w14:paraId="7EE0DEC2" w14:textId="77777777" w:rsidR="003F7B1C" w:rsidRPr="000D6B16" w:rsidRDefault="003F7B1C" w:rsidP="003F7B1C">
            <w:pPr>
              <w:pStyle w:val="Prrafodelista"/>
              <w:numPr>
                <w:ilvl w:val="1"/>
                <w:numId w:val="2"/>
              </w:numPr>
              <w:spacing w:before="100" w:beforeAutospacing="1" w:after="100" w:afterAutospacing="1"/>
              <w:jc w:val="center"/>
              <w:rPr>
                <w:rFonts w:ascii="Arial" w:hAnsi="Arial" w:cs="Arial"/>
                <w:b/>
                <w:bCs/>
                <w:color w:val="FFFFFF" w:themeColor="background1"/>
                <w:lang w:val="es-US"/>
              </w:rPr>
            </w:pPr>
            <w:r w:rsidRPr="000D6B16">
              <w:rPr>
                <w:rFonts w:ascii="Arial" w:hAnsi="Arial" w:cs="Arial"/>
                <w:b/>
                <w:bCs/>
                <w:color w:val="FFFFFF" w:themeColor="background1"/>
                <w:lang w:val="es-US"/>
              </w:rPr>
              <w:t>PERSONAL ABILITY</w:t>
            </w:r>
          </w:p>
        </w:tc>
      </w:tr>
      <w:tr w:rsidR="003F7B1C" w:rsidRPr="000D6B16" w14:paraId="54EB0D6D" w14:textId="77777777" w:rsidTr="002E4ECA">
        <w:tc>
          <w:tcPr>
            <w:tcW w:w="6402" w:type="dxa"/>
            <w:gridSpan w:val="2"/>
            <w:tcBorders>
              <w:top w:val="single" w:sz="4" w:space="0" w:color="FFFFFF" w:themeColor="background1"/>
              <w:bottom w:val="single" w:sz="4" w:space="0" w:color="1DBCC5"/>
            </w:tcBorders>
            <w:shd w:val="clear" w:color="auto" w:fill="auto"/>
          </w:tcPr>
          <w:p w14:paraId="7E222AD9" w14:textId="77777777" w:rsidR="003F7B1C" w:rsidRPr="003B6C9B" w:rsidRDefault="003F7B1C" w:rsidP="002E4ECA">
            <w:pPr>
              <w:spacing w:before="100" w:beforeAutospacing="1" w:after="100" w:afterAutospacing="1"/>
              <w:rPr>
                <w:rFonts w:ascii="Arial" w:hAnsi="Arial" w:cs="Arial"/>
                <w:color w:val="7F7F7F" w:themeColor="text1" w:themeTint="80"/>
              </w:rPr>
            </w:pPr>
            <w:r w:rsidRPr="003B6C9B">
              <w:rPr>
                <w:rStyle w:val="Textoennegrita"/>
                <w:rFonts w:ascii="Arial" w:eastAsiaTheme="majorEastAsia" w:hAnsi="Arial" w:cs="Arial"/>
                <w:color w:val="7F7F7F" w:themeColor="text1" w:themeTint="80"/>
              </w:rPr>
              <w:t>Objective:</w:t>
            </w:r>
            <w:r w:rsidRPr="003B6C9B">
              <w:rPr>
                <w:rFonts w:ascii="Arial" w:hAnsi="Arial" w:cs="Arial"/>
                <w:color w:val="7F7F7F" w:themeColor="text1" w:themeTint="80"/>
              </w:rPr>
              <w:t xml:space="preserve"> Inspire coaches and instructional specialists to see their role as key to the success of the hybrid learning model, motivating them to actively support teachers.</w:t>
            </w:r>
          </w:p>
        </w:tc>
        <w:tc>
          <w:tcPr>
            <w:tcW w:w="6616" w:type="dxa"/>
            <w:gridSpan w:val="2"/>
            <w:tcBorders>
              <w:top w:val="single" w:sz="4" w:space="0" w:color="FFFFFF" w:themeColor="background1"/>
              <w:bottom w:val="single" w:sz="4" w:space="0" w:color="1DBCC5"/>
            </w:tcBorders>
            <w:shd w:val="clear" w:color="auto" w:fill="auto"/>
          </w:tcPr>
          <w:p w14:paraId="7FD2CC0D" w14:textId="77777777" w:rsidR="003F7B1C" w:rsidRPr="000D6B16" w:rsidRDefault="003F7B1C" w:rsidP="002E4ECA">
            <w:pPr>
              <w:spacing w:before="100" w:beforeAutospacing="1" w:after="100" w:afterAutospacing="1"/>
              <w:rPr>
                <w:rFonts w:ascii="Arial" w:hAnsi="Arial" w:cs="Arial"/>
              </w:rPr>
            </w:pPr>
            <w:r w:rsidRPr="003B6C9B">
              <w:rPr>
                <w:rStyle w:val="Textoennegrita"/>
                <w:rFonts w:ascii="Arial" w:eastAsiaTheme="majorEastAsia" w:hAnsi="Arial" w:cs="Arial"/>
                <w:color w:val="7F7F7F" w:themeColor="text1" w:themeTint="80"/>
              </w:rPr>
              <w:t>Objective:</w:t>
            </w:r>
            <w:r w:rsidRPr="003B6C9B">
              <w:rPr>
                <w:rFonts w:ascii="Arial" w:hAnsi="Arial" w:cs="Arial"/>
                <w:color w:val="7F7F7F" w:themeColor="text1" w:themeTint="80"/>
              </w:rPr>
              <w:t xml:space="preserve"> Equip coaches and instructional specialists with the skills and knowledge needed to support teachers in adopting and implementing hybrid learning stations.</w:t>
            </w:r>
          </w:p>
        </w:tc>
      </w:tr>
      <w:tr w:rsidR="003F7B1C" w:rsidRPr="000D6B16" w14:paraId="4AA86FA8" w14:textId="77777777" w:rsidTr="002E4ECA">
        <w:tc>
          <w:tcPr>
            <w:tcW w:w="2141" w:type="dxa"/>
            <w:shd w:val="clear" w:color="auto" w:fill="F2CEED" w:themeFill="accent5" w:themeFillTint="33"/>
          </w:tcPr>
          <w:p w14:paraId="586EEE6E" w14:textId="77777777" w:rsidR="003F7B1C" w:rsidRPr="000D6B16" w:rsidRDefault="003F7B1C" w:rsidP="002E4ECA">
            <w:pPr>
              <w:spacing w:before="100" w:beforeAutospacing="1" w:after="100" w:afterAutospacing="1"/>
              <w:jc w:val="center"/>
              <w:rPr>
                <w:rFonts w:ascii="Arial" w:hAnsi="Arial" w:cs="Arial"/>
                <w:color w:val="1DBCC5"/>
                <w:lang w:val="es-US"/>
              </w:rPr>
            </w:pPr>
            <w:r w:rsidRPr="000D6B16">
              <w:rPr>
                <w:rFonts w:ascii="Arial" w:hAnsi="Arial" w:cs="Arial"/>
                <w:color w:val="1DBCC5"/>
                <w:lang w:val="es-US"/>
              </w:rPr>
              <w:t>Questions to ask</w:t>
            </w:r>
          </w:p>
        </w:tc>
        <w:tc>
          <w:tcPr>
            <w:tcW w:w="4261" w:type="dxa"/>
            <w:shd w:val="clear" w:color="auto" w:fill="F2CEED" w:themeFill="accent5" w:themeFillTint="33"/>
          </w:tcPr>
          <w:p w14:paraId="32BDD804" w14:textId="77777777" w:rsidR="003F7B1C" w:rsidRPr="000D6B16" w:rsidRDefault="003F7B1C" w:rsidP="002E4ECA">
            <w:pPr>
              <w:spacing w:before="100" w:beforeAutospacing="1" w:after="100" w:afterAutospacing="1"/>
              <w:jc w:val="center"/>
              <w:rPr>
                <w:rFonts w:ascii="Arial" w:hAnsi="Arial" w:cs="Arial"/>
                <w:color w:val="1DBCC5"/>
                <w:lang w:val="es-US"/>
              </w:rPr>
            </w:pPr>
            <w:r w:rsidRPr="000D6B16">
              <w:rPr>
                <w:rFonts w:ascii="Arial" w:hAnsi="Arial" w:cs="Arial"/>
                <w:color w:val="1DBCC5"/>
                <w:lang w:val="es-US"/>
              </w:rPr>
              <w:t>Strategies</w:t>
            </w:r>
          </w:p>
        </w:tc>
        <w:tc>
          <w:tcPr>
            <w:tcW w:w="2143" w:type="dxa"/>
            <w:shd w:val="clear" w:color="auto" w:fill="F2CEED" w:themeFill="accent5" w:themeFillTint="33"/>
          </w:tcPr>
          <w:p w14:paraId="3814D411" w14:textId="77777777" w:rsidR="003F7B1C" w:rsidRPr="000D6B16" w:rsidRDefault="003F7B1C" w:rsidP="002E4ECA">
            <w:pPr>
              <w:spacing w:before="100" w:beforeAutospacing="1" w:after="100" w:afterAutospacing="1"/>
              <w:jc w:val="center"/>
              <w:rPr>
                <w:rFonts w:ascii="Arial" w:hAnsi="Arial" w:cs="Arial"/>
                <w:color w:val="1DBCC5"/>
                <w:lang w:val="es-US"/>
              </w:rPr>
            </w:pPr>
            <w:r w:rsidRPr="000D6B16">
              <w:rPr>
                <w:rFonts w:ascii="Arial" w:hAnsi="Arial" w:cs="Arial"/>
                <w:color w:val="1DBCC5"/>
                <w:lang w:val="es-US"/>
              </w:rPr>
              <w:t>Questions to ask</w:t>
            </w:r>
          </w:p>
        </w:tc>
        <w:tc>
          <w:tcPr>
            <w:tcW w:w="4473" w:type="dxa"/>
            <w:shd w:val="clear" w:color="auto" w:fill="F2CEED" w:themeFill="accent5" w:themeFillTint="33"/>
          </w:tcPr>
          <w:p w14:paraId="12185603" w14:textId="77777777" w:rsidR="003F7B1C" w:rsidRPr="000D6B16" w:rsidRDefault="003F7B1C" w:rsidP="002E4ECA">
            <w:pPr>
              <w:spacing w:before="100" w:beforeAutospacing="1" w:after="100" w:afterAutospacing="1"/>
              <w:jc w:val="center"/>
              <w:rPr>
                <w:rFonts w:ascii="Arial" w:hAnsi="Arial" w:cs="Arial"/>
                <w:color w:val="1DBCC5"/>
                <w:lang w:val="es-US"/>
              </w:rPr>
            </w:pPr>
            <w:r w:rsidRPr="000D6B16">
              <w:rPr>
                <w:rFonts w:ascii="Arial" w:hAnsi="Arial" w:cs="Arial"/>
                <w:color w:val="1DBCC5"/>
                <w:lang w:val="es-US"/>
              </w:rPr>
              <w:t>Strategies</w:t>
            </w:r>
          </w:p>
        </w:tc>
      </w:tr>
      <w:tr w:rsidR="003F7B1C" w:rsidRPr="003F7B1C" w14:paraId="7D4CD8EC" w14:textId="77777777" w:rsidTr="002E4ECA">
        <w:tc>
          <w:tcPr>
            <w:tcW w:w="2141" w:type="dxa"/>
            <w:shd w:val="clear" w:color="auto" w:fill="auto"/>
          </w:tcPr>
          <w:p w14:paraId="3AD04D35" w14:textId="77777777" w:rsidR="003F7B1C" w:rsidRPr="003B6C9B" w:rsidRDefault="003F7B1C" w:rsidP="002E4ECA">
            <w:pPr>
              <w:spacing w:before="100" w:beforeAutospacing="1" w:after="100" w:afterAutospacing="1"/>
              <w:rPr>
                <w:rFonts w:ascii="Arial" w:hAnsi="Arial" w:cs="Arial"/>
                <w:color w:val="7F7F7F" w:themeColor="text1" w:themeTint="80"/>
              </w:rPr>
            </w:pPr>
            <w:r w:rsidRPr="003B6C9B">
              <w:rPr>
                <w:rFonts w:ascii="Arial" w:hAnsi="Arial" w:cs="Arial"/>
                <w:color w:val="7F7F7F" w:themeColor="text1" w:themeTint="80"/>
              </w:rPr>
              <w:t>Do coaches and instructional specialists see the impact of their support on teachers' success?</w:t>
            </w:r>
          </w:p>
          <w:p w14:paraId="642EC78A" w14:textId="77777777" w:rsidR="003F7B1C" w:rsidRPr="003B6C9B" w:rsidRDefault="003F7B1C" w:rsidP="002E4ECA">
            <w:pPr>
              <w:spacing w:before="100" w:beforeAutospacing="1" w:after="100" w:afterAutospacing="1"/>
              <w:rPr>
                <w:rFonts w:ascii="Arial" w:hAnsi="Arial" w:cs="Arial"/>
                <w:color w:val="7F7F7F" w:themeColor="text1" w:themeTint="80"/>
              </w:rPr>
            </w:pPr>
            <w:r w:rsidRPr="003B6C9B">
              <w:rPr>
                <w:rFonts w:ascii="Arial" w:hAnsi="Arial" w:cs="Arial"/>
                <w:color w:val="7F7F7F" w:themeColor="text1" w:themeTint="80"/>
              </w:rPr>
              <w:t>Do they feel motivated to help teachers implement hybrid learning effectively?</w:t>
            </w:r>
          </w:p>
          <w:p w14:paraId="71A9D870" w14:textId="77777777" w:rsidR="003F7B1C" w:rsidRPr="003B6C9B" w:rsidRDefault="003F7B1C" w:rsidP="002E4ECA">
            <w:pPr>
              <w:spacing w:before="100" w:beforeAutospacing="1" w:after="100" w:afterAutospacing="1"/>
              <w:rPr>
                <w:rFonts w:ascii="Arial" w:eastAsiaTheme="minorEastAsia" w:hAnsi="Arial" w:cs="Arial"/>
                <w:color w:val="7F7F7F" w:themeColor="text1" w:themeTint="80"/>
                <w:sz w:val="20"/>
                <w:szCs w:val="20"/>
                <w:lang w:eastAsia="en-US"/>
              </w:rPr>
            </w:pPr>
          </w:p>
        </w:tc>
        <w:tc>
          <w:tcPr>
            <w:tcW w:w="4261" w:type="dxa"/>
            <w:shd w:val="clear" w:color="auto" w:fill="auto"/>
          </w:tcPr>
          <w:p w14:paraId="1BE142B1" w14:textId="77777777" w:rsidR="003F7B1C" w:rsidRPr="003B6C9B" w:rsidRDefault="003F7B1C" w:rsidP="002E4ECA">
            <w:pPr>
              <w:spacing w:before="100" w:beforeAutospacing="1" w:after="100" w:afterAutospacing="1"/>
              <w:rPr>
                <w:rFonts w:ascii="Arial" w:hAnsi="Arial" w:cs="Arial"/>
                <w:color w:val="7F7F7F" w:themeColor="text1" w:themeTint="80"/>
              </w:rPr>
            </w:pPr>
            <w:r w:rsidRPr="003B6C9B">
              <w:rPr>
                <w:rFonts w:ascii="Arial" w:hAnsi="Arial" w:cs="Arial"/>
                <w:color w:val="7F7F7F" w:themeColor="text1" w:themeTint="80"/>
              </w:rPr>
              <w:lastRenderedPageBreak/>
              <w:t>Highlight the positive impact of their guidance on teacher success and student outcomes.</w:t>
            </w:r>
          </w:p>
          <w:p w14:paraId="2BC83979" w14:textId="77777777" w:rsidR="003F7B1C" w:rsidRPr="003B6C9B" w:rsidRDefault="003F7B1C" w:rsidP="002E4ECA">
            <w:pPr>
              <w:spacing w:before="100" w:beforeAutospacing="1" w:after="100" w:afterAutospacing="1"/>
              <w:rPr>
                <w:rFonts w:ascii="Arial" w:hAnsi="Arial" w:cs="Arial"/>
                <w:color w:val="7F7F7F" w:themeColor="text1" w:themeTint="80"/>
              </w:rPr>
            </w:pPr>
            <w:r w:rsidRPr="003B6C9B">
              <w:rPr>
                <w:rFonts w:ascii="Arial" w:hAnsi="Arial" w:cs="Arial"/>
                <w:color w:val="7F7F7F" w:themeColor="text1" w:themeTint="80"/>
              </w:rPr>
              <w:t>Provide recognition and celebrate successes in the implementation of hybrid stations.</w:t>
            </w:r>
          </w:p>
          <w:p w14:paraId="3B51A123" w14:textId="77777777" w:rsidR="003F7B1C" w:rsidRPr="003B6C9B" w:rsidRDefault="003F7B1C" w:rsidP="002E4ECA">
            <w:pPr>
              <w:spacing w:before="100" w:beforeAutospacing="1" w:after="100" w:afterAutospacing="1"/>
              <w:rPr>
                <w:rFonts w:ascii="Arial" w:hAnsi="Arial" w:cs="Arial"/>
                <w:color w:val="7F7F7F" w:themeColor="text1" w:themeTint="80"/>
              </w:rPr>
            </w:pPr>
            <w:r w:rsidRPr="003B6C9B">
              <w:rPr>
                <w:rFonts w:ascii="Arial" w:hAnsi="Arial" w:cs="Arial"/>
                <w:color w:val="7F7F7F" w:themeColor="text1" w:themeTint="80"/>
              </w:rPr>
              <w:t>Relate their work to professional growth goals and the broader vision of educational transformation.</w:t>
            </w:r>
          </w:p>
          <w:p w14:paraId="459F8ECF" w14:textId="77777777" w:rsidR="003F7B1C" w:rsidRPr="003B6C9B" w:rsidRDefault="003F7B1C" w:rsidP="002E4ECA">
            <w:pPr>
              <w:spacing w:before="100" w:beforeAutospacing="1" w:after="100" w:afterAutospacing="1"/>
              <w:rPr>
                <w:rFonts w:ascii="Arial" w:eastAsiaTheme="minorEastAsia" w:hAnsi="Arial" w:cs="Arial"/>
                <w:color w:val="7F7F7F" w:themeColor="text1" w:themeTint="80"/>
                <w:sz w:val="20"/>
                <w:szCs w:val="20"/>
                <w:lang w:eastAsia="en-US"/>
              </w:rPr>
            </w:pPr>
          </w:p>
        </w:tc>
        <w:tc>
          <w:tcPr>
            <w:tcW w:w="2143" w:type="dxa"/>
            <w:shd w:val="clear" w:color="auto" w:fill="auto"/>
          </w:tcPr>
          <w:p w14:paraId="153685E6" w14:textId="77777777" w:rsidR="003F7B1C" w:rsidRPr="003B6C9B" w:rsidRDefault="003F7B1C" w:rsidP="002E4ECA">
            <w:pPr>
              <w:spacing w:before="100" w:beforeAutospacing="1" w:after="100" w:afterAutospacing="1"/>
              <w:rPr>
                <w:rFonts w:ascii="Arial" w:hAnsi="Arial" w:cs="Arial"/>
                <w:color w:val="7F7F7F" w:themeColor="text1" w:themeTint="80"/>
              </w:rPr>
            </w:pPr>
            <w:r w:rsidRPr="003B6C9B">
              <w:rPr>
                <w:rFonts w:ascii="Arial" w:hAnsi="Arial" w:cs="Arial"/>
                <w:color w:val="7F7F7F" w:themeColor="text1" w:themeTint="80"/>
              </w:rPr>
              <w:t>Do coaches and instructional specialists have the necessary skills to guide teachers effectively in implementing hybrid stations?</w:t>
            </w:r>
          </w:p>
          <w:p w14:paraId="67BB9534" w14:textId="77777777" w:rsidR="003F7B1C" w:rsidRPr="003B6C9B" w:rsidRDefault="003F7B1C" w:rsidP="002E4ECA">
            <w:pPr>
              <w:spacing w:before="100" w:beforeAutospacing="1" w:after="100" w:afterAutospacing="1"/>
              <w:rPr>
                <w:rFonts w:ascii="Arial" w:hAnsi="Arial" w:cs="Arial"/>
                <w:color w:val="7F7F7F" w:themeColor="text1" w:themeTint="80"/>
              </w:rPr>
            </w:pPr>
            <w:r w:rsidRPr="003B6C9B">
              <w:rPr>
                <w:rFonts w:ascii="Arial" w:hAnsi="Arial" w:cs="Arial"/>
                <w:color w:val="7F7F7F" w:themeColor="text1" w:themeTint="80"/>
              </w:rPr>
              <w:t xml:space="preserve">Are they comfortable with the use of digital tools and </w:t>
            </w:r>
            <w:r w:rsidRPr="003B6C9B">
              <w:rPr>
                <w:rFonts w:ascii="Arial" w:hAnsi="Arial" w:cs="Arial"/>
                <w:color w:val="7F7F7F" w:themeColor="text1" w:themeTint="80"/>
              </w:rPr>
              <w:lastRenderedPageBreak/>
              <w:t>differentiated instruction strategies?</w:t>
            </w:r>
          </w:p>
          <w:p w14:paraId="2257E520" w14:textId="77777777" w:rsidR="003F7B1C" w:rsidRPr="003B6C9B" w:rsidRDefault="003F7B1C" w:rsidP="002E4ECA">
            <w:pPr>
              <w:spacing w:before="100" w:beforeAutospacing="1" w:after="100" w:afterAutospacing="1"/>
              <w:rPr>
                <w:rFonts w:ascii="Arial" w:hAnsi="Arial" w:cs="Arial"/>
                <w:color w:val="7F7F7F" w:themeColor="text1" w:themeTint="80"/>
              </w:rPr>
            </w:pPr>
          </w:p>
        </w:tc>
        <w:tc>
          <w:tcPr>
            <w:tcW w:w="4473" w:type="dxa"/>
            <w:shd w:val="clear" w:color="auto" w:fill="auto"/>
          </w:tcPr>
          <w:p w14:paraId="20FDD26C" w14:textId="77777777" w:rsidR="003F7B1C" w:rsidRPr="003B6C9B" w:rsidRDefault="003F7B1C" w:rsidP="002E4ECA">
            <w:pPr>
              <w:spacing w:before="100" w:beforeAutospacing="1" w:after="100" w:afterAutospacing="1"/>
              <w:rPr>
                <w:rFonts w:ascii="Arial" w:hAnsi="Arial" w:cs="Arial"/>
                <w:color w:val="7F7F7F" w:themeColor="text1" w:themeTint="80"/>
              </w:rPr>
            </w:pPr>
            <w:r w:rsidRPr="003B6C9B">
              <w:rPr>
                <w:rFonts w:ascii="Arial" w:hAnsi="Arial" w:cs="Arial"/>
                <w:color w:val="7F7F7F" w:themeColor="text1" w:themeTint="80"/>
              </w:rPr>
              <w:lastRenderedPageBreak/>
              <w:t xml:space="preserve"> Offer targeted professional development on hybrid learning models, digital tools, and instructional strategies.</w:t>
            </w:r>
          </w:p>
          <w:p w14:paraId="447E2BE3" w14:textId="77777777" w:rsidR="003F7B1C" w:rsidRPr="003B6C9B" w:rsidRDefault="003F7B1C" w:rsidP="002E4ECA">
            <w:pPr>
              <w:spacing w:before="100" w:beforeAutospacing="1" w:after="100" w:afterAutospacing="1"/>
              <w:rPr>
                <w:rFonts w:ascii="Arial" w:hAnsi="Arial" w:cs="Arial"/>
                <w:color w:val="7F7F7F" w:themeColor="text1" w:themeTint="80"/>
              </w:rPr>
            </w:pPr>
            <w:r w:rsidRPr="003B6C9B">
              <w:rPr>
                <w:rFonts w:ascii="Arial" w:hAnsi="Arial" w:cs="Arial"/>
                <w:color w:val="7F7F7F" w:themeColor="text1" w:themeTint="80"/>
              </w:rPr>
              <w:t>Provide opportunities for hands-on practice in planning and delivering hybrid lessons.</w:t>
            </w:r>
          </w:p>
          <w:p w14:paraId="37667536" w14:textId="77777777" w:rsidR="003F7B1C" w:rsidRPr="003B6C9B" w:rsidRDefault="003F7B1C" w:rsidP="002E4ECA">
            <w:pPr>
              <w:spacing w:before="100" w:beforeAutospacing="1" w:after="100" w:afterAutospacing="1"/>
              <w:rPr>
                <w:rFonts w:ascii="Arial" w:hAnsi="Arial" w:cs="Arial"/>
                <w:color w:val="7F7F7F" w:themeColor="text1" w:themeTint="80"/>
              </w:rPr>
            </w:pPr>
            <w:r w:rsidRPr="003B6C9B">
              <w:rPr>
                <w:rFonts w:ascii="Arial" w:hAnsi="Arial" w:cs="Arial"/>
                <w:color w:val="7F7F7F" w:themeColor="text1" w:themeTint="80"/>
              </w:rPr>
              <w:t>Create resources and guides that coaches can use to assist teachers in their planning and implementation.</w:t>
            </w:r>
          </w:p>
          <w:p w14:paraId="70AB78F9" w14:textId="77777777" w:rsidR="003F7B1C" w:rsidRPr="003B6C9B" w:rsidRDefault="003F7B1C" w:rsidP="002E4ECA">
            <w:pPr>
              <w:spacing w:before="100" w:beforeAutospacing="1" w:after="100" w:afterAutospacing="1"/>
              <w:rPr>
                <w:rFonts w:ascii="Arial" w:hAnsi="Arial" w:cs="Arial"/>
                <w:color w:val="7F7F7F" w:themeColor="text1" w:themeTint="80"/>
              </w:rPr>
            </w:pPr>
          </w:p>
        </w:tc>
      </w:tr>
      <w:tr w:rsidR="003F7B1C" w:rsidRPr="000D6B16" w14:paraId="476C4E15" w14:textId="77777777" w:rsidTr="002E4ECA">
        <w:trPr>
          <w:trHeight w:val="58"/>
        </w:trPr>
        <w:tc>
          <w:tcPr>
            <w:tcW w:w="13018" w:type="dxa"/>
            <w:gridSpan w:val="4"/>
            <w:tcBorders>
              <w:bottom w:val="single" w:sz="4" w:space="0" w:color="FFFFFF" w:themeColor="background1"/>
            </w:tcBorders>
            <w:shd w:val="clear" w:color="auto" w:fill="auto"/>
          </w:tcPr>
          <w:p w14:paraId="082AC84E" w14:textId="77777777" w:rsidR="003F7B1C" w:rsidRDefault="003F7B1C" w:rsidP="002E4ECA">
            <w:pPr>
              <w:spacing w:before="100" w:beforeAutospacing="1" w:after="100" w:afterAutospacing="1"/>
              <w:rPr>
                <w:rFonts w:ascii="Arial" w:hAnsi="Arial" w:cs="Arial"/>
              </w:rPr>
            </w:pPr>
          </w:p>
          <w:p w14:paraId="6C530178" w14:textId="77777777" w:rsidR="003F7B1C" w:rsidRPr="000D6B16" w:rsidRDefault="003F7B1C" w:rsidP="002E4ECA">
            <w:pPr>
              <w:spacing w:before="100" w:beforeAutospacing="1" w:after="100" w:afterAutospacing="1"/>
              <w:rPr>
                <w:rFonts w:ascii="Arial" w:hAnsi="Arial" w:cs="Arial"/>
              </w:rPr>
            </w:pPr>
          </w:p>
        </w:tc>
      </w:tr>
      <w:tr w:rsidR="003F7B1C" w:rsidRPr="000D6B16" w14:paraId="492D8A97" w14:textId="77777777" w:rsidTr="002E4ECA">
        <w:tc>
          <w:tcPr>
            <w:tcW w:w="640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DBCC5"/>
          </w:tcPr>
          <w:p w14:paraId="20FC4E47" w14:textId="77777777" w:rsidR="003F7B1C" w:rsidRPr="000D6B16" w:rsidRDefault="003F7B1C" w:rsidP="003F7B1C">
            <w:pPr>
              <w:pStyle w:val="Prrafodelista"/>
              <w:numPr>
                <w:ilvl w:val="1"/>
                <w:numId w:val="2"/>
              </w:numPr>
              <w:spacing w:before="100" w:beforeAutospacing="1" w:after="100" w:afterAutospacing="1"/>
              <w:jc w:val="center"/>
              <w:rPr>
                <w:rFonts w:ascii="Arial" w:hAnsi="Arial" w:cs="Arial"/>
                <w:b/>
                <w:bCs/>
                <w:color w:val="FFFFFF" w:themeColor="background1"/>
                <w:lang w:val="es-US"/>
              </w:rPr>
            </w:pPr>
            <w:r w:rsidRPr="000D6B16">
              <w:rPr>
                <w:rFonts w:ascii="Arial" w:hAnsi="Arial" w:cs="Arial"/>
                <w:b/>
                <w:bCs/>
                <w:color w:val="FFFFFF" w:themeColor="background1"/>
                <w:lang w:val="es-US"/>
              </w:rPr>
              <w:t xml:space="preserve">SOCIAL MOTIVATION </w:t>
            </w:r>
          </w:p>
        </w:tc>
        <w:tc>
          <w:tcPr>
            <w:tcW w:w="661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DBCC5"/>
          </w:tcPr>
          <w:p w14:paraId="0A53BAAF" w14:textId="77777777" w:rsidR="003F7B1C" w:rsidRPr="000D6B16" w:rsidRDefault="003F7B1C" w:rsidP="003F7B1C">
            <w:pPr>
              <w:pStyle w:val="Prrafodelista"/>
              <w:numPr>
                <w:ilvl w:val="1"/>
                <w:numId w:val="2"/>
              </w:numPr>
              <w:spacing w:before="100" w:beforeAutospacing="1" w:after="100" w:afterAutospacing="1"/>
              <w:jc w:val="center"/>
              <w:rPr>
                <w:rFonts w:ascii="Arial" w:hAnsi="Arial" w:cs="Arial"/>
                <w:b/>
                <w:bCs/>
                <w:color w:val="FFFFFF" w:themeColor="background1"/>
                <w:lang w:val="es-US"/>
              </w:rPr>
            </w:pPr>
            <w:r w:rsidRPr="000D6B16">
              <w:rPr>
                <w:rFonts w:ascii="Arial" w:hAnsi="Arial" w:cs="Arial"/>
                <w:b/>
                <w:bCs/>
                <w:color w:val="FFFFFF" w:themeColor="background1"/>
                <w:lang w:val="es-US"/>
              </w:rPr>
              <w:t xml:space="preserve">SOCIAL ABILITY </w:t>
            </w:r>
          </w:p>
        </w:tc>
      </w:tr>
      <w:tr w:rsidR="003F7B1C" w:rsidRPr="000D6B16" w14:paraId="1EF21E28" w14:textId="77777777" w:rsidTr="002E4ECA">
        <w:tc>
          <w:tcPr>
            <w:tcW w:w="6402" w:type="dxa"/>
            <w:gridSpan w:val="2"/>
            <w:tcBorders>
              <w:top w:val="single" w:sz="4" w:space="0" w:color="FFFFFF" w:themeColor="background1"/>
              <w:bottom w:val="single" w:sz="4" w:space="0" w:color="1DBCC5"/>
            </w:tcBorders>
            <w:shd w:val="clear" w:color="auto" w:fill="auto"/>
          </w:tcPr>
          <w:p w14:paraId="732A937A" w14:textId="77777777" w:rsidR="003F7B1C" w:rsidRPr="003B6C9B" w:rsidRDefault="003F7B1C" w:rsidP="002E4ECA">
            <w:pPr>
              <w:spacing w:before="100" w:beforeAutospacing="1" w:after="100" w:afterAutospacing="1"/>
              <w:rPr>
                <w:rFonts w:ascii="Arial" w:hAnsi="Arial" w:cs="Arial"/>
                <w:color w:val="7F7F7F" w:themeColor="text1" w:themeTint="80"/>
              </w:rPr>
            </w:pPr>
            <w:r w:rsidRPr="003B6C9B">
              <w:rPr>
                <w:rStyle w:val="Textoennegrita"/>
                <w:rFonts w:ascii="Arial" w:eastAsiaTheme="majorEastAsia" w:hAnsi="Arial" w:cs="Arial"/>
                <w:color w:val="7F7F7F" w:themeColor="text1" w:themeTint="80"/>
              </w:rPr>
              <w:t>Objective:</w:t>
            </w:r>
            <w:r w:rsidRPr="003B6C9B">
              <w:rPr>
                <w:rFonts w:ascii="Arial" w:hAnsi="Arial" w:cs="Arial"/>
                <w:color w:val="7F7F7F" w:themeColor="text1" w:themeTint="80"/>
              </w:rPr>
              <w:t xml:space="preserve"> Foster a collaborative environment where coaches and instructional specialists are supported by peers and leadership, and where they feel inspired to contribute to the transformation process.</w:t>
            </w:r>
          </w:p>
        </w:tc>
        <w:tc>
          <w:tcPr>
            <w:tcW w:w="6616" w:type="dxa"/>
            <w:gridSpan w:val="2"/>
            <w:tcBorders>
              <w:top w:val="single" w:sz="4" w:space="0" w:color="FFFFFF" w:themeColor="background1"/>
              <w:bottom w:val="single" w:sz="4" w:space="0" w:color="1DBCC5"/>
            </w:tcBorders>
            <w:shd w:val="clear" w:color="auto" w:fill="auto"/>
          </w:tcPr>
          <w:p w14:paraId="43689A3E" w14:textId="77777777" w:rsidR="003F7B1C" w:rsidRPr="003B6C9B" w:rsidRDefault="003F7B1C" w:rsidP="002E4ECA">
            <w:pPr>
              <w:spacing w:before="100" w:beforeAutospacing="1" w:after="100" w:afterAutospacing="1"/>
              <w:rPr>
                <w:rFonts w:ascii="Arial" w:hAnsi="Arial" w:cs="Arial"/>
                <w:color w:val="7F7F7F" w:themeColor="text1" w:themeTint="80"/>
              </w:rPr>
            </w:pPr>
            <w:r w:rsidRPr="003B6C9B">
              <w:rPr>
                <w:rStyle w:val="Textoennegrita"/>
                <w:rFonts w:ascii="Arial" w:eastAsiaTheme="majorEastAsia" w:hAnsi="Arial" w:cs="Arial"/>
                <w:color w:val="7F7F7F" w:themeColor="text1" w:themeTint="80"/>
              </w:rPr>
              <w:t>Objective:</w:t>
            </w:r>
            <w:r w:rsidRPr="003B6C9B">
              <w:rPr>
                <w:rFonts w:ascii="Arial" w:hAnsi="Arial" w:cs="Arial"/>
                <w:color w:val="7F7F7F" w:themeColor="text1" w:themeTint="80"/>
              </w:rPr>
              <w:t xml:space="preserve"> Ensure that coaches and instructional specialists have access to support and collaboration opportunities with colleagues and school leaders.</w:t>
            </w:r>
          </w:p>
        </w:tc>
      </w:tr>
      <w:tr w:rsidR="003F7B1C" w:rsidRPr="000D6B16" w14:paraId="05A82360" w14:textId="77777777" w:rsidTr="002E4ECA">
        <w:tc>
          <w:tcPr>
            <w:tcW w:w="2141" w:type="dxa"/>
            <w:shd w:val="clear" w:color="auto" w:fill="F2CEED" w:themeFill="accent5" w:themeFillTint="33"/>
          </w:tcPr>
          <w:p w14:paraId="497BB202" w14:textId="77777777" w:rsidR="003F7B1C" w:rsidRPr="000D6B16" w:rsidRDefault="003F7B1C" w:rsidP="002E4ECA">
            <w:pPr>
              <w:spacing w:before="100" w:beforeAutospacing="1" w:after="100" w:afterAutospacing="1"/>
              <w:jc w:val="center"/>
              <w:rPr>
                <w:rFonts w:ascii="Arial" w:hAnsi="Arial" w:cs="Arial"/>
                <w:color w:val="1DBCC5"/>
                <w:lang w:val="es-US"/>
              </w:rPr>
            </w:pPr>
            <w:r w:rsidRPr="000D6B16">
              <w:rPr>
                <w:rFonts w:ascii="Arial" w:hAnsi="Arial" w:cs="Arial"/>
                <w:color w:val="1DBCC5"/>
                <w:lang w:val="es-US"/>
              </w:rPr>
              <w:t>Questions to ask</w:t>
            </w:r>
          </w:p>
        </w:tc>
        <w:tc>
          <w:tcPr>
            <w:tcW w:w="4261" w:type="dxa"/>
            <w:shd w:val="clear" w:color="auto" w:fill="F2CEED" w:themeFill="accent5" w:themeFillTint="33"/>
          </w:tcPr>
          <w:p w14:paraId="2968C986" w14:textId="77777777" w:rsidR="003F7B1C" w:rsidRPr="000D6B16" w:rsidRDefault="003F7B1C" w:rsidP="002E4ECA">
            <w:pPr>
              <w:spacing w:before="100" w:beforeAutospacing="1" w:after="100" w:afterAutospacing="1"/>
              <w:jc w:val="center"/>
              <w:rPr>
                <w:rFonts w:ascii="Arial" w:hAnsi="Arial" w:cs="Arial"/>
                <w:color w:val="1DBCC5"/>
                <w:lang w:val="es-US"/>
              </w:rPr>
            </w:pPr>
            <w:r w:rsidRPr="000D6B16">
              <w:rPr>
                <w:rFonts w:ascii="Arial" w:hAnsi="Arial" w:cs="Arial"/>
                <w:color w:val="1DBCC5"/>
                <w:lang w:val="es-US"/>
              </w:rPr>
              <w:t>Strategies</w:t>
            </w:r>
          </w:p>
        </w:tc>
        <w:tc>
          <w:tcPr>
            <w:tcW w:w="2143" w:type="dxa"/>
            <w:shd w:val="clear" w:color="auto" w:fill="F2CEED" w:themeFill="accent5" w:themeFillTint="33"/>
          </w:tcPr>
          <w:p w14:paraId="3407E881" w14:textId="77777777" w:rsidR="003F7B1C" w:rsidRPr="000D6B16" w:rsidRDefault="003F7B1C" w:rsidP="002E4ECA">
            <w:pPr>
              <w:spacing w:before="100" w:beforeAutospacing="1" w:after="100" w:afterAutospacing="1"/>
              <w:jc w:val="center"/>
              <w:rPr>
                <w:rFonts w:ascii="Arial" w:hAnsi="Arial" w:cs="Arial"/>
                <w:color w:val="1DBCC5"/>
                <w:lang w:val="es-US"/>
              </w:rPr>
            </w:pPr>
            <w:r w:rsidRPr="000D6B16">
              <w:rPr>
                <w:rFonts w:ascii="Arial" w:hAnsi="Arial" w:cs="Arial"/>
                <w:color w:val="1DBCC5"/>
                <w:lang w:val="es-US"/>
              </w:rPr>
              <w:t>Questions to ask</w:t>
            </w:r>
          </w:p>
        </w:tc>
        <w:tc>
          <w:tcPr>
            <w:tcW w:w="4473" w:type="dxa"/>
            <w:shd w:val="clear" w:color="auto" w:fill="F2CEED" w:themeFill="accent5" w:themeFillTint="33"/>
          </w:tcPr>
          <w:p w14:paraId="2E6F7A00" w14:textId="77777777" w:rsidR="003F7B1C" w:rsidRPr="000D6B16" w:rsidRDefault="003F7B1C" w:rsidP="002E4ECA">
            <w:pPr>
              <w:spacing w:before="100" w:beforeAutospacing="1" w:after="100" w:afterAutospacing="1"/>
              <w:jc w:val="center"/>
              <w:rPr>
                <w:rFonts w:ascii="Arial" w:hAnsi="Arial" w:cs="Arial"/>
                <w:color w:val="1DBCC5"/>
                <w:lang w:val="es-US"/>
              </w:rPr>
            </w:pPr>
            <w:r w:rsidRPr="000D6B16">
              <w:rPr>
                <w:rFonts w:ascii="Arial" w:hAnsi="Arial" w:cs="Arial"/>
                <w:color w:val="1DBCC5"/>
                <w:lang w:val="es-US"/>
              </w:rPr>
              <w:t>Strategies</w:t>
            </w:r>
          </w:p>
        </w:tc>
      </w:tr>
      <w:tr w:rsidR="003F7B1C" w:rsidRPr="000D6B16" w14:paraId="6ADCC9E2" w14:textId="77777777" w:rsidTr="002E4ECA">
        <w:tc>
          <w:tcPr>
            <w:tcW w:w="2141" w:type="dxa"/>
            <w:shd w:val="clear" w:color="auto" w:fill="auto"/>
          </w:tcPr>
          <w:p w14:paraId="1E61D765" w14:textId="77777777" w:rsidR="003F7B1C" w:rsidRPr="003B6C9B" w:rsidRDefault="003F7B1C" w:rsidP="002E4ECA">
            <w:pPr>
              <w:spacing w:before="100" w:beforeAutospacing="1" w:after="100" w:afterAutospacing="1"/>
              <w:rPr>
                <w:rFonts w:ascii="Arial" w:hAnsi="Arial" w:cs="Arial"/>
                <w:color w:val="7F7F7F" w:themeColor="text1" w:themeTint="80"/>
              </w:rPr>
            </w:pPr>
            <w:r w:rsidRPr="003B6C9B">
              <w:rPr>
                <w:rFonts w:ascii="Arial" w:hAnsi="Arial" w:cs="Arial"/>
                <w:color w:val="7F7F7F" w:themeColor="text1" w:themeTint="80"/>
              </w:rPr>
              <w:t>Do coaches and instructional specialists receive support from colleagues and school leaders in their role?</w:t>
            </w:r>
          </w:p>
          <w:p w14:paraId="2A90F60A" w14:textId="77777777" w:rsidR="003F7B1C" w:rsidRPr="003B6C9B" w:rsidRDefault="003F7B1C" w:rsidP="002E4ECA">
            <w:pPr>
              <w:spacing w:before="100" w:beforeAutospacing="1" w:after="100" w:afterAutospacing="1"/>
              <w:rPr>
                <w:rFonts w:ascii="Arial" w:hAnsi="Arial" w:cs="Arial"/>
                <w:color w:val="7F7F7F" w:themeColor="text1" w:themeTint="80"/>
              </w:rPr>
            </w:pPr>
            <w:r w:rsidRPr="003B6C9B">
              <w:rPr>
                <w:rFonts w:ascii="Arial" w:hAnsi="Arial" w:cs="Arial"/>
                <w:color w:val="7F7F7F" w:themeColor="text1" w:themeTint="80"/>
              </w:rPr>
              <w:t>Are they motivated by the sense of teamwork and shared responsibility in the school's learning transformation?</w:t>
            </w:r>
          </w:p>
          <w:p w14:paraId="163BA7E4" w14:textId="77777777" w:rsidR="003F7B1C" w:rsidRPr="003B6C9B" w:rsidRDefault="003F7B1C" w:rsidP="002E4ECA">
            <w:pPr>
              <w:spacing w:before="100" w:beforeAutospacing="1" w:after="100" w:afterAutospacing="1"/>
              <w:rPr>
                <w:rFonts w:ascii="Arial" w:eastAsiaTheme="minorEastAsia" w:hAnsi="Arial" w:cs="Arial"/>
                <w:color w:val="7F7F7F" w:themeColor="text1" w:themeTint="80"/>
                <w:sz w:val="20"/>
                <w:szCs w:val="20"/>
                <w:lang w:eastAsia="en-US"/>
              </w:rPr>
            </w:pPr>
          </w:p>
        </w:tc>
        <w:tc>
          <w:tcPr>
            <w:tcW w:w="4261" w:type="dxa"/>
            <w:shd w:val="clear" w:color="auto" w:fill="auto"/>
          </w:tcPr>
          <w:p w14:paraId="09A48988" w14:textId="77777777" w:rsidR="003F7B1C" w:rsidRPr="003B6C9B" w:rsidRDefault="003F7B1C" w:rsidP="002E4ECA">
            <w:pPr>
              <w:spacing w:before="100" w:beforeAutospacing="1" w:after="100" w:afterAutospacing="1"/>
              <w:rPr>
                <w:rFonts w:ascii="Arial" w:hAnsi="Arial" w:cs="Arial"/>
                <w:color w:val="7F7F7F" w:themeColor="text1" w:themeTint="80"/>
              </w:rPr>
            </w:pPr>
            <w:r w:rsidRPr="003B6C9B">
              <w:rPr>
                <w:rFonts w:ascii="Arial" w:hAnsi="Arial" w:cs="Arial"/>
                <w:color w:val="7F7F7F" w:themeColor="text1" w:themeTint="80"/>
              </w:rPr>
              <w:t>Create opportunities for coaches to collaborate and share best practices with one another.</w:t>
            </w:r>
          </w:p>
          <w:p w14:paraId="083CE6A0" w14:textId="77777777" w:rsidR="003F7B1C" w:rsidRPr="003B6C9B" w:rsidRDefault="003F7B1C" w:rsidP="002E4ECA">
            <w:pPr>
              <w:spacing w:before="100" w:beforeAutospacing="1" w:after="100" w:afterAutospacing="1"/>
              <w:rPr>
                <w:rFonts w:ascii="Arial" w:hAnsi="Arial" w:cs="Arial"/>
                <w:color w:val="7F7F7F" w:themeColor="text1" w:themeTint="80"/>
              </w:rPr>
            </w:pPr>
            <w:r w:rsidRPr="003B6C9B">
              <w:rPr>
                <w:rFonts w:ascii="Arial" w:hAnsi="Arial" w:cs="Arial"/>
                <w:color w:val="7F7F7F" w:themeColor="text1" w:themeTint="80"/>
              </w:rPr>
              <w:t>Provide a platform for instructional specialists to present successful strategies to their peers.</w:t>
            </w:r>
          </w:p>
          <w:p w14:paraId="23682ECA" w14:textId="77777777" w:rsidR="003F7B1C" w:rsidRPr="003B6C9B" w:rsidRDefault="003F7B1C" w:rsidP="002E4ECA">
            <w:pPr>
              <w:spacing w:before="100" w:beforeAutospacing="1" w:after="100" w:afterAutospacing="1"/>
              <w:rPr>
                <w:rFonts w:ascii="Arial" w:hAnsi="Arial" w:cs="Arial"/>
                <w:color w:val="7F7F7F" w:themeColor="text1" w:themeTint="80"/>
              </w:rPr>
            </w:pPr>
            <w:r w:rsidRPr="003B6C9B">
              <w:rPr>
                <w:rFonts w:ascii="Arial" w:hAnsi="Arial" w:cs="Arial"/>
                <w:color w:val="7F7F7F" w:themeColor="text1" w:themeTint="80"/>
              </w:rPr>
              <w:t>Encourage school leaders to actively engage with and support coaches in their professional growth.</w:t>
            </w:r>
          </w:p>
          <w:p w14:paraId="6ED7CABB" w14:textId="77777777" w:rsidR="003F7B1C" w:rsidRPr="003B6C9B" w:rsidRDefault="003F7B1C" w:rsidP="002E4ECA">
            <w:pPr>
              <w:spacing w:before="100" w:beforeAutospacing="1" w:after="100" w:afterAutospacing="1"/>
              <w:rPr>
                <w:rFonts w:ascii="Arial" w:eastAsiaTheme="minorEastAsia" w:hAnsi="Arial" w:cs="Arial"/>
                <w:color w:val="7F7F7F" w:themeColor="text1" w:themeTint="80"/>
                <w:sz w:val="20"/>
                <w:szCs w:val="20"/>
                <w:lang w:eastAsia="en-US"/>
              </w:rPr>
            </w:pPr>
          </w:p>
        </w:tc>
        <w:tc>
          <w:tcPr>
            <w:tcW w:w="2143" w:type="dxa"/>
            <w:shd w:val="clear" w:color="auto" w:fill="auto"/>
          </w:tcPr>
          <w:p w14:paraId="67894F7B" w14:textId="77777777" w:rsidR="003F7B1C" w:rsidRPr="003B6C9B" w:rsidRDefault="003F7B1C" w:rsidP="002E4ECA">
            <w:pPr>
              <w:spacing w:before="100" w:beforeAutospacing="1" w:after="100" w:afterAutospacing="1"/>
              <w:rPr>
                <w:rFonts w:ascii="Arial" w:hAnsi="Arial" w:cs="Arial"/>
                <w:color w:val="7F7F7F" w:themeColor="text1" w:themeTint="80"/>
              </w:rPr>
            </w:pPr>
            <w:r w:rsidRPr="003B6C9B">
              <w:rPr>
                <w:rFonts w:ascii="Arial" w:hAnsi="Arial" w:cs="Arial"/>
                <w:color w:val="7F7F7F" w:themeColor="text1" w:themeTint="80"/>
              </w:rPr>
              <w:t>Do coaches and instructional specialists have a support network to turn to when challenges arise?</w:t>
            </w:r>
          </w:p>
          <w:p w14:paraId="19BB2316" w14:textId="77777777" w:rsidR="003F7B1C" w:rsidRPr="003B6C9B" w:rsidRDefault="003F7B1C" w:rsidP="002E4ECA">
            <w:pPr>
              <w:spacing w:before="100" w:beforeAutospacing="1" w:after="100" w:afterAutospacing="1"/>
              <w:rPr>
                <w:rFonts w:ascii="Arial" w:hAnsi="Arial" w:cs="Arial"/>
                <w:color w:val="7F7F7F" w:themeColor="text1" w:themeTint="80"/>
              </w:rPr>
            </w:pPr>
            <w:r w:rsidRPr="003B6C9B">
              <w:rPr>
                <w:rFonts w:ascii="Arial" w:hAnsi="Arial" w:cs="Arial"/>
                <w:color w:val="7F7F7F" w:themeColor="text1" w:themeTint="80"/>
              </w:rPr>
              <w:t>Are they able to collaborate with other coaches or instructional leaders effectively?</w:t>
            </w:r>
          </w:p>
          <w:p w14:paraId="3B3DD111" w14:textId="77777777" w:rsidR="003F7B1C" w:rsidRPr="003B6C9B" w:rsidRDefault="003F7B1C" w:rsidP="002E4ECA">
            <w:pPr>
              <w:spacing w:before="100" w:beforeAutospacing="1" w:after="100" w:afterAutospacing="1"/>
              <w:rPr>
                <w:rFonts w:ascii="Arial" w:eastAsiaTheme="minorEastAsia" w:hAnsi="Arial" w:cs="Arial"/>
                <w:color w:val="7F7F7F" w:themeColor="text1" w:themeTint="80"/>
                <w:sz w:val="20"/>
                <w:szCs w:val="20"/>
                <w:lang w:eastAsia="en-US"/>
              </w:rPr>
            </w:pPr>
          </w:p>
        </w:tc>
        <w:tc>
          <w:tcPr>
            <w:tcW w:w="4473" w:type="dxa"/>
            <w:shd w:val="clear" w:color="auto" w:fill="auto"/>
          </w:tcPr>
          <w:p w14:paraId="4D8A5D5B" w14:textId="77777777" w:rsidR="003F7B1C" w:rsidRPr="003B6C9B" w:rsidRDefault="003F7B1C" w:rsidP="002E4ECA">
            <w:pPr>
              <w:spacing w:before="100" w:beforeAutospacing="1" w:after="100" w:afterAutospacing="1"/>
              <w:rPr>
                <w:rFonts w:ascii="Arial" w:hAnsi="Arial" w:cs="Arial"/>
                <w:color w:val="7F7F7F" w:themeColor="text1" w:themeTint="80"/>
              </w:rPr>
            </w:pPr>
            <w:r w:rsidRPr="003B6C9B">
              <w:rPr>
                <w:rFonts w:ascii="Arial" w:hAnsi="Arial" w:cs="Arial"/>
                <w:color w:val="7F7F7F" w:themeColor="text1" w:themeTint="80"/>
              </w:rPr>
              <w:t>Set up mentoring systems where experienced coaches guide newer ones.</w:t>
            </w:r>
          </w:p>
          <w:p w14:paraId="502C4047" w14:textId="77777777" w:rsidR="003F7B1C" w:rsidRPr="003B6C9B" w:rsidRDefault="003F7B1C" w:rsidP="002E4ECA">
            <w:pPr>
              <w:spacing w:before="100" w:beforeAutospacing="1" w:after="100" w:afterAutospacing="1"/>
              <w:rPr>
                <w:rFonts w:ascii="Arial" w:hAnsi="Arial" w:cs="Arial"/>
                <w:color w:val="7F7F7F" w:themeColor="text1" w:themeTint="80"/>
              </w:rPr>
            </w:pPr>
            <w:r w:rsidRPr="003B6C9B">
              <w:rPr>
                <w:rFonts w:ascii="Arial" w:hAnsi="Arial" w:cs="Arial"/>
                <w:color w:val="7F7F7F" w:themeColor="text1" w:themeTint="80"/>
              </w:rPr>
              <w:t>Foster collaboration between coaches, instructional specialists, and teachers to share insights and strategies.</w:t>
            </w:r>
          </w:p>
          <w:p w14:paraId="4CAAC3ED" w14:textId="77777777" w:rsidR="003F7B1C" w:rsidRPr="003B6C9B" w:rsidRDefault="003F7B1C" w:rsidP="002E4ECA">
            <w:pPr>
              <w:spacing w:before="100" w:beforeAutospacing="1" w:after="100" w:afterAutospacing="1"/>
              <w:rPr>
                <w:rFonts w:ascii="Arial" w:hAnsi="Arial" w:cs="Arial"/>
                <w:color w:val="7F7F7F" w:themeColor="text1" w:themeTint="80"/>
              </w:rPr>
            </w:pPr>
            <w:r w:rsidRPr="003B6C9B">
              <w:rPr>
                <w:rFonts w:ascii="Arial" w:hAnsi="Arial" w:cs="Arial"/>
                <w:color w:val="7F7F7F" w:themeColor="text1" w:themeTint="80"/>
              </w:rPr>
              <w:t>Provide regular check-ins with school leadership to ensure coaches feel supported and aligned with the school's goals.</w:t>
            </w:r>
          </w:p>
          <w:p w14:paraId="4E2B36A9" w14:textId="77777777" w:rsidR="003F7B1C" w:rsidRPr="003B6C9B" w:rsidRDefault="003F7B1C" w:rsidP="002E4ECA">
            <w:pPr>
              <w:spacing w:before="100" w:beforeAutospacing="1" w:after="100" w:afterAutospacing="1"/>
              <w:rPr>
                <w:rFonts w:ascii="Arial" w:eastAsiaTheme="minorEastAsia" w:hAnsi="Arial" w:cs="Arial"/>
                <w:color w:val="7F7F7F" w:themeColor="text1" w:themeTint="80"/>
                <w:sz w:val="20"/>
                <w:szCs w:val="20"/>
                <w:lang w:eastAsia="en-US"/>
              </w:rPr>
            </w:pPr>
          </w:p>
        </w:tc>
      </w:tr>
      <w:tr w:rsidR="003F7B1C" w:rsidRPr="000D6B16" w14:paraId="4C0BF8F3" w14:textId="77777777" w:rsidTr="002E4ECA">
        <w:trPr>
          <w:trHeight w:val="125"/>
        </w:trPr>
        <w:tc>
          <w:tcPr>
            <w:tcW w:w="13018" w:type="dxa"/>
            <w:gridSpan w:val="4"/>
            <w:tcBorders>
              <w:bottom w:val="single" w:sz="4" w:space="0" w:color="FFFFFF" w:themeColor="background1"/>
            </w:tcBorders>
            <w:shd w:val="clear" w:color="auto" w:fill="auto"/>
          </w:tcPr>
          <w:p w14:paraId="3339D0CC" w14:textId="77777777" w:rsidR="003F7B1C" w:rsidRPr="000D6B16" w:rsidRDefault="003F7B1C" w:rsidP="002E4ECA">
            <w:pPr>
              <w:spacing w:before="100" w:beforeAutospacing="1" w:after="100" w:afterAutospacing="1"/>
              <w:rPr>
                <w:rFonts w:ascii="Arial" w:eastAsiaTheme="minorEastAsia" w:hAnsi="Arial" w:cs="Arial"/>
                <w:color w:val="7F7F7F" w:themeColor="text1" w:themeTint="80"/>
                <w:sz w:val="20"/>
                <w:szCs w:val="20"/>
                <w:lang w:eastAsia="en-US"/>
              </w:rPr>
            </w:pPr>
          </w:p>
        </w:tc>
      </w:tr>
      <w:tr w:rsidR="003F7B1C" w:rsidRPr="000D6B16" w14:paraId="389B773D" w14:textId="77777777" w:rsidTr="002E4ECA">
        <w:trPr>
          <w:trHeight w:val="296"/>
        </w:trPr>
        <w:tc>
          <w:tcPr>
            <w:tcW w:w="640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DBCC5"/>
          </w:tcPr>
          <w:p w14:paraId="025A7020" w14:textId="77777777" w:rsidR="003F7B1C" w:rsidRPr="000D6B16" w:rsidRDefault="003F7B1C" w:rsidP="003F7B1C">
            <w:pPr>
              <w:pStyle w:val="Prrafodelista"/>
              <w:numPr>
                <w:ilvl w:val="1"/>
                <w:numId w:val="2"/>
              </w:numPr>
              <w:spacing w:before="100" w:beforeAutospacing="1" w:after="100" w:afterAutospacing="1"/>
              <w:jc w:val="center"/>
              <w:rPr>
                <w:rFonts w:ascii="Arial" w:hAnsi="Arial" w:cs="Arial"/>
                <w:b/>
                <w:bCs/>
                <w:color w:val="FFFFFF" w:themeColor="background1"/>
                <w:lang w:val="es-US"/>
              </w:rPr>
            </w:pPr>
            <w:r w:rsidRPr="000D6B16">
              <w:rPr>
                <w:rFonts w:ascii="Arial" w:hAnsi="Arial" w:cs="Arial"/>
                <w:b/>
                <w:bCs/>
                <w:color w:val="FFFFFF" w:themeColor="background1"/>
                <w:lang w:val="es-US"/>
              </w:rPr>
              <w:lastRenderedPageBreak/>
              <w:t xml:space="preserve">STRUCTURAL MOTIVATION </w:t>
            </w:r>
          </w:p>
        </w:tc>
        <w:tc>
          <w:tcPr>
            <w:tcW w:w="661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DBCC5"/>
          </w:tcPr>
          <w:p w14:paraId="628C3A0A" w14:textId="77777777" w:rsidR="003F7B1C" w:rsidRPr="000D6B16" w:rsidRDefault="003F7B1C" w:rsidP="003F7B1C">
            <w:pPr>
              <w:pStyle w:val="Prrafodelista"/>
              <w:numPr>
                <w:ilvl w:val="1"/>
                <w:numId w:val="2"/>
              </w:numPr>
              <w:spacing w:before="100" w:beforeAutospacing="1" w:after="100" w:afterAutospacing="1"/>
              <w:jc w:val="center"/>
              <w:rPr>
                <w:rFonts w:ascii="Arial" w:hAnsi="Arial" w:cs="Arial"/>
                <w:b/>
                <w:bCs/>
                <w:color w:val="FFFFFF" w:themeColor="background1"/>
                <w:lang w:val="es-US"/>
              </w:rPr>
            </w:pPr>
            <w:r w:rsidRPr="000D6B16">
              <w:rPr>
                <w:rFonts w:ascii="Arial" w:hAnsi="Arial" w:cs="Arial"/>
                <w:b/>
                <w:bCs/>
                <w:color w:val="FFFFFF" w:themeColor="background1"/>
                <w:lang w:val="es-US"/>
              </w:rPr>
              <w:t xml:space="preserve">STRUCTURAL ABILITY </w:t>
            </w:r>
          </w:p>
        </w:tc>
      </w:tr>
      <w:tr w:rsidR="003F7B1C" w:rsidRPr="000D6B16" w14:paraId="6226093B" w14:textId="77777777" w:rsidTr="002E4ECA">
        <w:tc>
          <w:tcPr>
            <w:tcW w:w="6402" w:type="dxa"/>
            <w:gridSpan w:val="2"/>
            <w:tcBorders>
              <w:top w:val="single" w:sz="4" w:space="0" w:color="FFFFFF" w:themeColor="background1"/>
              <w:bottom w:val="single" w:sz="4" w:space="0" w:color="1DBCC5"/>
            </w:tcBorders>
            <w:shd w:val="clear" w:color="auto" w:fill="auto"/>
          </w:tcPr>
          <w:p w14:paraId="3F3A3554" w14:textId="77777777" w:rsidR="003F7B1C" w:rsidRPr="003B6C9B" w:rsidRDefault="003F7B1C" w:rsidP="002E4ECA">
            <w:pPr>
              <w:spacing w:before="100" w:beforeAutospacing="1" w:after="100" w:afterAutospacing="1"/>
              <w:rPr>
                <w:rFonts w:ascii="Arial" w:eastAsiaTheme="minorEastAsia" w:hAnsi="Arial" w:cs="Arial"/>
                <w:color w:val="7F7F7F" w:themeColor="text1" w:themeTint="80"/>
                <w:sz w:val="20"/>
                <w:szCs w:val="20"/>
                <w:lang w:eastAsia="en-US"/>
              </w:rPr>
            </w:pPr>
            <w:r w:rsidRPr="003B6C9B">
              <w:rPr>
                <w:rStyle w:val="Textoennegrita"/>
                <w:rFonts w:ascii="Arial" w:eastAsiaTheme="majorEastAsia" w:hAnsi="Arial" w:cs="Arial"/>
                <w:color w:val="7F7F7F" w:themeColor="text1" w:themeTint="80"/>
              </w:rPr>
              <w:t>Objective:</w:t>
            </w:r>
            <w:r w:rsidRPr="003B6C9B">
              <w:rPr>
                <w:rFonts w:ascii="Arial" w:hAnsi="Arial" w:cs="Arial"/>
                <w:color w:val="7F7F7F" w:themeColor="text1" w:themeTint="80"/>
              </w:rPr>
              <w:t xml:space="preserve"> Create incentives and recognition that motivate coaches and instructional specialists to continue supporting teachers and the implementation of hybrid learning stations.</w:t>
            </w:r>
          </w:p>
        </w:tc>
        <w:tc>
          <w:tcPr>
            <w:tcW w:w="6616" w:type="dxa"/>
            <w:gridSpan w:val="2"/>
            <w:tcBorders>
              <w:top w:val="single" w:sz="4" w:space="0" w:color="FFFFFF" w:themeColor="background1"/>
              <w:bottom w:val="single" w:sz="4" w:space="0" w:color="1DBCC5"/>
            </w:tcBorders>
            <w:shd w:val="clear" w:color="auto" w:fill="auto"/>
          </w:tcPr>
          <w:p w14:paraId="371CAD02" w14:textId="77777777" w:rsidR="003F7B1C" w:rsidRPr="003B6C9B" w:rsidRDefault="003F7B1C" w:rsidP="002E4ECA">
            <w:pPr>
              <w:spacing w:before="100" w:beforeAutospacing="1" w:after="100" w:afterAutospacing="1"/>
              <w:rPr>
                <w:rFonts w:ascii="Arial" w:hAnsi="Arial" w:cs="Arial"/>
                <w:color w:val="7F7F7F" w:themeColor="text1" w:themeTint="80"/>
              </w:rPr>
            </w:pPr>
            <w:r w:rsidRPr="003B6C9B">
              <w:rPr>
                <w:rStyle w:val="Textoennegrita"/>
                <w:rFonts w:ascii="Arial" w:eastAsiaTheme="majorEastAsia" w:hAnsi="Arial" w:cs="Arial"/>
                <w:color w:val="7F7F7F" w:themeColor="text1" w:themeTint="80"/>
              </w:rPr>
              <w:t>Objective:</w:t>
            </w:r>
            <w:r w:rsidRPr="003B6C9B">
              <w:rPr>
                <w:rFonts w:ascii="Arial" w:hAnsi="Arial" w:cs="Arial"/>
                <w:color w:val="7F7F7F" w:themeColor="text1" w:themeTint="80"/>
              </w:rPr>
              <w:t xml:space="preserve"> Ensure that coaches and instructional specialists have the resources, time, and tools needed to support the implementation of hybrid learning stations.</w:t>
            </w:r>
          </w:p>
        </w:tc>
      </w:tr>
      <w:tr w:rsidR="003F7B1C" w:rsidRPr="000D6B16" w14:paraId="234DC12D" w14:textId="77777777" w:rsidTr="002E4ECA">
        <w:tc>
          <w:tcPr>
            <w:tcW w:w="2141" w:type="dxa"/>
            <w:shd w:val="clear" w:color="auto" w:fill="F2CEED" w:themeFill="accent5" w:themeFillTint="33"/>
          </w:tcPr>
          <w:p w14:paraId="683CFEAA" w14:textId="77777777" w:rsidR="003F7B1C" w:rsidRPr="000D6B16" w:rsidRDefault="003F7B1C" w:rsidP="002E4ECA">
            <w:pPr>
              <w:spacing w:before="100" w:beforeAutospacing="1" w:after="100" w:afterAutospacing="1"/>
              <w:jc w:val="center"/>
              <w:rPr>
                <w:rFonts w:ascii="Arial" w:hAnsi="Arial" w:cs="Arial"/>
                <w:color w:val="1DBCC5"/>
                <w:lang w:val="es-US"/>
              </w:rPr>
            </w:pPr>
            <w:r w:rsidRPr="000D6B16">
              <w:rPr>
                <w:rFonts w:ascii="Arial" w:hAnsi="Arial" w:cs="Arial"/>
                <w:color w:val="1DBCC5"/>
                <w:lang w:val="es-US"/>
              </w:rPr>
              <w:t>Questions to ask</w:t>
            </w:r>
          </w:p>
        </w:tc>
        <w:tc>
          <w:tcPr>
            <w:tcW w:w="4261" w:type="dxa"/>
            <w:shd w:val="clear" w:color="auto" w:fill="F2CEED" w:themeFill="accent5" w:themeFillTint="33"/>
          </w:tcPr>
          <w:p w14:paraId="07029E9F" w14:textId="77777777" w:rsidR="003F7B1C" w:rsidRPr="000D6B16" w:rsidRDefault="003F7B1C" w:rsidP="002E4ECA">
            <w:pPr>
              <w:spacing w:before="100" w:beforeAutospacing="1" w:after="100" w:afterAutospacing="1"/>
              <w:rPr>
                <w:rFonts w:ascii="Arial" w:hAnsi="Arial" w:cs="Arial"/>
                <w:color w:val="1DBCC5"/>
                <w:lang w:val="es-US"/>
              </w:rPr>
            </w:pPr>
            <w:r w:rsidRPr="000D6B16">
              <w:rPr>
                <w:rFonts w:ascii="Arial" w:hAnsi="Arial" w:cs="Arial"/>
                <w:color w:val="1DBCC5"/>
                <w:lang w:val="es-US"/>
              </w:rPr>
              <w:t>Strategies</w:t>
            </w:r>
          </w:p>
        </w:tc>
        <w:tc>
          <w:tcPr>
            <w:tcW w:w="2143" w:type="dxa"/>
            <w:shd w:val="clear" w:color="auto" w:fill="F2CEED" w:themeFill="accent5" w:themeFillTint="33"/>
          </w:tcPr>
          <w:p w14:paraId="0A8BEB98" w14:textId="77777777" w:rsidR="003F7B1C" w:rsidRPr="000D6B16" w:rsidRDefault="003F7B1C" w:rsidP="002E4ECA">
            <w:pPr>
              <w:spacing w:before="100" w:beforeAutospacing="1" w:after="100" w:afterAutospacing="1"/>
              <w:jc w:val="center"/>
              <w:rPr>
                <w:rFonts w:ascii="Arial" w:hAnsi="Arial" w:cs="Arial"/>
                <w:color w:val="1DBCC5"/>
                <w:lang w:val="es-US"/>
              </w:rPr>
            </w:pPr>
            <w:r w:rsidRPr="000D6B16">
              <w:rPr>
                <w:rFonts w:ascii="Arial" w:hAnsi="Arial" w:cs="Arial"/>
                <w:color w:val="1DBCC5"/>
                <w:lang w:val="es-US"/>
              </w:rPr>
              <w:t>Questions to ask</w:t>
            </w:r>
          </w:p>
        </w:tc>
        <w:tc>
          <w:tcPr>
            <w:tcW w:w="4473" w:type="dxa"/>
            <w:shd w:val="clear" w:color="auto" w:fill="F2CEED" w:themeFill="accent5" w:themeFillTint="33"/>
          </w:tcPr>
          <w:p w14:paraId="34D9D1AE" w14:textId="77777777" w:rsidR="003F7B1C" w:rsidRPr="000D6B16" w:rsidRDefault="003F7B1C" w:rsidP="002E4ECA">
            <w:pPr>
              <w:spacing w:before="100" w:beforeAutospacing="1" w:after="100" w:afterAutospacing="1"/>
              <w:jc w:val="center"/>
              <w:rPr>
                <w:rFonts w:ascii="Arial" w:hAnsi="Arial" w:cs="Arial"/>
                <w:color w:val="1DBCC5"/>
                <w:lang w:val="es-US"/>
              </w:rPr>
            </w:pPr>
            <w:r w:rsidRPr="000D6B16">
              <w:rPr>
                <w:rFonts w:ascii="Arial" w:hAnsi="Arial" w:cs="Arial"/>
                <w:color w:val="1DBCC5"/>
                <w:lang w:val="es-US"/>
              </w:rPr>
              <w:t>Strategies</w:t>
            </w:r>
          </w:p>
        </w:tc>
      </w:tr>
      <w:tr w:rsidR="003F7B1C" w:rsidRPr="003F7B1C" w14:paraId="6A4F1947" w14:textId="77777777" w:rsidTr="002E4ECA">
        <w:tc>
          <w:tcPr>
            <w:tcW w:w="2141" w:type="dxa"/>
            <w:shd w:val="clear" w:color="auto" w:fill="auto"/>
          </w:tcPr>
          <w:p w14:paraId="78F8A154" w14:textId="77777777" w:rsidR="003F7B1C" w:rsidRPr="003B6C9B" w:rsidRDefault="003F7B1C" w:rsidP="002E4ECA">
            <w:pPr>
              <w:spacing w:before="100" w:beforeAutospacing="1" w:after="100" w:afterAutospacing="1"/>
              <w:rPr>
                <w:rFonts w:ascii="Arial" w:hAnsi="Arial" w:cs="Arial"/>
                <w:color w:val="7F7F7F" w:themeColor="text1" w:themeTint="80"/>
              </w:rPr>
            </w:pPr>
            <w:r w:rsidRPr="003B6C9B">
              <w:rPr>
                <w:rFonts w:ascii="Arial" w:hAnsi="Arial" w:cs="Arial"/>
                <w:color w:val="7F7F7F" w:themeColor="text1" w:themeTint="80"/>
              </w:rPr>
              <w:t>Are there incentives for coaches and instructional specialists who effectively support the implementation of hybrid learning stations?</w:t>
            </w:r>
          </w:p>
          <w:p w14:paraId="75520661" w14:textId="77777777" w:rsidR="003F7B1C" w:rsidRPr="003B6C9B" w:rsidRDefault="003F7B1C" w:rsidP="002E4ECA">
            <w:pPr>
              <w:spacing w:before="100" w:beforeAutospacing="1" w:after="100" w:afterAutospacing="1"/>
              <w:rPr>
                <w:rFonts w:ascii="Arial" w:hAnsi="Arial" w:cs="Arial"/>
                <w:color w:val="7F7F7F" w:themeColor="text1" w:themeTint="80"/>
              </w:rPr>
            </w:pPr>
            <w:r w:rsidRPr="003B6C9B">
              <w:rPr>
                <w:rFonts w:ascii="Arial" w:hAnsi="Arial" w:cs="Arial"/>
                <w:color w:val="7F7F7F" w:themeColor="text1" w:themeTint="80"/>
              </w:rPr>
              <w:t>Do they receive acknowledgment for their contributions to the success of the hybrid learning model?</w:t>
            </w:r>
          </w:p>
          <w:p w14:paraId="66CBA29C" w14:textId="77777777" w:rsidR="003F7B1C" w:rsidRPr="003B6C9B" w:rsidRDefault="003F7B1C" w:rsidP="002E4ECA">
            <w:pPr>
              <w:spacing w:before="100" w:beforeAutospacing="1" w:after="100" w:afterAutospacing="1"/>
              <w:rPr>
                <w:rFonts w:ascii="Arial" w:eastAsiaTheme="minorEastAsia" w:hAnsi="Arial" w:cs="Arial"/>
                <w:color w:val="7F7F7F" w:themeColor="text1" w:themeTint="80"/>
                <w:sz w:val="20"/>
                <w:szCs w:val="20"/>
                <w:lang w:eastAsia="en-US"/>
              </w:rPr>
            </w:pPr>
          </w:p>
        </w:tc>
        <w:tc>
          <w:tcPr>
            <w:tcW w:w="4261" w:type="dxa"/>
            <w:shd w:val="clear" w:color="auto" w:fill="auto"/>
          </w:tcPr>
          <w:p w14:paraId="2D2A1FC0" w14:textId="77777777" w:rsidR="003F7B1C" w:rsidRPr="003B6C9B" w:rsidRDefault="003F7B1C" w:rsidP="002E4ECA">
            <w:pPr>
              <w:spacing w:before="100" w:beforeAutospacing="1" w:after="100" w:afterAutospacing="1"/>
              <w:rPr>
                <w:rFonts w:ascii="Arial" w:hAnsi="Arial" w:cs="Arial"/>
                <w:color w:val="7F7F7F" w:themeColor="text1" w:themeTint="80"/>
              </w:rPr>
            </w:pPr>
            <w:r w:rsidRPr="003B6C9B">
              <w:rPr>
                <w:rFonts w:ascii="Arial" w:hAnsi="Arial" w:cs="Arial"/>
                <w:color w:val="7F7F7F" w:themeColor="text1" w:themeTint="80"/>
              </w:rPr>
              <w:t>Offer formal recognition and rewards for coaches who make significant contributions to the success of hybrid learning.</w:t>
            </w:r>
          </w:p>
          <w:p w14:paraId="4410E3DD" w14:textId="77777777" w:rsidR="003F7B1C" w:rsidRPr="003B6C9B" w:rsidRDefault="003F7B1C" w:rsidP="002E4ECA">
            <w:pPr>
              <w:spacing w:before="100" w:beforeAutospacing="1" w:after="100" w:afterAutospacing="1"/>
              <w:rPr>
                <w:rFonts w:ascii="Arial" w:hAnsi="Arial" w:cs="Arial"/>
                <w:color w:val="7F7F7F" w:themeColor="text1" w:themeTint="80"/>
              </w:rPr>
            </w:pPr>
            <w:r w:rsidRPr="003B6C9B">
              <w:rPr>
                <w:rFonts w:ascii="Arial" w:hAnsi="Arial" w:cs="Arial"/>
                <w:color w:val="7F7F7F" w:themeColor="text1" w:themeTint="80"/>
              </w:rPr>
              <w:t>Integrate coaching activities into formal evaluations or performance reviews.</w:t>
            </w:r>
          </w:p>
          <w:p w14:paraId="57026A54" w14:textId="77777777" w:rsidR="003F7B1C" w:rsidRPr="003B6C9B" w:rsidRDefault="003F7B1C" w:rsidP="002E4ECA">
            <w:pPr>
              <w:spacing w:before="100" w:beforeAutospacing="1" w:after="100" w:afterAutospacing="1"/>
              <w:rPr>
                <w:rFonts w:ascii="Arial" w:hAnsi="Arial" w:cs="Arial"/>
                <w:color w:val="7F7F7F" w:themeColor="text1" w:themeTint="80"/>
              </w:rPr>
            </w:pPr>
            <w:r w:rsidRPr="003B6C9B">
              <w:rPr>
                <w:rFonts w:ascii="Arial" w:hAnsi="Arial" w:cs="Arial"/>
                <w:color w:val="7F7F7F" w:themeColor="text1" w:themeTint="80"/>
              </w:rPr>
              <w:t>Provide access to professional development opportunities and resources as rewards for successful support.</w:t>
            </w:r>
          </w:p>
          <w:p w14:paraId="12B5F894" w14:textId="77777777" w:rsidR="003F7B1C" w:rsidRPr="003B6C9B" w:rsidRDefault="003F7B1C" w:rsidP="002E4ECA">
            <w:pPr>
              <w:spacing w:before="100" w:beforeAutospacing="1" w:after="100" w:afterAutospacing="1"/>
              <w:rPr>
                <w:rFonts w:ascii="Arial" w:eastAsiaTheme="minorEastAsia" w:hAnsi="Arial" w:cs="Arial"/>
                <w:color w:val="7F7F7F" w:themeColor="text1" w:themeTint="80"/>
                <w:sz w:val="20"/>
                <w:szCs w:val="20"/>
                <w:lang w:eastAsia="en-US"/>
              </w:rPr>
            </w:pPr>
          </w:p>
        </w:tc>
        <w:tc>
          <w:tcPr>
            <w:tcW w:w="2143" w:type="dxa"/>
            <w:shd w:val="clear" w:color="auto" w:fill="auto"/>
          </w:tcPr>
          <w:p w14:paraId="6A0DF3FF" w14:textId="77777777" w:rsidR="003F7B1C" w:rsidRPr="003B6C9B" w:rsidRDefault="003F7B1C" w:rsidP="002E4ECA">
            <w:pPr>
              <w:spacing w:before="100" w:beforeAutospacing="1" w:after="100" w:afterAutospacing="1"/>
              <w:rPr>
                <w:rFonts w:ascii="Arial" w:hAnsi="Arial" w:cs="Arial"/>
                <w:color w:val="7F7F7F" w:themeColor="text1" w:themeTint="80"/>
              </w:rPr>
            </w:pPr>
            <w:r w:rsidRPr="003B6C9B">
              <w:rPr>
                <w:rFonts w:ascii="Arial" w:hAnsi="Arial" w:cs="Arial"/>
                <w:color w:val="7F7F7F" w:themeColor="text1" w:themeTint="80"/>
              </w:rPr>
              <w:t>Do coaches and instructional specialists have the resources they need to guide teachers effectively?</w:t>
            </w:r>
          </w:p>
          <w:p w14:paraId="34565A40" w14:textId="77777777" w:rsidR="003F7B1C" w:rsidRPr="003B6C9B" w:rsidRDefault="003F7B1C" w:rsidP="002E4ECA">
            <w:pPr>
              <w:spacing w:before="100" w:beforeAutospacing="1" w:after="100" w:afterAutospacing="1"/>
              <w:rPr>
                <w:rFonts w:ascii="Arial" w:hAnsi="Arial" w:cs="Arial"/>
                <w:color w:val="7F7F7F" w:themeColor="text1" w:themeTint="80"/>
              </w:rPr>
            </w:pPr>
            <w:r w:rsidRPr="003B6C9B">
              <w:rPr>
                <w:rFonts w:ascii="Arial" w:hAnsi="Arial" w:cs="Arial"/>
                <w:color w:val="7F7F7F" w:themeColor="text1" w:themeTint="80"/>
              </w:rPr>
              <w:t>Do they have adequate time and space to collaborate with teachers and plan effectively?</w:t>
            </w:r>
          </w:p>
          <w:p w14:paraId="6FD11034" w14:textId="77777777" w:rsidR="003F7B1C" w:rsidRPr="003B6C9B" w:rsidRDefault="003F7B1C" w:rsidP="002E4ECA">
            <w:pPr>
              <w:spacing w:before="100" w:beforeAutospacing="1" w:after="100" w:afterAutospacing="1"/>
              <w:rPr>
                <w:rFonts w:ascii="Arial" w:eastAsiaTheme="minorEastAsia" w:hAnsi="Arial" w:cs="Arial"/>
                <w:color w:val="7F7F7F" w:themeColor="text1" w:themeTint="80"/>
                <w:sz w:val="20"/>
                <w:szCs w:val="20"/>
                <w:lang w:eastAsia="en-US"/>
              </w:rPr>
            </w:pPr>
          </w:p>
        </w:tc>
        <w:tc>
          <w:tcPr>
            <w:tcW w:w="4473" w:type="dxa"/>
            <w:shd w:val="clear" w:color="auto" w:fill="auto"/>
          </w:tcPr>
          <w:p w14:paraId="42679B9E" w14:textId="77777777" w:rsidR="003F7B1C" w:rsidRPr="003B6C9B" w:rsidRDefault="003F7B1C" w:rsidP="002E4ECA">
            <w:pPr>
              <w:spacing w:before="100" w:beforeAutospacing="1" w:after="100" w:afterAutospacing="1"/>
              <w:rPr>
                <w:rFonts w:ascii="Arial" w:hAnsi="Arial" w:cs="Arial"/>
                <w:color w:val="7F7F7F" w:themeColor="text1" w:themeTint="80"/>
              </w:rPr>
            </w:pPr>
            <w:r w:rsidRPr="003B6C9B">
              <w:rPr>
                <w:rFonts w:ascii="Arial" w:hAnsi="Arial" w:cs="Arial"/>
                <w:color w:val="7F7F7F" w:themeColor="text1" w:themeTint="80"/>
              </w:rPr>
              <w:t>Allocate dedicated time for coaches and instructional specialists to work with teachers on hybrid learning planning and implementation.</w:t>
            </w:r>
          </w:p>
          <w:p w14:paraId="1BC9D8A3" w14:textId="77777777" w:rsidR="003F7B1C" w:rsidRPr="003B6C9B" w:rsidRDefault="003F7B1C" w:rsidP="002E4ECA">
            <w:pPr>
              <w:spacing w:before="100" w:beforeAutospacing="1" w:after="100" w:afterAutospacing="1"/>
              <w:rPr>
                <w:rFonts w:ascii="Arial" w:hAnsi="Arial" w:cs="Arial"/>
                <w:color w:val="7F7F7F" w:themeColor="text1" w:themeTint="80"/>
              </w:rPr>
            </w:pPr>
            <w:r w:rsidRPr="003B6C9B">
              <w:rPr>
                <w:rFonts w:ascii="Arial" w:hAnsi="Arial" w:cs="Arial"/>
                <w:color w:val="7F7F7F" w:themeColor="text1" w:themeTint="80"/>
              </w:rPr>
              <w:t>Ensure that coaches have access to the latest digital tools and educational resources.</w:t>
            </w:r>
          </w:p>
          <w:p w14:paraId="2988AFB2" w14:textId="77777777" w:rsidR="003F7B1C" w:rsidRPr="003B6C9B" w:rsidRDefault="003F7B1C" w:rsidP="002E4ECA">
            <w:pPr>
              <w:spacing w:before="100" w:beforeAutospacing="1" w:after="100" w:afterAutospacing="1"/>
              <w:rPr>
                <w:rFonts w:ascii="Arial" w:hAnsi="Arial" w:cs="Arial"/>
                <w:color w:val="7F7F7F" w:themeColor="text1" w:themeTint="80"/>
              </w:rPr>
            </w:pPr>
            <w:r w:rsidRPr="003B6C9B">
              <w:rPr>
                <w:rFonts w:ascii="Arial" w:hAnsi="Arial" w:cs="Arial"/>
                <w:color w:val="7F7F7F" w:themeColor="text1" w:themeTint="80"/>
              </w:rPr>
              <w:t xml:space="preserve">Provide a well-structured system for coaches to track progress, offer feedback, and </w:t>
            </w:r>
            <w:proofErr w:type="gramStart"/>
            <w:r w:rsidRPr="003B6C9B">
              <w:rPr>
                <w:rFonts w:ascii="Arial" w:hAnsi="Arial" w:cs="Arial"/>
                <w:color w:val="7F7F7F" w:themeColor="text1" w:themeTint="80"/>
              </w:rPr>
              <w:t>make adjustments</w:t>
            </w:r>
            <w:proofErr w:type="gramEnd"/>
            <w:r w:rsidRPr="003B6C9B">
              <w:rPr>
                <w:rFonts w:ascii="Arial" w:hAnsi="Arial" w:cs="Arial"/>
                <w:color w:val="7F7F7F" w:themeColor="text1" w:themeTint="80"/>
              </w:rPr>
              <w:t xml:space="preserve"> as needed.</w:t>
            </w:r>
          </w:p>
          <w:p w14:paraId="7BC90844" w14:textId="77777777" w:rsidR="003F7B1C" w:rsidRPr="003B6C9B" w:rsidRDefault="003F7B1C" w:rsidP="002E4ECA">
            <w:pPr>
              <w:spacing w:before="100" w:beforeAutospacing="1" w:after="100" w:afterAutospacing="1"/>
              <w:rPr>
                <w:rFonts w:ascii="Arial" w:eastAsiaTheme="minorEastAsia" w:hAnsi="Arial" w:cs="Arial"/>
                <w:color w:val="7F7F7F" w:themeColor="text1" w:themeTint="80"/>
                <w:sz w:val="20"/>
                <w:szCs w:val="20"/>
                <w:lang w:eastAsia="en-US"/>
              </w:rPr>
            </w:pPr>
          </w:p>
        </w:tc>
      </w:tr>
    </w:tbl>
    <w:p w14:paraId="62CD24AE" w14:textId="77777777" w:rsidR="009247E5" w:rsidRPr="009247E5" w:rsidRDefault="009247E5" w:rsidP="009247E5">
      <w:pPr>
        <w:spacing w:before="100" w:beforeAutospacing="1" w:after="100" w:afterAutospacing="1"/>
        <w:rPr>
          <w:rFonts w:ascii="Arial" w:hAnsi="Arial" w:cs="Arial"/>
          <w:color w:val="7F7F7F" w:themeColor="text1" w:themeTint="80"/>
          <w:lang w:val="en-US"/>
        </w:rPr>
      </w:pPr>
    </w:p>
    <w:p w14:paraId="6A865C3B" w14:textId="135EAC56" w:rsidR="009247E5" w:rsidRPr="009247E5" w:rsidRDefault="009247E5" w:rsidP="009247E5">
      <w:pPr>
        <w:spacing w:before="100" w:beforeAutospacing="1" w:after="100" w:afterAutospacing="1"/>
        <w:rPr>
          <w:rFonts w:ascii="Arial" w:hAnsi="Arial" w:cs="Arial"/>
          <w:color w:val="1DBCC5"/>
          <w:lang w:val="en-US"/>
        </w:rPr>
      </w:pPr>
      <w:r w:rsidRPr="009247E5">
        <w:rPr>
          <w:rFonts w:ascii="Arial" w:hAnsi="Arial" w:cs="Arial"/>
          <w:color w:val="1DBCC5"/>
          <w:lang w:val="en-US"/>
        </w:rPr>
        <w:t>Refe</w:t>
      </w:r>
      <w:r>
        <w:rPr>
          <w:rFonts w:ascii="Arial" w:hAnsi="Arial" w:cs="Arial"/>
          <w:color w:val="1DBCC5"/>
          <w:lang w:val="en-US"/>
        </w:rPr>
        <w:t>re</w:t>
      </w:r>
      <w:r w:rsidRPr="009247E5">
        <w:rPr>
          <w:rFonts w:ascii="Arial" w:hAnsi="Arial" w:cs="Arial"/>
          <w:color w:val="1DBCC5"/>
          <w:lang w:val="en-US"/>
        </w:rPr>
        <w:t>nces</w:t>
      </w:r>
    </w:p>
    <w:p w14:paraId="5025F1B4" w14:textId="77777777" w:rsidR="009247E5" w:rsidRPr="009247E5" w:rsidRDefault="009247E5" w:rsidP="009247E5">
      <w:pPr>
        <w:spacing w:before="100" w:beforeAutospacing="1" w:after="100" w:afterAutospacing="1"/>
        <w:ind w:left="360"/>
        <w:rPr>
          <w:rFonts w:ascii="Arial" w:hAnsi="Arial" w:cs="Arial"/>
          <w:color w:val="7F7F7F" w:themeColor="text1" w:themeTint="80"/>
          <w:lang w:val="en-US"/>
        </w:rPr>
      </w:pPr>
      <w:r w:rsidRPr="009247E5">
        <w:rPr>
          <w:rStyle w:val="Textoennegrita"/>
          <w:rFonts w:ascii="Arial" w:eastAsiaTheme="majorEastAsia" w:hAnsi="Arial" w:cs="Arial"/>
          <w:b w:val="0"/>
          <w:bCs w:val="0"/>
          <w:color w:val="7F7F7F" w:themeColor="text1" w:themeTint="80"/>
          <w:lang w:val="en-US"/>
        </w:rPr>
        <w:t xml:space="preserve">Patterson, K., </w:t>
      </w:r>
      <w:proofErr w:type="spellStart"/>
      <w:r w:rsidRPr="009247E5">
        <w:rPr>
          <w:rStyle w:val="Textoennegrita"/>
          <w:rFonts w:ascii="Arial" w:eastAsiaTheme="majorEastAsia" w:hAnsi="Arial" w:cs="Arial"/>
          <w:b w:val="0"/>
          <w:bCs w:val="0"/>
          <w:color w:val="7F7F7F" w:themeColor="text1" w:themeTint="80"/>
          <w:lang w:val="en-US"/>
        </w:rPr>
        <w:t>Grenny</w:t>
      </w:r>
      <w:proofErr w:type="spellEnd"/>
      <w:r w:rsidRPr="009247E5">
        <w:rPr>
          <w:rStyle w:val="Textoennegrita"/>
          <w:rFonts w:ascii="Arial" w:eastAsiaTheme="majorEastAsia" w:hAnsi="Arial" w:cs="Arial"/>
          <w:b w:val="0"/>
          <w:bCs w:val="0"/>
          <w:color w:val="7F7F7F" w:themeColor="text1" w:themeTint="80"/>
          <w:lang w:val="en-US"/>
        </w:rPr>
        <w:t>, J., Maxfield, D., McMillan, R., &amp; Switzler, A.</w:t>
      </w:r>
      <w:r w:rsidRPr="009247E5">
        <w:rPr>
          <w:rFonts w:ascii="Arial" w:hAnsi="Arial" w:cs="Arial"/>
          <w:color w:val="7F7F7F" w:themeColor="text1" w:themeTint="80"/>
          <w:lang w:val="en-US"/>
        </w:rPr>
        <w:t xml:space="preserve"> (2013). </w:t>
      </w:r>
      <w:r w:rsidRPr="009247E5">
        <w:rPr>
          <w:rStyle w:val="nfasis"/>
          <w:rFonts w:ascii="Arial" w:eastAsiaTheme="majorEastAsia" w:hAnsi="Arial" w:cs="Arial"/>
          <w:color w:val="7F7F7F" w:themeColor="text1" w:themeTint="80"/>
          <w:lang w:val="en-US"/>
        </w:rPr>
        <w:t>Influencer: The new science of leading change</w:t>
      </w:r>
      <w:r w:rsidRPr="009247E5">
        <w:rPr>
          <w:rFonts w:ascii="Arial" w:hAnsi="Arial" w:cs="Arial"/>
          <w:color w:val="7F7F7F" w:themeColor="text1" w:themeTint="80"/>
          <w:lang w:val="en-US"/>
        </w:rPr>
        <w:t xml:space="preserve"> (2nd ed.). McGraw-Hill Education.</w:t>
      </w:r>
    </w:p>
    <w:p w14:paraId="3F8D3F4A" w14:textId="77777777" w:rsidR="009247E5" w:rsidRDefault="009247E5" w:rsidP="009247E5">
      <w:pPr>
        <w:spacing w:before="100" w:beforeAutospacing="1" w:after="100" w:afterAutospacing="1"/>
        <w:rPr>
          <w:rFonts w:ascii="Arial" w:hAnsi="Arial" w:cs="Arial"/>
          <w:lang w:val="en-US"/>
        </w:rPr>
      </w:pPr>
    </w:p>
    <w:sectPr w:rsidR="009247E5" w:rsidSect="009247E5">
      <w:pgSz w:w="15840" w:h="12240" w:orient="landscape"/>
      <w:pgMar w:top="1701" w:right="1417" w:bottom="1701"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003593"/>
    <w:multiLevelType w:val="multilevel"/>
    <w:tmpl w:val="574A4C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143CFB"/>
    <w:multiLevelType w:val="multilevel"/>
    <w:tmpl w:val="574A4C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6152673">
    <w:abstractNumId w:val="1"/>
  </w:num>
  <w:num w:numId="2" w16cid:durableId="209725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7E5"/>
    <w:rsid w:val="000F3B77"/>
    <w:rsid w:val="001E5E44"/>
    <w:rsid w:val="003E29A4"/>
    <w:rsid w:val="003F7B1C"/>
    <w:rsid w:val="00533EC9"/>
    <w:rsid w:val="009247E5"/>
    <w:rsid w:val="00E735B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D5E0F"/>
  <w15:chartTrackingRefBased/>
  <w15:docId w15:val="{92BBF043-E1B3-894D-A2CF-53BF9312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7E5"/>
    <w:pPr>
      <w:spacing w:after="0" w:line="240" w:lineRule="auto"/>
    </w:pPr>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9247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247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247E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247E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247E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247E5"/>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247E5"/>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247E5"/>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247E5"/>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247E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247E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247E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247E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247E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247E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247E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247E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247E5"/>
    <w:rPr>
      <w:rFonts w:eastAsiaTheme="majorEastAsia" w:cstheme="majorBidi"/>
      <w:color w:val="272727" w:themeColor="text1" w:themeTint="D8"/>
    </w:rPr>
  </w:style>
  <w:style w:type="paragraph" w:styleId="Ttulo">
    <w:name w:val="Title"/>
    <w:basedOn w:val="Normal"/>
    <w:next w:val="Normal"/>
    <w:link w:val="TtuloCar"/>
    <w:uiPriority w:val="10"/>
    <w:qFormat/>
    <w:rsid w:val="009247E5"/>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247E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247E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247E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247E5"/>
    <w:pPr>
      <w:spacing w:before="160"/>
      <w:jc w:val="center"/>
    </w:pPr>
    <w:rPr>
      <w:i/>
      <w:iCs/>
      <w:color w:val="404040" w:themeColor="text1" w:themeTint="BF"/>
    </w:rPr>
  </w:style>
  <w:style w:type="character" w:customStyle="1" w:styleId="CitaCar">
    <w:name w:val="Cita Car"/>
    <w:basedOn w:val="Fuentedeprrafopredeter"/>
    <w:link w:val="Cita"/>
    <w:uiPriority w:val="29"/>
    <w:rsid w:val="009247E5"/>
    <w:rPr>
      <w:i/>
      <w:iCs/>
      <w:color w:val="404040" w:themeColor="text1" w:themeTint="BF"/>
    </w:rPr>
  </w:style>
  <w:style w:type="paragraph" w:styleId="Prrafodelista">
    <w:name w:val="List Paragraph"/>
    <w:basedOn w:val="Normal"/>
    <w:uiPriority w:val="34"/>
    <w:qFormat/>
    <w:rsid w:val="009247E5"/>
    <w:pPr>
      <w:ind w:left="720"/>
      <w:contextualSpacing/>
    </w:pPr>
  </w:style>
  <w:style w:type="character" w:styleId="nfasisintenso">
    <w:name w:val="Intense Emphasis"/>
    <w:basedOn w:val="Fuentedeprrafopredeter"/>
    <w:uiPriority w:val="21"/>
    <w:qFormat/>
    <w:rsid w:val="009247E5"/>
    <w:rPr>
      <w:i/>
      <w:iCs/>
      <w:color w:val="0F4761" w:themeColor="accent1" w:themeShade="BF"/>
    </w:rPr>
  </w:style>
  <w:style w:type="paragraph" w:styleId="Citadestacada">
    <w:name w:val="Intense Quote"/>
    <w:basedOn w:val="Normal"/>
    <w:next w:val="Normal"/>
    <w:link w:val="CitadestacadaCar"/>
    <w:uiPriority w:val="30"/>
    <w:qFormat/>
    <w:rsid w:val="009247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247E5"/>
    <w:rPr>
      <w:i/>
      <w:iCs/>
      <w:color w:val="0F4761" w:themeColor="accent1" w:themeShade="BF"/>
    </w:rPr>
  </w:style>
  <w:style w:type="character" w:styleId="Referenciaintensa">
    <w:name w:val="Intense Reference"/>
    <w:basedOn w:val="Fuentedeprrafopredeter"/>
    <w:uiPriority w:val="32"/>
    <w:qFormat/>
    <w:rsid w:val="009247E5"/>
    <w:rPr>
      <w:b/>
      <w:bCs/>
      <w:smallCaps/>
      <w:color w:val="0F4761" w:themeColor="accent1" w:themeShade="BF"/>
      <w:spacing w:val="5"/>
    </w:rPr>
  </w:style>
  <w:style w:type="character" w:styleId="Textoennegrita">
    <w:name w:val="Strong"/>
    <w:basedOn w:val="Fuentedeprrafopredeter"/>
    <w:uiPriority w:val="22"/>
    <w:qFormat/>
    <w:rsid w:val="009247E5"/>
    <w:rPr>
      <w:b/>
      <w:bCs/>
    </w:rPr>
  </w:style>
  <w:style w:type="table" w:styleId="Tablaconcuadrcula">
    <w:name w:val="Table Grid"/>
    <w:basedOn w:val="Tablanormal"/>
    <w:uiPriority w:val="59"/>
    <w:rsid w:val="009247E5"/>
    <w:pPr>
      <w:spacing w:after="0" w:line="240" w:lineRule="auto"/>
    </w:pPr>
    <w:rPr>
      <w:rFonts w:eastAsiaTheme="minorEastAsia"/>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247E5"/>
    <w:pPr>
      <w:spacing w:before="100" w:beforeAutospacing="1" w:after="100" w:afterAutospacing="1"/>
    </w:pPr>
  </w:style>
  <w:style w:type="character" w:styleId="nfasis">
    <w:name w:val="Emphasis"/>
    <w:basedOn w:val="Fuentedeprrafopredeter"/>
    <w:uiPriority w:val="20"/>
    <w:qFormat/>
    <w:rsid w:val="009247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827</Words>
  <Characters>4552</Characters>
  <Application>Microsoft Office Word</Application>
  <DocSecurity>0</DocSecurity>
  <Lines>37</Lines>
  <Paragraphs>10</Paragraphs>
  <ScaleCrop>false</ScaleCrop>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A Correa</dc:creator>
  <cp:keywords/>
  <dc:description/>
  <cp:lastModifiedBy>Paula A Correa</cp:lastModifiedBy>
  <cp:revision>2</cp:revision>
  <dcterms:created xsi:type="dcterms:W3CDTF">2025-04-12T19:08:00Z</dcterms:created>
  <dcterms:modified xsi:type="dcterms:W3CDTF">2025-04-12T19:08:00Z</dcterms:modified>
</cp:coreProperties>
</file>