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0D75" w14:textId="4C0B4DA1" w:rsidR="009247E5" w:rsidRPr="009247E5" w:rsidRDefault="009247E5" w:rsidP="009247E5">
      <w:pPr>
        <w:pStyle w:val="Ttulo3"/>
        <w:jc w:val="center"/>
        <w:rPr>
          <w:rFonts w:ascii="Arial" w:hAnsi="Arial" w:cs="Arial"/>
          <w:color w:val="1DBCC5"/>
          <w:sz w:val="36"/>
          <w:szCs w:val="36"/>
          <w:lang w:val="en-US"/>
        </w:rPr>
      </w:pPr>
      <w:r w:rsidRPr="009247E5">
        <w:rPr>
          <w:rStyle w:val="Textoennegrita"/>
          <w:rFonts w:ascii="Arial" w:hAnsi="Arial" w:cs="Arial"/>
          <w:b w:val="0"/>
          <w:bCs w:val="0"/>
          <w:color w:val="1DBCC5"/>
          <w:sz w:val="36"/>
          <w:szCs w:val="36"/>
          <w:lang w:val="en-US"/>
        </w:rPr>
        <w:t xml:space="preserve">Six Sources of Influence Strategy </w:t>
      </w:r>
      <w:r>
        <w:rPr>
          <w:rStyle w:val="Textoennegrita"/>
          <w:rFonts w:ascii="Arial" w:hAnsi="Arial" w:cs="Arial"/>
          <w:b w:val="0"/>
          <w:bCs w:val="0"/>
          <w:color w:val="1DBCC5"/>
          <w:sz w:val="36"/>
          <w:szCs w:val="36"/>
          <w:lang w:val="en-US"/>
        </w:rPr>
        <w:t xml:space="preserve">Students </w:t>
      </w:r>
      <w:r w:rsidRPr="009247E5">
        <w:rPr>
          <w:rStyle w:val="Textoennegrita"/>
          <w:rFonts w:ascii="Arial" w:hAnsi="Arial" w:cs="Arial"/>
          <w:b w:val="0"/>
          <w:bCs w:val="0"/>
          <w:color w:val="1DBCC5"/>
          <w:sz w:val="36"/>
          <w:szCs w:val="36"/>
          <w:lang w:val="en-US"/>
        </w:rPr>
        <w:t>Matrix</w:t>
      </w:r>
    </w:p>
    <w:p w14:paraId="08EA6CAF" w14:textId="5444DCFF" w:rsidR="009247E5" w:rsidRDefault="009247E5" w:rsidP="009247E5">
      <w:pPr>
        <w:spacing w:before="100" w:beforeAutospacing="1" w:after="100" w:afterAutospacing="1"/>
        <w:rPr>
          <w:rFonts w:ascii="Arial" w:hAnsi="Arial" w:cs="Arial"/>
          <w:color w:val="7F7F7F" w:themeColor="text1" w:themeTint="80"/>
          <w:lang w:val="en-US"/>
        </w:rPr>
      </w:pPr>
      <w:r w:rsidRPr="009247E5">
        <w:rPr>
          <w:rFonts w:ascii="Arial" w:hAnsi="Arial" w:cs="Arial"/>
          <w:color w:val="7F7F7F" w:themeColor="text1" w:themeTint="80"/>
          <w:lang w:val="en-US"/>
        </w:rPr>
        <w:t xml:space="preserve">For the </w:t>
      </w: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hybrid learning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 model to be successful, </w:t>
      </w:r>
      <w:r w:rsidRPr="009247E5">
        <w:rPr>
          <w:rFonts w:ascii="Arial" w:hAnsi="Arial" w:cs="Arial"/>
          <w:color w:val="7F7F7F" w:themeColor="text1" w:themeTint="80"/>
          <w:lang w:val="en-US"/>
        </w:rPr>
        <w:t>students must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 take an active and responsible role in their learning. The </w:t>
      </w: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student matrix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 has been designed to promote key behaviors such as </w:t>
      </w: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autonomy</w:t>
      </w:r>
      <w:r w:rsidRPr="009247E5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, </w:t>
      </w: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engagement</w:t>
      </w:r>
      <w:r w:rsidRPr="009247E5">
        <w:rPr>
          <w:rFonts w:ascii="Arial" w:hAnsi="Arial" w:cs="Arial"/>
          <w:color w:val="7F7F7F" w:themeColor="text1" w:themeTint="80"/>
          <w:lang w:val="en-US"/>
        </w:rPr>
        <w:t>, and</w:t>
      </w:r>
      <w:r w:rsidRPr="009247E5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 </w:t>
      </w: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collaboration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. Through the </w:t>
      </w: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six sources of influence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, this matrix outlines the necessary actions to ensure that students achieve their reading and writing goals, fostering an </w:t>
      </w: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autonomous</w:t>
      </w:r>
      <w:r w:rsidRPr="009247E5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 </w:t>
      </w:r>
      <w:r w:rsidRPr="009247E5">
        <w:rPr>
          <w:rFonts w:ascii="Arial" w:hAnsi="Arial" w:cs="Arial"/>
          <w:color w:val="7F7F7F" w:themeColor="text1" w:themeTint="80"/>
          <w:lang w:val="en-US"/>
        </w:rPr>
        <w:t>and</w:t>
      </w:r>
      <w:r w:rsidRPr="009247E5">
        <w:rPr>
          <w:rFonts w:ascii="Arial" w:hAnsi="Arial" w:cs="Arial"/>
          <w:b/>
          <w:bCs/>
          <w:color w:val="7F7F7F" w:themeColor="text1" w:themeTint="80"/>
          <w:lang w:val="en-US"/>
        </w:rPr>
        <w:t xml:space="preserve"> </w:t>
      </w: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dynamic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 learning environment.</w:t>
      </w:r>
    </w:p>
    <w:p w14:paraId="353DE95B" w14:textId="77777777" w:rsidR="009247E5" w:rsidRDefault="009247E5" w:rsidP="009247E5">
      <w:pPr>
        <w:spacing w:before="100" w:beforeAutospacing="1" w:after="100" w:afterAutospacing="1"/>
        <w:rPr>
          <w:rFonts w:ascii="Arial" w:hAnsi="Arial" w:cs="Arial"/>
          <w:color w:val="7F7F7F" w:themeColor="text1" w:themeTint="80"/>
          <w:lang w:val="en-US"/>
        </w:rPr>
      </w:pPr>
    </w:p>
    <w:tbl>
      <w:tblPr>
        <w:tblStyle w:val="Tablaconcuadrcula"/>
        <w:tblW w:w="13585" w:type="dxa"/>
        <w:tblBorders>
          <w:top w:val="single" w:sz="4" w:space="0" w:color="1DBCC5"/>
          <w:left w:val="single" w:sz="4" w:space="0" w:color="1DBCC5"/>
          <w:bottom w:val="single" w:sz="4" w:space="0" w:color="1DBCC5"/>
          <w:right w:val="single" w:sz="4" w:space="0" w:color="1DBCC5"/>
          <w:insideH w:val="single" w:sz="4" w:space="0" w:color="1DBCC5"/>
          <w:insideV w:val="single" w:sz="4" w:space="0" w:color="1DBCC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41"/>
        <w:gridCol w:w="4261"/>
        <w:gridCol w:w="2863"/>
        <w:gridCol w:w="4320"/>
      </w:tblGrid>
      <w:tr w:rsidR="009247E5" w:rsidRPr="000D6B16" w14:paraId="149366C6" w14:textId="77777777" w:rsidTr="009247E5">
        <w:tc>
          <w:tcPr>
            <w:tcW w:w="13585" w:type="dxa"/>
            <w:gridSpan w:val="4"/>
            <w:shd w:val="clear" w:color="auto" w:fill="1DBCC5"/>
          </w:tcPr>
          <w:p w14:paraId="54EC9EC2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SIX SOURCES OF INFLUENCE STRATEGY MATRIX</w:t>
            </w:r>
          </w:p>
        </w:tc>
      </w:tr>
      <w:tr w:rsidR="009247E5" w:rsidRPr="000D6B16" w14:paraId="59CBE79F" w14:textId="77777777" w:rsidTr="009247E5">
        <w:tc>
          <w:tcPr>
            <w:tcW w:w="13585" w:type="dxa"/>
            <w:gridSpan w:val="4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75DA7BCA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6B16">
              <w:rPr>
                <w:rStyle w:val="Textoennegrita"/>
                <w:rFonts w:ascii="Arial" w:eastAsiaTheme="majorEastAsia" w:hAnsi="Arial" w:cs="Arial"/>
                <w:color w:val="1DBCC5"/>
                <w:sz w:val="24"/>
                <w:szCs w:val="24"/>
              </w:rPr>
              <w:t>Vital Behavior:</w:t>
            </w:r>
            <w:r w:rsidRPr="000D6B16">
              <w:rPr>
                <w:rFonts w:ascii="Arial" w:hAnsi="Arial" w:cs="Arial"/>
                <w:color w:val="1DBCC5"/>
                <w:sz w:val="24"/>
                <w:szCs w:val="24"/>
              </w:rPr>
              <w:t xml:space="preserve"> </w:t>
            </w: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That second-grade students actively participate in the hybrid learning station model, taking autonomy and responsibility for their tasks to achieve their reading and writing goals.</w:t>
            </w:r>
          </w:p>
        </w:tc>
      </w:tr>
      <w:tr w:rsidR="009247E5" w:rsidRPr="000D6B16" w14:paraId="2FDAD362" w14:textId="77777777" w:rsidTr="009247E5">
        <w:tc>
          <w:tcPr>
            <w:tcW w:w="6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BCC5"/>
          </w:tcPr>
          <w:p w14:paraId="7E81A6AF" w14:textId="77777777" w:rsidR="009247E5" w:rsidRPr="000D6B16" w:rsidRDefault="009247E5" w:rsidP="009247E5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  <w:t>PERSONAL MOTIVATION</w:t>
            </w:r>
          </w:p>
        </w:tc>
        <w:tc>
          <w:tcPr>
            <w:tcW w:w="71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BCC5"/>
          </w:tcPr>
          <w:p w14:paraId="4EE4854E" w14:textId="77777777" w:rsidR="009247E5" w:rsidRPr="000D6B16" w:rsidRDefault="009247E5" w:rsidP="009247E5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  <w:t>PERSONAL ABILITY</w:t>
            </w:r>
          </w:p>
        </w:tc>
      </w:tr>
      <w:tr w:rsidR="009247E5" w:rsidRPr="000D6B16" w14:paraId="2BC51678" w14:textId="77777777" w:rsidTr="009247E5">
        <w:tc>
          <w:tcPr>
            <w:tcW w:w="6402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78EC2C77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D6B16">
              <w:rPr>
                <w:rStyle w:val="Textoennegrita"/>
                <w:rFonts w:ascii="Arial" w:eastAsiaTheme="majorEastAsia" w:hAnsi="Arial" w:cs="Arial"/>
                <w:color w:val="7F7F7F" w:themeColor="text1" w:themeTint="80"/>
                <w:sz w:val="24"/>
                <w:szCs w:val="24"/>
              </w:rPr>
              <w:t>Objective:</w:t>
            </w: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Inspire students to find personal relevance and value in each learning station, fostering intrinsic motivation and a sense of purpose.</w:t>
            </w:r>
          </w:p>
        </w:tc>
        <w:tc>
          <w:tcPr>
            <w:tcW w:w="7183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1772D794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D6B16">
              <w:rPr>
                <w:rFonts w:ascii="Arial" w:eastAsiaTheme="majorEastAsia" w:hAnsi="Arial" w:cs="Arial"/>
                <w:b/>
                <w:bCs/>
                <w:color w:val="7F7F7F" w:themeColor="text1" w:themeTint="80"/>
                <w:sz w:val="24"/>
                <w:szCs w:val="24"/>
              </w:rPr>
              <w:t>Objective:</w:t>
            </w: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Equip students with the skills and confidence they need to work independently and navigate each learning station effectively.</w:t>
            </w:r>
          </w:p>
        </w:tc>
      </w:tr>
      <w:tr w:rsidR="009247E5" w:rsidRPr="000D6B16" w14:paraId="37EA7BA8" w14:textId="77777777" w:rsidTr="009247E5">
        <w:tc>
          <w:tcPr>
            <w:tcW w:w="2141" w:type="dxa"/>
            <w:shd w:val="clear" w:color="auto" w:fill="F2CEED" w:themeFill="accent5" w:themeFillTint="33"/>
          </w:tcPr>
          <w:p w14:paraId="42FBBAEE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Questions to ask</w:t>
            </w:r>
          </w:p>
        </w:tc>
        <w:tc>
          <w:tcPr>
            <w:tcW w:w="4261" w:type="dxa"/>
            <w:shd w:val="clear" w:color="auto" w:fill="F2CEED" w:themeFill="accent5" w:themeFillTint="33"/>
          </w:tcPr>
          <w:p w14:paraId="4E3F2549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Strategies</w:t>
            </w:r>
          </w:p>
        </w:tc>
        <w:tc>
          <w:tcPr>
            <w:tcW w:w="2863" w:type="dxa"/>
            <w:shd w:val="clear" w:color="auto" w:fill="F2CEED" w:themeFill="accent5" w:themeFillTint="33"/>
          </w:tcPr>
          <w:p w14:paraId="67863FC7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Questions to ask</w:t>
            </w:r>
          </w:p>
        </w:tc>
        <w:tc>
          <w:tcPr>
            <w:tcW w:w="4320" w:type="dxa"/>
            <w:shd w:val="clear" w:color="auto" w:fill="F2CEED" w:themeFill="accent5" w:themeFillTint="33"/>
          </w:tcPr>
          <w:p w14:paraId="2449A277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Strategies</w:t>
            </w:r>
          </w:p>
        </w:tc>
      </w:tr>
      <w:tr w:rsidR="009247E5" w:rsidRPr="000D6B16" w14:paraId="21589DD6" w14:textId="77777777" w:rsidTr="009247E5">
        <w:tc>
          <w:tcPr>
            <w:tcW w:w="2141" w:type="dxa"/>
            <w:shd w:val="clear" w:color="auto" w:fill="auto"/>
          </w:tcPr>
          <w:p w14:paraId="3996C05C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Do students enjoy working in hybrid stations, or do they feel bored or frustrated?</w:t>
            </w:r>
          </w:p>
          <w:p w14:paraId="675E6B93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Do they find meaning in what they are doing?</w:t>
            </w:r>
          </w:p>
          <w:p w14:paraId="2C51E4A8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Can they see how this learning </w:t>
            </w: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lastRenderedPageBreak/>
              <w:t>connects to their life, interests, or goals?</w:t>
            </w:r>
          </w:p>
        </w:tc>
        <w:tc>
          <w:tcPr>
            <w:tcW w:w="4261" w:type="dxa"/>
            <w:shd w:val="clear" w:color="auto" w:fill="auto"/>
          </w:tcPr>
          <w:p w14:paraId="5CBDDD57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lastRenderedPageBreak/>
              <w:t>Connect station themes to students' interests (e.g., animal stories, interactive games, digital storytelling).</w:t>
            </w:r>
          </w:p>
          <w:p w14:paraId="7AE14A6A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Offer voice and choice: allow them to choose the order or content of some stations.</w:t>
            </w:r>
          </w:p>
          <w:p w14:paraId="2FF0AF5B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Present each station as a challenge or mission to awaken curiosity and pride.</w:t>
            </w:r>
          </w:p>
          <w:p w14:paraId="3F8410CC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lastRenderedPageBreak/>
              <w:t>Incorporate short reflections where students connect their effort to personal goals or reading progress.</w:t>
            </w:r>
          </w:p>
        </w:tc>
        <w:tc>
          <w:tcPr>
            <w:tcW w:w="2863" w:type="dxa"/>
            <w:shd w:val="clear" w:color="auto" w:fill="auto"/>
          </w:tcPr>
          <w:p w14:paraId="48853AAD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lastRenderedPageBreak/>
              <w:t>Do students have the necessary skills to rotate independently and manage each station?</w:t>
            </w:r>
          </w:p>
          <w:p w14:paraId="3A28CD26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Can they use the digital tools, follow instructions, and complete tasks without constant support?</w:t>
            </w:r>
          </w:p>
          <w:p w14:paraId="4A52FD86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1DBCC5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6CD4EBE6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Model and practice each station routine explicitly before expecting autonomy.</w:t>
            </w:r>
          </w:p>
          <w:p w14:paraId="3F6AB7D0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Use visual guides and checklists to support independence.</w:t>
            </w:r>
          </w:p>
          <w:p w14:paraId="7C1A77B5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Provide visual supports and scaffolding, such as rubrics or sentence starters.</w:t>
            </w:r>
          </w:p>
          <w:p w14:paraId="1E6F5018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lastRenderedPageBreak/>
              <w:t>Offer guided feedback and celebrate small achievements to build confidence.</w:t>
            </w:r>
          </w:p>
          <w:p w14:paraId="2F606D94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7E5" w:rsidRPr="000D6B16" w14:paraId="5D74C79E" w14:textId="77777777" w:rsidTr="009247E5">
        <w:trPr>
          <w:trHeight w:val="58"/>
        </w:trPr>
        <w:tc>
          <w:tcPr>
            <w:tcW w:w="13585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14:paraId="5FABD0C4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7E5" w:rsidRPr="000D6B16" w14:paraId="5FECCCF6" w14:textId="77777777" w:rsidTr="009247E5">
        <w:tc>
          <w:tcPr>
            <w:tcW w:w="6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BCC5"/>
          </w:tcPr>
          <w:p w14:paraId="641ADF20" w14:textId="77777777" w:rsidR="009247E5" w:rsidRPr="000D6B16" w:rsidRDefault="009247E5" w:rsidP="009247E5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  <w:t xml:space="preserve">SOCIAL MOTIVATION </w:t>
            </w:r>
          </w:p>
        </w:tc>
        <w:tc>
          <w:tcPr>
            <w:tcW w:w="71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BCC5"/>
          </w:tcPr>
          <w:p w14:paraId="75EEA996" w14:textId="77777777" w:rsidR="009247E5" w:rsidRPr="000D6B16" w:rsidRDefault="009247E5" w:rsidP="009247E5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  <w:t xml:space="preserve">SOCIAL ABILITY </w:t>
            </w:r>
          </w:p>
        </w:tc>
      </w:tr>
      <w:tr w:rsidR="009247E5" w:rsidRPr="000D6B16" w14:paraId="3206C147" w14:textId="77777777" w:rsidTr="009247E5">
        <w:tc>
          <w:tcPr>
            <w:tcW w:w="6402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1A7FE1BF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D6B16">
              <w:rPr>
                <w:rFonts w:ascii="Arial" w:eastAsiaTheme="majorEastAsia" w:hAnsi="Arial" w:cs="Arial"/>
                <w:b/>
                <w:bCs/>
                <w:color w:val="7F7F7F" w:themeColor="text1" w:themeTint="80"/>
                <w:sz w:val="24"/>
                <w:szCs w:val="24"/>
              </w:rPr>
              <w:t>Objective:</w:t>
            </w: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Leverage peer influence and create a collaborative classroom environment that motivates students to stay engaged and responsible for their learning.</w:t>
            </w:r>
          </w:p>
        </w:tc>
        <w:tc>
          <w:tcPr>
            <w:tcW w:w="7183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370410D6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D6B16">
              <w:rPr>
                <w:rFonts w:ascii="Arial" w:eastAsiaTheme="majorEastAsia" w:hAnsi="Arial" w:cs="Arial"/>
                <w:b/>
                <w:bCs/>
                <w:color w:val="7F7F7F" w:themeColor="text1" w:themeTint="80"/>
                <w:sz w:val="24"/>
                <w:szCs w:val="24"/>
              </w:rPr>
              <w:t>Objective:</w:t>
            </w: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Provide social structures that enable students to seek help and collaborate effectively with their peers and teachers.</w:t>
            </w:r>
          </w:p>
        </w:tc>
      </w:tr>
      <w:tr w:rsidR="009247E5" w:rsidRPr="000D6B16" w14:paraId="71FAE6D5" w14:textId="77777777" w:rsidTr="009247E5">
        <w:tc>
          <w:tcPr>
            <w:tcW w:w="2141" w:type="dxa"/>
            <w:shd w:val="clear" w:color="auto" w:fill="F2CEED" w:themeFill="accent5" w:themeFillTint="33"/>
          </w:tcPr>
          <w:p w14:paraId="48318AF9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Questions to ask</w:t>
            </w:r>
          </w:p>
        </w:tc>
        <w:tc>
          <w:tcPr>
            <w:tcW w:w="4261" w:type="dxa"/>
            <w:shd w:val="clear" w:color="auto" w:fill="F2CEED" w:themeFill="accent5" w:themeFillTint="33"/>
          </w:tcPr>
          <w:p w14:paraId="2FAD458E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Strategies</w:t>
            </w:r>
          </w:p>
        </w:tc>
        <w:tc>
          <w:tcPr>
            <w:tcW w:w="2863" w:type="dxa"/>
            <w:shd w:val="clear" w:color="auto" w:fill="F2CEED" w:themeFill="accent5" w:themeFillTint="33"/>
          </w:tcPr>
          <w:p w14:paraId="25521CEC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Questions to ask</w:t>
            </w:r>
          </w:p>
        </w:tc>
        <w:tc>
          <w:tcPr>
            <w:tcW w:w="4320" w:type="dxa"/>
            <w:shd w:val="clear" w:color="auto" w:fill="F2CEED" w:themeFill="accent5" w:themeFillTint="33"/>
          </w:tcPr>
          <w:p w14:paraId="5A2C5662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Strategies</w:t>
            </w:r>
          </w:p>
        </w:tc>
      </w:tr>
      <w:tr w:rsidR="009247E5" w:rsidRPr="000D6B16" w14:paraId="23863AC7" w14:textId="77777777" w:rsidTr="009247E5">
        <w:tc>
          <w:tcPr>
            <w:tcW w:w="2141" w:type="dxa"/>
            <w:shd w:val="clear" w:color="auto" w:fill="auto"/>
          </w:tcPr>
          <w:p w14:paraId="41767589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Do peers encourage on-task behavior during stations?</w:t>
            </w:r>
          </w:p>
          <w:p w14:paraId="7887E1DB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Do students with more skills help others establish positive routines?</w:t>
            </w:r>
          </w:p>
          <w:p w14:paraId="0FF08DA4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Is there a classroom culture that values teamwork and responsibility?</w:t>
            </w:r>
          </w:p>
        </w:tc>
        <w:tc>
          <w:tcPr>
            <w:tcW w:w="4261" w:type="dxa"/>
            <w:shd w:val="clear" w:color="auto" w:fill="auto"/>
          </w:tcPr>
          <w:p w14:paraId="1A768274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Pair students for peer tutoring and collaborative tasks.</w:t>
            </w:r>
          </w:p>
          <w:p w14:paraId="4F77669E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Celebrate “station leaders” who model focus or kindness.</w:t>
            </w:r>
          </w:p>
          <w:p w14:paraId="32A8AA5E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Hold class meetings to reflect on what it means to collaborate well in stations.</w:t>
            </w:r>
          </w:p>
          <w:p w14:paraId="0B9CB25E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Share success stories where peer support made a difference.</w:t>
            </w:r>
          </w:p>
        </w:tc>
        <w:tc>
          <w:tcPr>
            <w:tcW w:w="2863" w:type="dxa"/>
            <w:shd w:val="clear" w:color="auto" w:fill="auto"/>
          </w:tcPr>
          <w:p w14:paraId="157367F0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Do students get timely help from teachers or peers when they struggle?</w:t>
            </w:r>
          </w:p>
          <w:p w14:paraId="076726FA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Are there safe ways for students to ask for help during stations?</w:t>
            </w:r>
          </w:p>
        </w:tc>
        <w:tc>
          <w:tcPr>
            <w:tcW w:w="4320" w:type="dxa"/>
            <w:shd w:val="clear" w:color="auto" w:fill="auto"/>
          </w:tcPr>
          <w:p w14:paraId="1B4EEE8F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Assign a peer helper or “tech buddy” at each station.</w:t>
            </w:r>
          </w:p>
          <w:p w14:paraId="3E229E18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Use non-verbal signals (e.g., a help cup or light) for students to ask for help without interrupting.</w:t>
            </w:r>
          </w:p>
          <w:p w14:paraId="5117D6C2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Rotate a teacher conference station so each child receives regular targeted support.</w:t>
            </w:r>
          </w:p>
          <w:p w14:paraId="1A96BABA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Foster an environment where mistakes are seen as opportunities for learning.</w:t>
            </w:r>
          </w:p>
        </w:tc>
      </w:tr>
      <w:tr w:rsidR="009247E5" w:rsidRPr="000D6B16" w14:paraId="0F397397" w14:textId="77777777" w:rsidTr="009247E5">
        <w:trPr>
          <w:trHeight w:val="125"/>
        </w:trPr>
        <w:tc>
          <w:tcPr>
            <w:tcW w:w="13585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14:paraId="6F89A986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  <w:tr w:rsidR="009247E5" w:rsidRPr="000D6B16" w14:paraId="700745DF" w14:textId="77777777" w:rsidTr="009247E5">
        <w:trPr>
          <w:trHeight w:val="296"/>
        </w:trPr>
        <w:tc>
          <w:tcPr>
            <w:tcW w:w="6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BCC5"/>
          </w:tcPr>
          <w:p w14:paraId="2A142FB7" w14:textId="77777777" w:rsidR="009247E5" w:rsidRPr="000D6B16" w:rsidRDefault="009247E5" w:rsidP="009247E5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  <w:t xml:space="preserve">STRUCTURAL MOTIVATION </w:t>
            </w:r>
          </w:p>
        </w:tc>
        <w:tc>
          <w:tcPr>
            <w:tcW w:w="71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BCC5"/>
          </w:tcPr>
          <w:p w14:paraId="63773A5F" w14:textId="77777777" w:rsidR="009247E5" w:rsidRPr="000D6B16" w:rsidRDefault="009247E5" w:rsidP="009247E5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US"/>
              </w:rPr>
              <w:t xml:space="preserve">STRUCTURAL ABILITY </w:t>
            </w:r>
          </w:p>
        </w:tc>
      </w:tr>
      <w:tr w:rsidR="009247E5" w:rsidRPr="000D6B16" w14:paraId="2B78C540" w14:textId="77777777" w:rsidTr="009247E5">
        <w:tc>
          <w:tcPr>
            <w:tcW w:w="6402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62106369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  <w:r w:rsidRPr="000D6B16">
              <w:rPr>
                <w:rFonts w:ascii="Arial" w:eastAsiaTheme="majorEastAsia" w:hAnsi="Arial" w:cs="Arial"/>
                <w:color w:val="7F7F7F" w:themeColor="text1" w:themeTint="80"/>
                <w:sz w:val="24"/>
                <w:szCs w:val="24"/>
              </w:rPr>
              <w:lastRenderedPageBreak/>
              <w:t>Objective:</w:t>
            </w: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Create an environment where positive reinforcement and rewards are aligned with effort, progress, and intrinsic motivation, encouraging sustained participation.</w:t>
            </w:r>
          </w:p>
        </w:tc>
        <w:tc>
          <w:tcPr>
            <w:tcW w:w="7183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29C2A676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D6B16">
              <w:rPr>
                <w:rFonts w:ascii="Arial" w:eastAsiaTheme="majorEastAsia" w:hAnsi="Arial" w:cs="Arial"/>
                <w:b/>
                <w:bCs/>
                <w:color w:val="7F7F7F" w:themeColor="text1" w:themeTint="80"/>
                <w:sz w:val="24"/>
                <w:szCs w:val="24"/>
              </w:rPr>
              <w:t>Objective:</w:t>
            </w: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Design the physical and digital learning environment to support independent work and enable smooth transitions between stations, fostering a sense of autonomy.</w:t>
            </w:r>
          </w:p>
        </w:tc>
      </w:tr>
      <w:tr w:rsidR="009247E5" w:rsidRPr="000D6B16" w14:paraId="58DAC15F" w14:textId="77777777" w:rsidTr="009247E5">
        <w:tc>
          <w:tcPr>
            <w:tcW w:w="2141" w:type="dxa"/>
            <w:shd w:val="clear" w:color="auto" w:fill="F2CEED" w:themeFill="accent5" w:themeFillTint="33"/>
          </w:tcPr>
          <w:p w14:paraId="5333ED8F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Questions to ask</w:t>
            </w:r>
          </w:p>
        </w:tc>
        <w:tc>
          <w:tcPr>
            <w:tcW w:w="4261" w:type="dxa"/>
            <w:shd w:val="clear" w:color="auto" w:fill="F2CEED" w:themeFill="accent5" w:themeFillTint="33"/>
          </w:tcPr>
          <w:p w14:paraId="0A2D6177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Strategies</w:t>
            </w:r>
          </w:p>
        </w:tc>
        <w:tc>
          <w:tcPr>
            <w:tcW w:w="2863" w:type="dxa"/>
            <w:shd w:val="clear" w:color="auto" w:fill="F2CEED" w:themeFill="accent5" w:themeFillTint="33"/>
          </w:tcPr>
          <w:p w14:paraId="0A00D5E5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Questions to ask</w:t>
            </w:r>
          </w:p>
        </w:tc>
        <w:tc>
          <w:tcPr>
            <w:tcW w:w="4320" w:type="dxa"/>
            <w:shd w:val="clear" w:color="auto" w:fill="F2CEED" w:themeFill="accent5" w:themeFillTint="33"/>
          </w:tcPr>
          <w:p w14:paraId="5D1A667D" w14:textId="77777777" w:rsidR="009247E5" w:rsidRPr="000D6B16" w:rsidRDefault="009247E5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sz w:val="24"/>
                <w:szCs w:val="24"/>
                <w:lang w:val="es-US"/>
              </w:rPr>
              <w:t>Strategies</w:t>
            </w:r>
          </w:p>
        </w:tc>
      </w:tr>
      <w:tr w:rsidR="009247E5" w:rsidRPr="000D6B16" w14:paraId="299A5474" w14:textId="77777777" w:rsidTr="009247E5">
        <w:tc>
          <w:tcPr>
            <w:tcW w:w="2141" w:type="dxa"/>
            <w:shd w:val="clear" w:color="auto" w:fill="auto"/>
          </w:tcPr>
          <w:p w14:paraId="5B392BEE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Are there meaningful rewards for fully participating in the stations?</w:t>
            </w:r>
          </w:p>
          <w:p w14:paraId="3B57422C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Do celebrations and incentives encourage effort and progress?</w:t>
            </w:r>
          </w:p>
          <w:p w14:paraId="1D925D5D" w14:textId="77777777" w:rsidR="009247E5" w:rsidRPr="000D6B16" w:rsidRDefault="009247E5" w:rsidP="002E4ECA">
            <w:pPr>
              <w:pStyle w:val="NormalWeb"/>
              <w:shd w:val="clear" w:color="auto" w:fill="FFFFFF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shd w:val="clear" w:color="auto" w:fill="auto"/>
          </w:tcPr>
          <w:p w14:paraId="1314884A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Use digital badges, positive notes home, or extra time in favorite activities as rewards.</w:t>
            </w:r>
          </w:p>
          <w:p w14:paraId="15BD27A6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Allow students to track their progress and set weekly goals.</w:t>
            </w:r>
          </w:p>
          <w:p w14:paraId="14A6B797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Publicly recognize effort with achievement boards or special mentions.</w:t>
            </w:r>
          </w:p>
          <w:p w14:paraId="5ADDDCBE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Ensure that rewards value progress and dedication, not just “perfect results.</w:t>
            </w:r>
          </w:p>
          <w:p w14:paraId="0C6A4A68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shd w:val="clear" w:color="auto" w:fill="auto"/>
          </w:tcPr>
          <w:p w14:paraId="64B5220A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Does the classroom design and the available tools facilitate easy station rotation and independent access?</w:t>
            </w:r>
          </w:p>
          <w:p w14:paraId="13E7C48F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Are materials organized and visible to encourage autonomy?</w:t>
            </w:r>
          </w:p>
          <w:p w14:paraId="3D6C5D25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Are digital tools ready and functional?</w:t>
            </w:r>
          </w:p>
          <w:p w14:paraId="013E1AF4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469CB332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Design stations that are accessible, well-signposted, and organized with materials.</w:t>
            </w:r>
          </w:p>
          <w:p w14:paraId="0493539E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Use color coding, pictograms, or clear visual instructions at each station.</w:t>
            </w:r>
          </w:p>
          <w:p w14:paraId="22FB9A29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Prepare devices and platforms with the necessary apps and logins in advance.</w:t>
            </w:r>
          </w:p>
          <w:p w14:paraId="2955CE7E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0D6B1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Use timers or soft signals (visual or auditory) to help maintain the pace in each rotation.</w:t>
            </w:r>
          </w:p>
          <w:p w14:paraId="5BDF8912" w14:textId="77777777" w:rsidR="009247E5" w:rsidRPr="000D6B16" w:rsidRDefault="009247E5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</w:tr>
    </w:tbl>
    <w:p w14:paraId="62CD24AE" w14:textId="77777777" w:rsidR="009247E5" w:rsidRPr="009247E5" w:rsidRDefault="009247E5" w:rsidP="009247E5">
      <w:pPr>
        <w:spacing w:before="100" w:beforeAutospacing="1" w:after="100" w:afterAutospacing="1"/>
        <w:rPr>
          <w:rFonts w:ascii="Arial" w:hAnsi="Arial" w:cs="Arial"/>
          <w:color w:val="7F7F7F" w:themeColor="text1" w:themeTint="80"/>
          <w:lang w:val="en-US"/>
        </w:rPr>
      </w:pPr>
    </w:p>
    <w:p w14:paraId="6A865C3B" w14:textId="135EAC56" w:rsidR="009247E5" w:rsidRPr="009247E5" w:rsidRDefault="009247E5" w:rsidP="009247E5">
      <w:pPr>
        <w:spacing w:before="100" w:beforeAutospacing="1" w:after="100" w:afterAutospacing="1"/>
        <w:rPr>
          <w:rFonts w:ascii="Arial" w:hAnsi="Arial" w:cs="Arial"/>
          <w:color w:val="1DBCC5"/>
          <w:lang w:val="en-US"/>
        </w:rPr>
      </w:pPr>
      <w:r w:rsidRPr="009247E5">
        <w:rPr>
          <w:rFonts w:ascii="Arial" w:hAnsi="Arial" w:cs="Arial"/>
          <w:color w:val="1DBCC5"/>
          <w:lang w:val="en-US"/>
        </w:rPr>
        <w:t>Refe</w:t>
      </w:r>
      <w:r>
        <w:rPr>
          <w:rFonts w:ascii="Arial" w:hAnsi="Arial" w:cs="Arial"/>
          <w:color w:val="1DBCC5"/>
          <w:lang w:val="en-US"/>
        </w:rPr>
        <w:t>re</w:t>
      </w:r>
      <w:r w:rsidRPr="009247E5">
        <w:rPr>
          <w:rFonts w:ascii="Arial" w:hAnsi="Arial" w:cs="Arial"/>
          <w:color w:val="1DBCC5"/>
          <w:lang w:val="en-US"/>
        </w:rPr>
        <w:t>nces</w:t>
      </w:r>
    </w:p>
    <w:p w14:paraId="5025F1B4" w14:textId="77777777" w:rsidR="009247E5" w:rsidRPr="009247E5" w:rsidRDefault="009247E5" w:rsidP="009247E5">
      <w:pPr>
        <w:spacing w:before="100" w:beforeAutospacing="1" w:after="100" w:afterAutospacing="1"/>
        <w:ind w:left="360"/>
        <w:rPr>
          <w:rFonts w:ascii="Arial" w:hAnsi="Arial" w:cs="Arial"/>
          <w:color w:val="7F7F7F" w:themeColor="text1" w:themeTint="80"/>
          <w:lang w:val="en-US"/>
        </w:rPr>
      </w:pP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 xml:space="preserve">Patterson, K., </w:t>
      </w:r>
      <w:proofErr w:type="spellStart"/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Grenny</w:t>
      </w:r>
      <w:proofErr w:type="spellEnd"/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, J., Maxfield, D., McMillan, R., &amp; Switzler, A.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 (2013). </w:t>
      </w:r>
      <w:r w:rsidRPr="009247E5">
        <w:rPr>
          <w:rStyle w:val="nfasis"/>
          <w:rFonts w:ascii="Arial" w:eastAsiaTheme="majorEastAsia" w:hAnsi="Arial" w:cs="Arial"/>
          <w:color w:val="7F7F7F" w:themeColor="text1" w:themeTint="80"/>
          <w:lang w:val="en-US"/>
        </w:rPr>
        <w:t>Influencer: The new science of leading change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 (2nd ed.). McGraw-Hill Education.</w:t>
      </w:r>
    </w:p>
    <w:p w14:paraId="3F8D3F4A" w14:textId="77777777" w:rsidR="009247E5" w:rsidRDefault="009247E5" w:rsidP="009247E5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sectPr w:rsidR="009247E5" w:rsidSect="009247E5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43CFB"/>
    <w:multiLevelType w:val="multilevel"/>
    <w:tmpl w:val="574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15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E5"/>
    <w:rsid w:val="000F3B77"/>
    <w:rsid w:val="003E29A4"/>
    <w:rsid w:val="00533EC9"/>
    <w:rsid w:val="009247E5"/>
    <w:rsid w:val="00E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5E0F"/>
  <w15:chartTrackingRefBased/>
  <w15:docId w15:val="{92BBF043-E1B3-894D-A2CF-53BF9312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E5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4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4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4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4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4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4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4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4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4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4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47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47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47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47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47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47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4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47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47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47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4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47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47E5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9247E5"/>
    <w:rPr>
      <w:b/>
      <w:bCs/>
    </w:rPr>
  </w:style>
  <w:style w:type="table" w:styleId="Tablaconcuadrcula">
    <w:name w:val="Table Grid"/>
    <w:basedOn w:val="Tablanormal"/>
    <w:uiPriority w:val="59"/>
    <w:rsid w:val="009247E5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47E5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924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775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 Correa</dc:creator>
  <cp:keywords/>
  <dc:description/>
  <cp:lastModifiedBy>Paula A Correa</cp:lastModifiedBy>
  <cp:revision>1</cp:revision>
  <dcterms:created xsi:type="dcterms:W3CDTF">2025-04-12T17:50:00Z</dcterms:created>
  <dcterms:modified xsi:type="dcterms:W3CDTF">2025-04-12T17:56:00Z</dcterms:modified>
</cp:coreProperties>
</file>