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/>
          <w:lang w:val="lt-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-296545</wp:posOffset>
            </wp:positionV>
            <wp:extent cx="1399540" cy="1399540"/>
            <wp:effectExtent l="0" t="0" r="22860" b="22860"/>
            <wp:wrapNone/>
            <wp:docPr id="1" name="Picture 1" descr="ChatGPT Image 2025-04-22 11_08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tGPT Image 2025-04-22 11_08_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</w:rPr>
        <w:t xml:space="preserve">GYVENTOJŲ REIKALAVIMAS </w:t>
      </w:r>
      <w:r>
        <w:rPr>
          <w:rStyle w:val="5"/>
          <w:rFonts w:hint="default"/>
          <w:lang w:val="lt-LT"/>
        </w:rPr>
        <w:t>VALDŽIOS ATSTOVAMS</w:t>
      </w:r>
      <w:r>
        <w:rPr>
          <w:rStyle w:val="5"/>
          <w:rFonts w:hint="default"/>
          <w:lang w:val="lt-LT"/>
        </w:rPr>
        <w:br w:type="textWrapping"/>
      </w:r>
      <w:r>
        <w:rPr>
          <w:rStyle w:val="5"/>
        </w:rPr>
        <w:t>NEĮVESTI VISUOTINIO TURTO MOKESČIO LIETUVOJE!</w:t>
      </w:r>
      <w:r>
        <w:rPr>
          <w:rStyle w:val="5"/>
        </w:rPr>
        <w:br w:type="textWrapping"/>
      </w:r>
      <w:r>
        <w:rPr>
          <w:rStyle w:val="5"/>
        </w:rPr>
        <w:br w:type="textWrapping"/>
      </w:r>
      <w:r>
        <w:rPr>
          <w:rStyle w:val="5"/>
          <w:sz w:val="21"/>
          <w:szCs w:val="21"/>
        </w:rPr>
        <w:t xml:space="preserve">Jie nori dar </w:t>
      </w:r>
      <w:r>
        <w:rPr>
          <w:rStyle w:val="5"/>
          <w:rFonts w:hint="default"/>
          <w:sz w:val="21"/>
          <w:szCs w:val="21"/>
          <w:lang w:val="en-US"/>
        </w:rPr>
        <w:t>kartą</w:t>
      </w:r>
      <w:r>
        <w:rPr>
          <w:rStyle w:val="5"/>
          <w:rFonts w:hint="default"/>
          <w:sz w:val="21"/>
          <w:szCs w:val="21"/>
          <w:lang w:val="lt-LT"/>
        </w:rPr>
        <w:t xml:space="preserve"> </w:t>
      </w:r>
      <w:r>
        <w:rPr>
          <w:rStyle w:val="5"/>
          <w:sz w:val="21"/>
          <w:szCs w:val="21"/>
        </w:rPr>
        <w:t>apmokestinti tavo sąžiningai uždirbtą turtą.</w:t>
      </w:r>
      <w:r>
        <w:rPr>
          <w:sz w:val="21"/>
          <w:szCs w:val="21"/>
        </w:rPr>
        <w:br w:type="textWrapping"/>
      </w:r>
      <w:r>
        <w:rPr>
          <w:rStyle w:val="5"/>
          <w:sz w:val="21"/>
          <w:szCs w:val="21"/>
        </w:rPr>
        <w:t>Jie nori tave paversti nuomininku tavo pačių namuose.</w:t>
      </w:r>
      <w:r>
        <w:rPr>
          <w:sz w:val="21"/>
          <w:szCs w:val="21"/>
        </w:rPr>
        <w:br w:type="textWrapping"/>
      </w:r>
      <w:r>
        <w:rPr>
          <w:rStyle w:val="5"/>
          <w:sz w:val="21"/>
          <w:szCs w:val="21"/>
        </w:rPr>
        <w:t>Jiems vis negana – jie nori daugiau</w:t>
      </w:r>
      <w:r>
        <w:rPr>
          <w:rStyle w:val="5"/>
          <w:rFonts w:hint="default"/>
          <w:sz w:val="21"/>
          <w:szCs w:val="21"/>
          <w:lang w:val="lt-LT"/>
        </w:rPr>
        <w:t xml:space="preserve"> ir daugiau</w:t>
      </w:r>
      <w:r>
        <w:rPr>
          <w:rStyle w:val="5"/>
          <w:sz w:val="21"/>
          <w:szCs w:val="21"/>
        </w:rPr>
        <w:t>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sz w:val="21"/>
          <w:szCs w:val="21"/>
          <w:lang w:val="en-US"/>
        </w:rPr>
      </w:pPr>
      <w:r>
        <w:rPr>
          <w:sz w:val="21"/>
          <w:szCs w:val="21"/>
        </w:rPr>
        <w:t xml:space="preserve">Bet tu </w:t>
      </w:r>
      <w:r>
        <w:rPr>
          <w:rStyle w:val="5"/>
          <w:sz w:val="21"/>
          <w:szCs w:val="21"/>
        </w:rPr>
        <w:t>gali pasakyti STOP</w:t>
      </w:r>
      <w:r>
        <w:rPr>
          <w:rStyle w:val="5"/>
          <w:rFonts w:hint="default"/>
          <w:sz w:val="21"/>
          <w:szCs w:val="21"/>
          <w:lang w:val="en-US"/>
        </w:rPr>
        <w:t>!</w:t>
      </w:r>
      <w:r>
        <w:rPr>
          <w:sz w:val="21"/>
          <w:szCs w:val="21"/>
        </w:rPr>
        <w:t xml:space="preserve"> </w:t>
      </w:r>
      <w:r>
        <w:rPr>
          <w:rStyle w:val="5"/>
          <w:sz w:val="21"/>
          <w:szCs w:val="21"/>
        </w:rPr>
        <w:t>Lietuvos žmonės nėra avių banda</w:t>
      </w:r>
      <w:r>
        <w:rPr>
          <w:sz w:val="21"/>
          <w:szCs w:val="21"/>
        </w:rPr>
        <w:t>, kurią galima apmokestinti be galo.</w:t>
      </w:r>
      <w:r>
        <w:rPr>
          <w:rFonts w:hint="default"/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 xml:space="preserve">Šiandien – </w:t>
      </w:r>
      <w:r>
        <w:rPr>
          <w:rStyle w:val="5"/>
          <w:sz w:val="21"/>
          <w:szCs w:val="21"/>
        </w:rPr>
        <w:t>tavo namai</w:t>
      </w:r>
      <w:r>
        <w:rPr>
          <w:sz w:val="21"/>
          <w:szCs w:val="21"/>
        </w:rPr>
        <w:t>. Rytoj? Galbūt tavo darbas, tavo automobilis, tavo santaupos</w:t>
      </w:r>
      <w:r>
        <w:rPr>
          <w:rFonts w:hint="default"/>
          <w:sz w:val="21"/>
          <w:szCs w:val="21"/>
          <w:lang w:val="en-US"/>
        </w:rPr>
        <w:t>?</w:t>
      </w:r>
      <w:r>
        <w:rPr>
          <w:rFonts w:hint="default"/>
          <w:sz w:val="21"/>
          <w:szCs w:val="21"/>
          <w:lang w:val="en-US"/>
        </w:rPr>
        <w:br w:type="textWrapping"/>
      </w:r>
      <w:r>
        <w:rPr>
          <w:rStyle w:val="5"/>
          <w:sz w:val="21"/>
          <w:szCs w:val="21"/>
        </w:rPr>
        <w:t>Jie tau nesuteikė šio turto – jie neturi teisės jo atimti.</w:t>
      </w:r>
    </w:p>
    <w:tbl>
      <w:tblPr>
        <w:tblStyle w:val="6"/>
        <w:tblpPr w:leftFromText="180" w:rightFromText="180" w:vertAnchor="text" w:horzAnchor="page" w:tblpX="1360" w:tblpY="1419"/>
        <w:tblOverlap w:val="never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3554"/>
        <w:gridCol w:w="4613"/>
        <w:gridCol w:w="2497"/>
      </w:tblGrid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vertAlign w:val="baseline"/>
                <w:lang w:val="lt-LT"/>
              </w:rPr>
            </w:pPr>
            <w:r>
              <w:rPr>
                <w:rFonts w:hint="default"/>
                <w:b/>
                <w:bCs/>
                <w:vertAlign w:val="baseline"/>
                <w:lang w:val="lt-LT"/>
              </w:rPr>
              <w:t>VARDAS, PAVARDĖ</w:t>
            </w: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vertAlign w:val="baseline"/>
                <w:lang w:val="lt-LT"/>
              </w:rPr>
            </w:pPr>
            <w:r>
              <w:rPr>
                <w:rFonts w:hint="default"/>
                <w:b/>
                <w:bCs/>
                <w:vertAlign w:val="baseline"/>
                <w:lang w:val="lt-LT"/>
              </w:rPr>
              <w:t>MIESTAS</w:t>
            </w: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vertAlign w:val="baseline"/>
                <w:lang w:val="lt-LT"/>
              </w:rPr>
            </w:pPr>
            <w:r>
              <w:rPr>
                <w:rFonts w:hint="default"/>
                <w:b/>
                <w:bCs/>
                <w:vertAlign w:val="baseline"/>
                <w:lang w:val="lt-LT"/>
              </w:rPr>
              <w:t>EL. PAŠTAS</w:t>
            </w: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vertAlign w:val="baseline"/>
                <w:lang w:val="lt-LT"/>
              </w:rPr>
            </w:pPr>
            <w:r>
              <w:rPr>
                <w:rFonts w:hint="default"/>
                <w:b/>
                <w:bCs/>
                <w:vertAlign w:val="baseline"/>
                <w:lang w:val="lt-LT"/>
              </w:rPr>
              <w:t>PARAŠAS</w:t>
            </w: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43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59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  <w:tr>
        <w:trPr>
          <w:trHeight w:val="459" w:hRule="atLeast"/>
        </w:trPr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355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461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  <w:tc>
          <w:tcPr>
            <w:tcW w:w="24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vertAlign w:val="baseline"/>
                <w:lang w:val="lt-LT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default"/>
          <w:sz w:val="21"/>
          <w:szCs w:val="21"/>
          <w:lang w:val="lt-LT"/>
        </w:rPr>
      </w:pPr>
      <w:r>
        <w:rPr>
          <w:sz w:val="21"/>
          <w:szCs w:val="21"/>
        </w:rPr>
        <w:t xml:space="preserve">Mes, žemiau pasirašę Lietuvos Respublikos piliečiai, </w:t>
      </w:r>
      <w:r>
        <w:rPr>
          <w:rFonts w:hint="default"/>
          <w:sz w:val="21"/>
          <w:szCs w:val="21"/>
          <w:lang w:val="lt-LT"/>
        </w:rPr>
        <w:t>reikalaujame:</w:t>
      </w:r>
      <w:r>
        <w:rPr>
          <w:rFonts w:hint="default"/>
          <w:sz w:val="21"/>
          <w:szCs w:val="21"/>
          <w:lang w:val="lt-LT"/>
        </w:rPr>
        <w:br w:type="textWrapping"/>
      </w:r>
      <w:r>
        <w:rPr>
          <w:rFonts w:hint="default" w:ascii="Times New Roman Italic" w:hAnsi="Times New Roman Italic" w:cs="Times New Roman Italic"/>
          <w:i/>
          <w:iCs/>
          <w:sz w:val="21"/>
          <w:szCs w:val="21"/>
          <w:lang w:val="lt-LT"/>
        </w:rPr>
        <w:t>- LR Vyriausybės ieškoti finansinių šaltinių mažinant biurokratinį aparatą, o ne apkraunant gyventojus naujais mokesčiais</w:t>
      </w:r>
      <w:r>
        <w:rPr>
          <w:rFonts w:hint="default" w:ascii="Times New Roman Italic" w:hAnsi="Times New Roman Italic" w:cs="Times New Roman Italic"/>
          <w:i/>
          <w:iCs/>
          <w:sz w:val="21"/>
          <w:szCs w:val="21"/>
          <w:lang w:val="lt-LT"/>
        </w:rPr>
        <w:br w:type="textWrapping"/>
      </w:r>
      <w:r>
        <w:rPr>
          <w:rFonts w:hint="default" w:ascii="Times New Roman Italic" w:hAnsi="Times New Roman Italic" w:cs="Times New Roman Italic"/>
          <w:i/>
          <w:iCs/>
          <w:sz w:val="21"/>
          <w:szCs w:val="21"/>
          <w:lang w:val="lt-LT"/>
        </w:rPr>
        <w:t>- LR Seimo narių jokiu būdu nebalsuoti už jokius naujus mokesčius ar jų pakėlimus</w:t>
      </w:r>
      <w:r>
        <w:rPr>
          <w:rFonts w:hint="default" w:ascii="Times New Roman Italic" w:hAnsi="Times New Roman Italic" w:cs="Times New Roman Italic"/>
          <w:i/>
          <w:iCs/>
          <w:sz w:val="21"/>
          <w:szCs w:val="21"/>
          <w:lang w:val="lt-LT"/>
        </w:rPr>
        <w:br w:type="textWrapping"/>
      </w:r>
      <w:r>
        <w:rPr>
          <w:rFonts w:hint="default" w:ascii="Times New Roman Italic" w:hAnsi="Times New Roman Italic" w:cs="Times New Roman Italic"/>
          <w:i/>
          <w:iCs/>
          <w:sz w:val="21"/>
          <w:szCs w:val="21"/>
          <w:lang w:val="lt-LT"/>
        </w:rPr>
        <w:t>- ES institucijų nenaudoti šantažo prieš Europos Sąjungos valstybes skirstant ES paramą</w:t>
      </w:r>
      <w:r>
        <w:rPr>
          <w:rFonts w:hint="default"/>
          <w:sz w:val="21"/>
          <w:szCs w:val="21"/>
          <w:lang w:val="lt-LT"/>
        </w:rPr>
        <w:br w:type="textWrapping"/>
      </w:r>
      <w:r>
        <w:rPr>
          <w:rFonts w:hint="default"/>
          <w:sz w:val="21"/>
          <w:szCs w:val="21"/>
          <w:lang w:val="lt-LT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  <w:r>
        <w:rPr>
          <w:rFonts w:hint="default"/>
          <w:lang w:val="lt-LT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lt-LT"/>
        </w:rPr>
        <w:sectPr>
          <w:pgSz w:w="16838" w:h="11906" w:orient="landscape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 w:ascii="Times New Roman Italic" w:hAnsi="Times New Roman Italic" w:cs="Times New Roman Italic"/>
          <w:i/>
          <w:iCs/>
          <w:sz w:val="20"/>
          <w:szCs w:val="20"/>
          <w:lang w:val="en-US"/>
        </w:rPr>
        <w:t>*</w:t>
      </w:r>
      <w:r>
        <w:rPr>
          <w:rFonts w:hint="default" w:ascii="Times New Roman Italic" w:hAnsi="Times New Roman Italic" w:cs="Times New Roman Italic"/>
          <w:i/>
          <w:iCs/>
          <w:sz w:val="20"/>
          <w:szCs w:val="20"/>
          <w:lang w:val="lt-LT"/>
        </w:rPr>
        <w:t>Kontaktu pasidalinę asmenys sutinka gauti naujienas susiejusias su iniciatya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25E6AE"/>
    <w:rsid w:val="4FF79B00"/>
    <w:rsid w:val="6FF7FDB7"/>
    <w:rsid w:val="D725E6AE"/>
    <w:rsid w:val="F17F7AFD"/>
    <w:rsid w:val="F7BFF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Office_5.2.1.7924_F1E327BC-269C-435d-A152-05C5408002CA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2025-04-02T19:20:00Z</dcterms:created>
  <dc:creator>Dobilas Sinkevičius</dc:creator>
  <cp:lastModifiedBy>Dobilas Sinkevičius</cp:lastModifiedBy>
  <dcterms:modified xsi:type="dcterms:W3CDTF">2025-04-25T13:53:14Z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1033-5.2.1.7924</vt:lpwstr>
  </property>
</Properties>
</file>