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5C7D" w14:textId="58CF6D9F" w:rsidR="00676730" w:rsidRPr="00676730" w:rsidRDefault="00676730" w:rsidP="0067673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76730">
        <w:rPr>
          <w:rFonts w:ascii="Times New Roman" w:eastAsia="Times New Roman" w:hAnsi="Times New Roman" w:cs="Times New Roman"/>
          <w:b/>
          <w:bCs/>
          <w:kern w:val="36"/>
          <w:sz w:val="48"/>
          <w:szCs w:val="48"/>
          <w14:ligatures w14:val="none"/>
        </w:rPr>
        <w:t>Teacher Recruitment &amp; Retention Incentive Act of 202</w:t>
      </w:r>
      <w:r w:rsidR="00212EC3">
        <w:rPr>
          <w:rFonts w:ascii="Times New Roman" w:eastAsia="Times New Roman" w:hAnsi="Times New Roman" w:cs="Times New Roman"/>
          <w:b/>
          <w:bCs/>
          <w:kern w:val="36"/>
          <w:sz w:val="48"/>
          <w:szCs w:val="48"/>
          <w14:ligatures w14:val="none"/>
        </w:rPr>
        <w:t>9</w:t>
      </w:r>
    </w:p>
    <w:p w14:paraId="3CB0F782"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1. SHORT TITLE.</w:t>
      </w:r>
    </w:p>
    <w:p w14:paraId="6C1416BB" w14:textId="1AD36F9C"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This Act may be cited as the </w:t>
      </w:r>
      <w:r w:rsidRPr="00676730">
        <w:rPr>
          <w:rFonts w:ascii="Times New Roman" w:eastAsia="Times New Roman" w:hAnsi="Times New Roman" w:cs="Times New Roman"/>
          <w:b/>
          <w:bCs/>
          <w:kern w:val="0"/>
          <w14:ligatures w14:val="none"/>
        </w:rPr>
        <w:t>“Teacher Recruitment &amp; Retention Incentive Act of 202</w:t>
      </w:r>
      <w:r w:rsidR="00212EC3">
        <w:rPr>
          <w:rFonts w:ascii="Times New Roman" w:eastAsia="Times New Roman" w:hAnsi="Times New Roman" w:cs="Times New Roman"/>
          <w:b/>
          <w:bCs/>
          <w:kern w:val="0"/>
          <w14:ligatures w14:val="none"/>
        </w:rPr>
        <w:t>9</w:t>
      </w:r>
      <w:r w:rsidRPr="00676730">
        <w:rPr>
          <w:rFonts w:ascii="Times New Roman" w:eastAsia="Times New Roman" w:hAnsi="Times New Roman" w:cs="Times New Roman"/>
          <w:b/>
          <w:bCs/>
          <w:kern w:val="0"/>
          <w14:ligatures w14:val="none"/>
        </w:rPr>
        <w:t>.”</w:t>
      </w:r>
    </w:p>
    <w:p w14:paraId="59B90256"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AD0688E">
          <v:rect id="_x0000_i1025" style="width:0;height:1.5pt" o:hralign="center" o:hrstd="t" o:hr="t" fillcolor="#a0a0a0" stroked="f"/>
        </w:pict>
      </w:r>
    </w:p>
    <w:p w14:paraId="299B8791"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2. CONGRESSIONAL FINDINGS.</w:t>
      </w:r>
    </w:p>
    <w:p w14:paraId="4EAC95D9"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Congress finds the following:</w:t>
      </w:r>
    </w:p>
    <w:p w14:paraId="4DFD8D4F" w14:textId="77777777" w:rsidR="00676730" w:rsidRPr="00676730" w:rsidRDefault="00676730" w:rsidP="00676730">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A stable, effective, and well-supported teacher workforce is essential to student success, community stability, and long-term economic growth.</w:t>
      </w:r>
    </w:p>
    <w:p w14:paraId="1322E39F" w14:textId="77777777" w:rsidR="00676730" w:rsidRPr="00676730" w:rsidRDefault="00676730" w:rsidP="00676730">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Public school districts across the United States continue to experience elevated teacher vacancy and turnover rates, particularly in high-need schools and hard-to-staff subject areas, including mathematics, science, special education, and bilingual education.</w:t>
      </w:r>
    </w:p>
    <w:p w14:paraId="3C830F06" w14:textId="77777777" w:rsidR="00676730" w:rsidRPr="00676730" w:rsidRDefault="00676730" w:rsidP="00676730">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In many communities, compensation, housing costs, and limited professional support contribute significantly to teacher attrition.</w:t>
      </w:r>
    </w:p>
    <w:p w14:paraId="0AE41EDE" w14:textId="77777777" w:rsidR="00676730" w:rsidRPr="00676730" w:rsidRDefault="00676730" w:rsidP="00676730">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Federal law currently supports teacher quality and development through programs including Title II, Part A of the Elementary and Secondary Education Act of 1965 and teacher preparation and residency programs authorized under the Higher Education Act of 1965; however, gaps remain in targeted incentives tied to retention in high-need schools.</w:t>
      </w:r>
    </w:p>
    <w:p w14:paraId="6C80DB46" w14:textId="77777777" w:rsidR="00676730" w:rsidRPr="00676730" w:rsidRDefault="00676730" w:rsidP="00676730">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Strengthening teacher recruitment and retention through coordinated, accountable, and clearly defined incentives will improve continuity of instruction, reduce long-term staffing costs, and promote educational equity.</w:t>
      </w:r>
    </w:p>
    <w:p w14:paraId="26690837" w14:textId="77777777" w:rsidR="00676730" w:rsidRPr="00676730" w:rsidRDefault="00676730" w:rsidP="00676730">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Programs that combine financial incentives, housing stability, professional development, and service-based commitments have demonstrated promise in supporting educator retention when implemented with appropriate oversight and accountability.</w:t>
      </w:r>
    </w:p>
    <w:p w14:paraId="266CDC28"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47C250">
          <v:rect id="_x0000_i1026" style="width:0;height:1.5pt" o:hralign="center" o:hrstd="t" o:hr="t" fillcolor="#a0a0a0" stroked="f"/>
        </w:pict>
      </w:r>
    </w:p>
    <w:p w14:paraId="3946AA85"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3. DEFINITIONS.</w:t>
      </w:r>
    </w:p>
    <w:p w14:paraId="67088ECD"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In this Act:</w:t>
      </w:r>
    </w:p>
    <w:p w14:paraId="4E5B2A2F" w14:textId="77777777" w:rsidR="00676730" w:rsidRPr="00676730" w:rsidRDefault="00676730" w:rsidP="00676730">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76730">
        <w:rPr>
          <w:rFonts w:ascii="Times New Roman" w:eastAsia="Times New Roman" w:hAnsi="Times New Roman" w:cs="Times New Roman"/>
          <w:b/>
          <w:bCs/>
          <w:kern w:val="0"/>
          <w14:ligatures w14:val="none"/>
        </w:rPr>
        <w:t>Secretary.</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The term “Secretary” means the Secretary of Education.</w:t>
      </w:r>
    </w:p>
    <w:p w14:paraId="1A6E3381" w14:textId="77777777" w:rsidR="00676730" w:rsidRPr="00676730" w:rsidRDefault="00676730" w:rsidP="00676730">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 xml:space="preserve">Eligible </w:t>
      </w:r>
      <w:proofErr w:type="gramStart"/>
      <w:r w:rsidRPr="00676730">
        <w:rPr>
          <w:rFonts w:ascii="Times New Roman" w:eastAsia="Times New Roman" w:hAnsi="Times New Roman" w:cs="Times New Roman"/>
          <w:b/>
          <w:bCs/>
          <w:kern w:val="0"/>
          <w14:ligatures w14:val="none"/>
        </w:rPr>
        <w:t>Entity.</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The term “eligible entity” means—</w:t>
      </w:r>
      <w:r w:rsidRPr="00676730">
        <w:rPr>
          <w:rFonts w:ascii="Times New Roman" w:eastAsia="Times New Roman" w:hAnsi="Times New Roman" w:cs="Times New Roman"/>
          <w:kern w:val="0"/>
          <w14:ligatures w14:val="none"/>
        </w:rPr>
        <w:br/>
        <w:t>(A) a State educational agency; or</w:t>
      </w:r>
      <w:r w:rsidRPr="00676730">
        <w:rPr>
          <w:rFonts w:ascii="Times New Roman" w:eastAsia="Times New Roman" w:hAnsi="Times New Roman" w:cs="Times New Roman"/>
          <w:kern w:val="0"/>
          <w14:ligatures w14:val="none"/>
        </w:rPr>
        <w:br/>
        <w:t>(B) a local educational agency, including a consortium of such agencies.</w:t>
      </w:r>
    </w:p>
    <w:p w14:paraId="10BA9AF5" w14:textId="77777777" w:rsidR="00676730" w:rsidRPr="00676730" w:rsidRDefault="00676730" w:rsidP="00676730">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lastRenderedPageBreak/>
        <w:t>Effective Teacher.</w:t>
      </w:r>
      <w:r w:rsidRPr="00676730">
        <w:rPr>
          <w:rFonts w:ascii="Times New Roman" w:eastAsia="Times New Roman" w:hAnsi="Times New Roman" w:cs="Times New Roman"/>
          <w:kern w:val="0"/>
          <w14:ligatures w14:val="none"/>
        </w:rPr>
        <w:t>—The term “effective teacher” means a teacher who demonstrates a positive impact on student learning and school outcomes, as measured by multiple indicators, which shall include at least two of the following:</w:t>
      </w:r>
      <w:r w:rsidRPr="00676730">
        <w:rPr>
          <w:rFonts w:ascii="Times New Roman" w:eastAsia="Times New Roman" w:hAnsi="Times New Roman" w:cs="Times New Roman"/>
          <w:kern w:val="0"/>
          <w14:ligatures w14:val="none"/>
        </w:rPr>
        <w:br/>
        <w:t>(A) classroom observations or evaluations aligned with State or local professional teaching standards;</w:t>
      </w:r>
      <w:r w:rsidRPr="00676730">
        <w:rPr>
          <w:rFonts w:ascii="Times New Roman" w:eastAsia="Times New Roman" w:hAnsi="Times New Roman" w:cs="Times New Roman"/>
          <w:kern w:val="0"/>
          <w14:ligatures w14:val="none"/>
        </w:rPr>
        <w:br/>
        <w:t>(B) measures of student academic growth, where such measures are valid, reliable, and permitted under applicable law;</w:t>
      </w:r>
      <w:r w:rsidRPr="00676730">
        <w:rPr>
          <w:rFonts w:ascii="Times New Roman" w:eastAsia="Times New Roman" w:hAnsi="Times New Roman" w:cs="Times New Roman"/>
          <w:kern w:val="0"/>
          <w14:ligatures w14:val="none"/>
        </w:rPr>
        <w:br/>
        <w:t>(C) demonstrated contributions to school or district needs, including mentoring, instructional leadership, or service in hard-to-staff subject areas; and</w:t>
      </w:r>
      <w:r w:rsidRPr="00676730">
        <w:rPr>
          <w:rFonts w:ascii="Times New Roman" w:eastAsia="Times New Roman" w:hAnsi="Times New Roman" w:cs="Times New Roman"/>
          <w:kern w:val="0"/>
          <w14:ligatures w14:val="none"/>
        </w:rPr>
        <w:br/>
        <w:t>(D) attendance, retention, or professional responsibility indicators.</w:t>
      </w:r>
    </w:p>
    <w:p w14:paraId="61D75A3B" w14:textId="77777777" w:rsidR="00676730" w:rsidRPr="00676730" w:rsidRDefault="00676730" w:rsidP="00676730">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High-Need School.</w:t>
      </w:r>
      <w:r w:rsidRPr="00676730">
        <w:rPr>
          <w:rFonts w:ascii="Times New Roman" w:eastAsia="Times New Roman" w:hAnsi="Times New Roman" w:cs="Times New Roman"/>
          <w:kern w:val="0"/>
          <w14:ligatures w14:val="none"/>
        </w:rPr>
        <w:t>—The term “high-need school” means a public elementary or secondary school that meets at least two of the following criteria:</w:t>
      </w:r>
      <w:r w:rsidRPr="00676730">
        <w:rPr>
          <w:rFonts w:ascii="Times New Roman" w:eastAsia="Times New Roman" w:hAnsi="Times New Roman" w:cs="Times New Roman"/>
          <w:kern w:val="0"/>
          <w14:ligatures w14:val="none"/>
        </w:rPr>
        <w:br/>
        <w:t>(A) serves a substantial share of students from low-income families, as determined by eligibility for free or reduced-price lunch;</w:t>
      </w:r>
      <w:r w:rsidRPr="00676730">
        <w:rPr>
          <w:rFonts w:ascii="Times New Roman" w:eastAsia="Times New Roman" w:hAnsi="Times New Roman" w:cs="Times New Roman"/>
          <w:kern w:val="0"/>
          <w14:ligatures w14:val="none"/>
        </w:rPr>
        <w:br/>
        <w:t>(B) experiences elevated teacher vacancy or turnover rates relative to State averages; or</w:t>
      </w:r>
      <w:r w:rsidRPr="00676730">
        <w:rPr>
          <w:rFonts w:ascii="Times New Roman" w:eastAsia="Times New Roman" w:hAnsi="Times New Roman" w:cs="Times New Roman"/>
          <w:kern w:val="0"/>
          <w14:ligatures w14:val="none"/>
        </w:rPr>
        <w:br/>
        <w:t>(C) serves a high proportion of students requiring specialized instruction, including English learners or students with disabilities.</w:t>
      </w:r>
    </w:p>
    <w:p w14:paraId="1DAD703D" w14:textId="77777777" w:rsidR="00676730" w:rsidRPr="00676730" w:rsidRDefault="00676730" w:rsidP="00676730">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 xml:space="preserve">Qualifying School </w:t>
      </w:r>
      <w:proofErr w:type="gramStart"/>
      <w:r w:rsidRPr="00676730">
        <w:rPr>
          <w:rFonts w:ascii="Times New Roman" w:eastAsia="Times New Roman" w:hAnsi="Times New Roman" w:cs="Times New Roman"/>
          <w:b/>
          <w:bCs/>
          <w:kern w:val="0"/>
          <w14:ligatures w14:val="none"/>
        </w:rPr>
        <w:t>District.</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The term “qualifying school district” means a local educational agency that includes one or more high-need schools.</w:t>
      </w:r>
    </w:p>
    <w:p w14:paraId="21B78FBB"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F64FC8">
          <v:rect id="_x0000_i1027" style="width:0;height:1.5pt" o:hralign="center" o:hrstd="t" o:hr="t" fillcolor="#a0a0a0" stroked="f"/>
        </w:pict>
      </w:r>
    </w:p>
    <w:p w14:paraId="1A11BBEC"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4. ESTABLISHMENT OF PROGRAM.</w:t>
      </w:r>
    </w:p>
    <w:p w14:paraId="35630F0C"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(a) </w:t>
      </w:r>
      <w:r w:rsidRPr="00676730">
        <w:rPr>
          <w:rFonts w:ascii="Times New Roman" w:eastAsia="Times New Roman" w:hAnsi="Times New Roman" w:cs="Times New Roman"/>
          <w:b/>
          <w:bCs/>
          <w:kern w:val="0"/>
          <w14:ligatures w14:val="none"/>
        </w:rPr>
        <w:t xml:space="preserve">In </w:t>
      </w:r>
      <w:proofErr w:type="gramStart"/>
      <w:r w:rsidRPr="00676730">
        <w:rPr>
          <w:rFonts w:ascii="Times New Roman" w:eastAsia="Times New Roman" w:hAnsi="Times New Roman" w:cs="Times New Roman"/>
          <w:b/>
          <w:bCs/>
          <w:kern w:val="0"/>
          <w14:ligatures w14:val="none"/>
        </w:rPr>
        <w:t>General.</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The Secretary shall establish a competitive grant program to support eligible entities in implementing comprehensive teacher recruitment and retention strategies in qualifying school districts.</w:t>
      </w:r>
    </w:p>
    <w:p w14:paraId="34450FAF"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(b) </w:t>
      </w:r>
      <w:r w:rsidRPr="00676730">
        <w:rPr>
          <w:rFonts w:ascii="Times New Roman" w:eastAsia="Times New Roman" w:hAnsi="Times New Roman" w:cs="Times New Roman"/>
          <w:b/>
          <w:bCs/>
          <w:kern w:val="0"/>
          <w14:ligatures w14:val="none"/>
        </w:rPr>
        <w:t xml:space="preserve">Supplement Not </w:t>
      </w:r>
      <w:proofErr w:type="gramStart"/>
      <w:r w:rsidRPr="00676730">
        <w:rPr>
          <w:rFonts w:ascii="Times New Roman" w:eastAsia="Times New Roman" w:hAnsi="Times New Roman" w:cs="Times New Roman"/>
          <w:b/>
          <w:bCs/>
          <w:kern w:val="0"/>
          <w14:ligatures w14:val="none"/>
        </w:rPr>
        <w:t>Supplant.</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 xml:space="preserve">Funds made available under this Act shall be used to supplement, and not </w:t>
      </w:r>
      <w:proofErr w:type="gramStart"/>
      <w:r w:rsidRPr="00676730">
        <w:rPr>
          <w:rFonts w:ascii="Times New Roman" w:eastAsia="Times New Roman" w:hAnsi="Times New Roman" w:cs="Times New Roman"/>
          <w:kern w:val="0"/>
          <w14:ligatures w14:val="none"/>
        </w:rPr>
        <w:t>supplant</w:t>
      </w:r>
      <w:proofErr w:type="gramEnd"/>
      <w:r w:rsidRPr="00676730">
        <w:rPr>
          <w:rFonts w:ascii="Times New Roman" w:eastAsia="Times New Roman" w:hAnsi="Times New Roman" w:cs="Times New Roman"/>
          <w:kern w:val="0"/>
          <w14:ligatures w14:val="none"/>
        </w:rPr>
        <w:t>, other Federal, State, or local funds expended for activities described in this Act.</w:t>
      </w:r>
    </w:p>
    <w:p w14:paraId="58777B9F"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5F6188">
          <v:rect id="_x0000_i1028" style="width:0;height:1.5pt" o:hralign="center" o:hrstd="t" o:hr="t" fillcolor="#a0a0a0" stroked="f"/>
        </w:pict>
      </w:r>
    </w:p>
    <w:p w14:paraId="7ACE74CD"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5. USES OF FUNDS.</w:t>
      </w:r>
    </w:p>
    <w:p w14:paraId="5D63C7D8"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An eligible entity receiving a grant under this Act shall use such funds for one or more of the following purposes:</w:t>
      </w:r>
    </w:p>
    <w:p w14:paraId="57F68E8C" w14:textId="77777777" w:rsidR="00676730" w:rsidRPr="00676730" w:rsidRDefault="00676730" w:rsidP="00676730">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 xml:space="preserve">Salary </w:t>
      </w:r>
      <w:proofErr w:type="gramStart"/>
      <w:r w:rsidRPr="00676730">
        <w:rPr>
          <w:rFonts w:ascii="Times New Roman" w:eastAsia="Times New Roman" w:hAnsi="Times New Roman" w:cs="Times New Roman"/>
          <w:b/>
          <w:bCs/>
          <w:kern w:val="0"/>
          <w14:ligatures w14:val="none"/>
        </w:rPr>
        <w:t>Supplements.</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Providing annual salary supplements for eligible teachers serving in high-need schools, structured in clearly defined tiers or bands, based on level of need and service commitment, and subject to reasonable caps established by the Secretary.</w:t>
      </w:r>
    </w:p>
    <w:p w14:paraId="28C76BF9" w14:textId="77777777" w:rsidR="00676730" w:rsidRPr="00676730" w:rsidRDefault="00676730" w:rsidP="00676730">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 xml:space="preserve">Housing </w:t>
      </w:r>
      <w:proofErr w:type="gramStart"/>
      <w:r w:rsidRPr="00676730">
        <w:rPr>
          <w:rFonts w:ascii="Times New Roman" w:eastAsia="Times New Roman" w:hAnsi="Times New Roman" w:cs="Times New Roman"/>
          <w:b/>
          <w:bCs/>
          <w:kern w:val="0"/>
          <w14:ligatures w14:val="none"/>
        </w:rPr>
        <w:t>Assistance.</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 xml:space="preserve">Providing housing-related assistance, including down payment assistance or rental support, for teachers serving in high-need schools, within a </w:t>
      </w:r>
      <w:r w:rsidRPr="00676730">
        <w:rPr>
          <w:rFonts w:ascii="Times New Roman" w:eastAsia="Times New Roman" w:hAnsi="Times New Roman" w:cs="Times New Roman"/>
          <w:kern w:val="0"/>
          <w14:ligatures w14:val="none"/>
        </w:rPr>
        <w:lastRenderedPageBreak/>
        <w:t>reasonable commuting distance as defined by the eligible entity and approved by the Secretary.</w:t>
      </w:r>
    </w:p>
    <w:p w14:paraId="05860481" w14:textId="77777777" w:rsidR="00676730" w:rsidRPr="00676730" w:rsidRDefault="00676730" w:rsidP="00676730">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 xml:space="preserve">Loan Repayment and Tuition </w:t>
      </w:r>
      <w:proofErr w:type="gramStart"/>
      <w:r w:rsidRPr="00676730">
        <w:rPr>
          <w:rFonts w:ascii="Times New Roman" w:eastAsia="Times New Roman" w:hAnsi="Times New Roman" w:cs="Times New Roman"/>
          <w:b/>
          <w:bCs/>
          <w:kern w:val="0"/>
          <w14:ligatures w14:val="none"/>
        </w:rPr>
        <w:t>Assistance.</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Providing student loan repayment assistance or tuition reimbursement for educators who commit to continued service in qualifying school districts.</w:t>
      </w:r>
    </w:p>
    <w:p w14:paraId="01678290" w14:textId="77777777" w:rsidR="00676730" w:rsidRPr="00676730" w:rsidRDefault="00676730" w:rsidP="00676730">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 xml:space="preserve">Professional Development and Career </w:t>
      </w:r>
      <w:proofErr w:type="gramStart"/>
      <w:r w:rsidRPr="00676730">
        <w:rPr>
          <w:rFonts w:ascii="Times New Roman" w:eastAsia="Times New Roman" w:hAnsi="Times New Roman" w:cs="Times New Roman"/>
          <w:b/>
          <w:bCs/>
          <w:kern w:val="0"/>
          <w14:ligatures w14:val="none"/>
        </w:rPr>
        <w:t>Pathways.</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Supporting mentorship, residency programs, leadership development, and advanced certification opportunities aligned with district needs.</w:t>
      </w:r>
    </w:p>
    <w:p w14:paraId="7B087C8A" w14:textId="77777777" w:rsidR="00676730" w:rsidRPr="00676730" w:rsidRDefault="00676730" w:rsidP="00676730">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 xml:space="preserve">Recruitment </w:t>
      </w:r>
      <w:proofErr w:type="gramStart"/>
      <w:r w:rsidRPr="00676730">
        <w:rPr>
          <w:rFonts w:ascii="Times New Roman" w:eastAsia="Times New Roman" w:hAnsi="Times New Roman" w:cs="Times New Roman"/>
          <w:b/>
          <w:bCs/>
          <w:kern w:val="0"/>
          <w14:ligatures w14:val="none"/>
        </w:rPr>
        <w:t>Incentives.</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Supporting targeted recruitment efforts, including signing incentives, relocation assistance, and partnerships with educator preparation programs.</w:t>
      </w:r>
    </w:p>
    <w:p w14:paraId="0F9EBD1D" w14:textId="77777777" w:rsidR="00676730" w:rsidRPr="00676730" w:rsidRDefault="00676730" w:rsidP="00676730">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b/>
          <w:bCs/>
          <w:kern w:val="0"/>
          <w14:ligatures w14:val="none"/>
        </w:rPr>
        <w:t>Fraud Prevention and Program Integrity.</w:t>
      </w:r>
      <w:r w:rsidRPr="00676730">
        <w:rPr>
          <w:rFonts w:ascii="Times New Roman" w:eastAsia="Times New Roman" w:hAnsi="Times New Roman" w:cs="Times New Roman"/>
          <w:kern w:val="0"/>
          <w14:ligatures w14:val="none"/>
        </w:rPr>
        <w:t>—Implementing administrative systems, including the use of data analytics or artificial intelligence tools, for the purpose of detecting waste, fraud, or abuse, provided that—</w:t>
      </w:r>
      <w:r w:rsidRPr="00676730">
        <w:rPr>
          <w:rFonts w:ascii="Times New Roman" w:eastAsia="Times New Roman" w:hAnsi="Times New Roman" w:cs="Times New Roman"/>
          <w:kern w:val="0"/>
          <w14:ligatures w14:val="none"/>
        </w:rPr>
        <w:br/>
        <w:t>(A) such tools are used in compliance with applicable Federal civil rights and privacy laws; and</w:t>
      </w:r>
      <w:r w:rsidRPr="00676730">
        <w:rPr>
          <w:rFonts w:ascii="Times New Roman" w:eastAsia="Times New Roman" w:hAnsi="Times New Roman" w:cs="Times New Roman"/>
          <w:kern w:val="0"/>
          <w14:ligatures w14:val="none"/>
        </w:rPr>
        <w:br/>
        <w:t>(B) any adverse determination is subject to human review.</w:t>
      </w:r>
    </w:p>
    <w:p w14:paraId="57C9ADAB"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2D68E3">
          <v:rect id="_x0000_i1029" style="width:0;height:1.5pt" o:hralign="center" o:hrstd="t" o:hr="t" fillcolor="#a0a0a0" stroked="f"/>
        </w:pict>
      </w:r>
    </w:p>
    <w:p w14:paraId="6F18526F"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6. APPLICATIONS.</w:t>
      </w:r>
    </w:p>
    <w:p w14:paraId="131F59F3"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(a) </w:t>
      </w:r>
      <w:r w:rsidRPr="00676730">
        <w:rPr>
          <w:rFonts w:ascii="Times New Roman" w:eastAsia="Times New Roman" w:hAnsi="Times New Roman" w:cs="Times New Roman"/>
          <w:b/>
          <w:bCs/>
          <w:kern w:val="0"/>
          <w14:ligatures w14:val="none"/>
        </w:rPr>
        <w:t xml:space="preserve">In </w:t>
      </w:r>
      <w:proofErr w:type="gramStart"/>
      <w:r w:rsidRPr="00676730">
        <w:rPr>
          <w:rFonts w:ascii="Times New Roman" w:eastAsia="Times New Roman" w:hAnsi="Times New Roman" w:cs="Times New Roman"/>
          <w:b/>
          <w:bCs/>
          <w:kern w:val="0"/>
          <w14:ligatures w14:val="none"/>
        </w:rPr>
        <w:t>General.</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 xml:space="preserve">To be eligible for a grant under this Act, an eligible entity shall </w:t>
      </w:r>
      <w:proofErr w:type="gramStart"/>
      <w:r w:rsidRPr="00676730">
        <w:rPr>
          <w:rFonts w:ascii="Times New Roman" w:eastAsia="Times New Roman" w:hAnsi="Times New Roman" w:cs="Times New Roman"/>
          <w:kern w:val="0"/>
          <w14:ligatures w14:val="none"/>
        </w:rPr>
        <w:t>submit an application</w:t>
      </w:r>
      <w:proofErr w:type="gramEnd"/>
      <w:r w:rsidRPr="00676730">
        <w:rPr>
          <w:rFonts w:ascii="Times New Roman" w:eastAsia="Times New Roman" w:hAnsi="Times New Roman" w:cs="Times New Roman"/>
          <w:kern w:val="0"/>
          <w14:ligatures w14:val="none"/>
        </w:rPr>
        <w:t xml:space="preserve"> to the Secretary at such time, in such manner, and </w:t>
      </w:r>
      <w:proofErr w:type="gramStart"/>
      <w:r w:rsidRPr="00676730">
        <w:rPr>
          <w:rFonts w:ascii="Times New Roman" w:eastAsia="Times New Roman" w:hAnsi="Times New Roman" w:cs="Times New Roman"/>
          <w:kern w:val="0"/>
          <w14:ligatures w14:val="none"/>
        </w:rPr>
        <w:t>containing</w:t>
      </w:r>
      <w:proofErr w:type="gramEnd"/>
      <w:r w:rsidRPr="00676730">
        <w:rPr>
          <w:rFonts w:ascii="Times New Roman" w:eastAsia="Times New Roman" w:hAnsi="Times New Roman" w:cs="Times New Roman"/>
          <w:kern w:val="0"/>
          <w14:ligatures w14:val="none"/>
        </w:rPr>
        <w:t xml:space="preserve"> such information as the Secretary may require.</w:t>
      </w:r>
    </w:p>
    <w:p w14:paraId="34CA68DD"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(b) </w:t>
      </w:r>
      <w:r w:rsidRPr="00676730">
        <w:rPr>
          <w:rFonts w:ascii="Times New Roman" w:eastAsia="Times New Roman" w:hAnsi="Times New Roman" w:cs="Times New Roman"/>
          <w:b/>
          <w:bCs/>
          <w:kern w:val="0"/>
          <w14:ligatures w14:val="none"/>
        </w:rPr>
        <w:t xml:space="preserve">Required </w:t>
      </w:r>
      <w:proofErr w:type="gramStart"/>
      <w:r w:rsidRPr="00676730">
        <w:rPr>
          <w:rFonts w:ascii="Times New Roman" w:eastAsia="Times New Roman" w:hAnsi="Times New Roman" w:cs="Times New Roman"/>
          <w:b/>
          <w:bCs/>
          <w:kern w:val="0"/>
          <w14:ligatures w14:val="none"/>
        </w:rPr>
        <w:t>Elements.</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Each application shall include—</w:t>
      </w:r>
    </w:p>
    <w:p w14:paraId="5425B8DB" w14:textId="77777777" w:rsidR="00676730" w:rsidRPr="00676730" w:rsidRDefault="00676730" w:rsidP="00676730">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a needs assessment identifying teacher shortages, turnover patterns, and high-need schools within the </w:t>
      </w:r>
      <w:proofErr w:type="gramStart"/>
      <w:r w:rsidRPr="00676730">
        <w:rPr>
          <w:rFonts w:ascii="Times New Roman" w:eastAsia="Times New Roman" w:hAnsi="Times New Roman" w:cs="Times New Roman"/>
          <w:kern w:val="0"/>
          <w14:ligatures w14:val="none"/>
        </w:rPr>
        <w:t>jurisdiction;</w:t>
      </w:r>
      <w:proofErr w:type="gramEnd"/>
    </w:p>
    <w:p w14:paraId="463189D7" w14:textId="77777777" w:rsidR="00676730" w:rsidRPr="00676730" w:rsidRDefault="00676730" w:rsidP="00676730">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a description of the specific strategies and uses of funds proposed under Section </w:t>
      </w:r>
      <w:proofErr w:type="gramStart"/>
      <w:r w:rsidRPr="00676730">
        <w:rPr>
          <w:rFonts w:ascii="Times New Roman" w:eastAsia="Times New Roman" w:hAnsi="Times New Roman" w:cs="Times New Roman"/>
          <w:kern w:val="0"/>
          <w14:ligatures w14:val="none"/>
        </w:rPr>
        <w:t>5;</w:t>
      </w:r>
      <w:proofErr w:type="gramEnd"/>
    </w:p>
    <w:p w14:paraId="7581E69A" w14:textId="77777777" w:rsidR="00676730" w:rsidRPr="00676730" w:rsidRDefault="00676730" w:rsidP="00676730">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measurable performance goals related to teacher recruitment, retention, and student outcomes, which may include teacher retention rates, reductions in vacancy rates, student growth indicators, or improvements in attendance or graduation </w:t>
      </w:r>
      <w:proofErr w:type="gramStart"/>
      <w:r w:rsidRPr="00676730">
        <w:rPr>
          <w:rFonts w:ascii="Times New Roman" w:eastAsia="Times New Roman" w:hAnsi="Times New Roman" w:cs="Times New Roman"/>
          <w:kern w:val="0"/>
          <w14:ligatures w14:val="none"/>
        </w:rPr>
        <w:t>metrics;</w:t>
      </w:r>
      <w:proofErr w:type="gramEnd"/>
    </w:p>
    <w:p w14:paraId="1378988F" w14:textId="77777777" w:rsidR="00676730" w:rsidRPr="00676730" w:rsidRDefault="00676730" w:rsidP="00676730">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a plan for evaluating program effectiveness and reporting </w:t>
      </w:r>
      <w:proofErr w:type="gramStart"/>
      <w:r w:rsidRPr="00676730">
        <w:rPr>
          <w:rFonts w:ascii="Times New Roman" w:eastAsia="Times New Roman" w:hAnsi="Times New Roman" w:cs="Times New Roman"/>
          <w:kern w:val="0"/>
          <w14:ligatures w14:val="none"/>
        </w:rPr>
        <w:t>outcomes;</w:t>
      </w:r>
      <w:proofErr w:type="gramEnd"/>
    </w:p>
    <w:p w14:paraId="14816E1C" w14:textId="77777777" w:rsidR="00676730" w:rsidRPr="00676730" w:rsidRDefault="00676730" w:rsidP="00676730">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a description of how activities funded under this Act will coordinate with, and not duplicate, activities supported under other Federal teacher support programs, including programs authorized under the Elementary and Secondary Education Act of 1965 and the Higher Education Act of 1965; and</w:t>
      </w:r>
    </w:p>
    <w:p w14:paraId="4469D893" w14:textId="77777777" w:rsidR="00676730" w:rsidRPr="00676730" w:rsidRDefault="00676730" w:rsidP="00676730">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assurances that all participating educators are individuals lawfully authorized to work in the United States.</w:t>
      </w:r>
    </w:p>
    <w:p w14:paraId="2BA66648"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1D9512">
          <v:rect id="_x0000_i1030" style="width:0;height:1.5pt" o:hralign="center" o:hrstd="t" o:hr="t" fillcolor="#a0a0a0" stroked="f"/>
        </w:pict>
      </w:r>
    </w:p>
    <w:p w14:paraId="29AE9AB2"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7. ACCOUNTABILITY AND REPORTING.</w:t>
      </w:r>
    </w:p>
    <w:p w14:paraId="2A715D88"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lastRenderedPageBreak/>
        <w:t xml:space="preserve">(a) </w:t>
      </w:r>
      <w:r w:rsidRPr="00676730">
        <w:rPr>
          <w:rFonts w:ascii="Times New Roman" w:eastAsia="Times New Roman" w:hAnsi="Times New Roman" w:cs="Times New Roman"/>
          <w:b/>
          <w:bCs/>
          <w:kern w:val="0"/>
          <w14:ligatures w14:val="none"/>
        </w:rPr>
        <w:t xml:space="preserve">Annual </w:t>
      </w:r>
      <w:proofErr w:type="gramStart"/>
      <w:r w:rsidRPr="00676730">
        <w:rPr>
          <w:rFonts w:ascii="Times New Roman" w:eastAsia="Times New Roman" w:hAnsi="Times New Roman" w:cs="Times New Roman"/>
          <w:b/>
          <w:bCs/>
          <w:kern w:val="0"/>
          <w14:ligatures w14:val="none"/>
        </w:rPr>
        <w:t>Reports.</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Each eligible entity receiving a grant under this Act shall submit an annual report to the Secretary describing—</w:t>
      </w:r>
    </w:p>
    <w:p w14:paraId="5A1DED17" w14:textId="77777777" w:rsidR="00676730" w:rsidRPr="00676730" w:rsidRDefault="00676730" w:rsidP="00676730">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expenditures </w:t>
      </w:r>
      <w:proofErr w:type="gramStart"/>
      <w:r w:rsidRPr="00676730">
        <w:rPr>
          <w:rFonts w:ascii="Times New Roman" w:eastAsia="Times New Roman" w:hAnsi="Times New Roman" w:cs="Times New Roman"/>
          <w:kern w:val="0"/>
          <w14:ligatures w14:val="none"/>
        </w:rPr>
        <w:t>of</w:t>
      </w:r>
      <w:proofErr w:type="gramEnd"/>
      <w:r w:rsidRPr="00676730">
        <w:rPr>
          <w:rFonts w:ascii="Times New Roman" w:eastAsia="Times New Roman" w:hAnsi="Times New Roman" w:cs="Times New Roman"/>
          <w:kern w:val="0"/>
          <w14:ligatures w14:val="none"/>
        </w:rPr>
        <w:t xml:space="preserve"> grant </w:t>
      </w:r>
      <w:proofErr w:type="gramStart"/>
      <w:r w:rsidRPr="00676730">
        <w:rPr>
          <w:rFonts w:ascii="Times New Roman" w:eastAsia="Times New Roman" w:hAnsi="Times New Roman" w:cs="Times New Roman"/>
          <w:kern w:val="0"/>
          <w14:ligatures w14:val="none"/>
        </w:rPr>
        <w:t>funds;</w:t>
      </w:r>
      <w:proofErr w:type="gramEnd"/>
    </w:p>
    <w:p w14:paraId="491D7E85" w14:textId="77777777" w:rsidR="00676730" w:rsidRPr="00676730" w:rsidRDefault="00676730" w:rsidP="00676730">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progress toward stated performance </w:t>
      </w:r>
      <w:proofErr w:type="gramStart"/>
      <w:r w:rsidRPr="00676730">
        <w:rPr>
          <w:rFonts w:ascii="Times New Roman" w:eastAsia="Times New Roman" w:hAnsi="Times New Roman" w:cs="Times New Roman"/>
          <w:kern w:val="0"/>
          <w14:ligatures w14:val="none"/>
        </w:rPr>
        <w:t>goals;</w:t>
      </w:r>
      <w:proofErr w:type="gramEnd"/>
    </w:p>
    <w:p w14:paraId="0B8B9521" w14:textId="77777777" w:rsidR="00676730" w:rsidRPr="00676730" w:rsidRDefault="00676730" w:rsidP="00676730">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teacher retention and recruitment outcomes; and</w:t>
      </w:r>
    </w:p>
    <w:p w14:paraId="04E4BA2E" w14:textId="77777777" w:rsidR="00676730" w:rsidRPr="00676730" w:rsidRDefault="00676730" w:rsidP="00676730">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any corrective actions taken to address identified deficiencies.</w:t>
      </w:r>
    </w:p>
    <w:p w14:paraId="55C72A1C"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 xml:space="preserve">(b) </w:t>
      </w:r>
      <w:r w:rsidRPr="00676730">
        <w:rPr>
          <w:rFonts w:ascii="Times New Roman" w:eastAsia="Times New Roman" w:hAnsi="Times New Roman" w:cs="Times New Roman"/>
          <w:b/>
          <w:bCs/>
          <w:kern w:val="0"/>
          <w14:ligatures w14:val="none"/>
        </w:rPr>
        <w:t xml:space="preserve">Administrative Cost </w:t>
      </w:r>
      <w:proofErr w:type="gramStart"/>
      <w:r w:rsidRPr="00676730">
        <w:rPr>
          <w:rFonts w:ascii="Times New Roman" w:eastAsia="Times New Roman" w:hAnsi="Times New Roman" w:cs="Times New Roman"/>
          <w:b/>
          <w:bCs/>
          <w:kern w:val="0"/>
          <w14:ligatures w14:val="none"/>
        </w:rPr>
        <w:t>Limitation.</w:t>
      </w:r>
      <w:r w:rsidRPr="00676730">
        <w:rPr>
          <w:rFonts w:ascii="Times New Roman" w:eastAsia="Times New Roman" w:hAnsi="Times New Roman" w:cs="Times New Roman"/>
          <w:kern w:val="0"/>
          <w14:ligatures w14:val="none"/>
        </w:rPr>
        <w:t>—</w:t>
      </w:r>
      <w:proofErr w:type="gramEnd"/>
      <w:r w:rsidRPr="00676730">
        <w:rPr>
          <w:rFonts w:ascii="Times New Roman" w:eastAsia="Times New Roman" w:hAnsi="Times New Roman" w:cs="Times New Roman"/>
          <w:kern w:val="0"/>
          <w14:ligatures w14:val="none"/>
        </w:rPr>
        <w:t>Not more than 5 percent of grant funds may be used for administrative expenses, including indirect costs.</w:t>
      </w:r>
    </w:p>
    <w:p w14:paraId="54A7653D"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ECADC1">
          <v:rect id="_x0000_i1031" style="width:0;height:1.5pt" o:hralign="center" o:hrstd="t" o:hr="t" fillcolor="#a0a0a0" stroked="f"/>
        </w:pict>
      </w:r>
    </w:p>
    <w:p w14:paraId="34E3B2AC"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8. AUTHORIZATION OF APPROPRIATIONS.</w:t>
      </w:r>
    </w:p>
    <w:p w14:paraId="1E4A3E56"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76730">
        <w:rPr>
          <w:rFonts w:ascii="Times New Roman" w:eastAsia="Times New Roman" w:hAnsi="Times New Roman" w:cs="Times New Roman"/>
          <w:kern w:val="0"/>
          <w14:ligatures w14:val="none"/>
        </w:rPr>
        <w:t>There are</w:t>
      </w:r>
      <w:proofErr w:type="gramEnd"/>
      <w:r w:rsidRPr="00676730">
        <w:rPr>
          <w:rFonts w:ascii="Times New Roman" w:eastAsia="Times New Roman" w:hAnsi="Times New Roman" w:cs="Times New Roman"/>
          <w:kern w:val="0"/>
          <w14:ligatures w14:val="none"/>
        </w:rPr>
        <w:t xml:space="preserve"> authorized to be </w:t>
      </w:r>
      <w:proofErr w:type="gramStart"/>
      <w:r w:rsidRPr="00676730">
        <w:rPr>
          <w:rFonts w:ascii="Times New Roman" w:eastAsia="Times New Roman" w:hAnsi="Times New Roman" w:cs="Times New Roman"/>
          <w:kern w:val="0"/>
          <w14:ligatures w14:val="none"/>
        </w:rPr>
        <w:t>appropriated</w:t>
      </w:r>
      <w:proofErr w:type="gramEnd"/>
      <w:r w:rsidRPr="00676730">
        <w:rPr>
          <w:rFonts w:ascii="Times New Roman" w:eastAsia="Times New Roman" w:hAnsi="Times New Roman" w:cs="Times New Roman"/>
          <w:kern w:val="0"/>
          <w14:ligatures w14:val="none"/>
        </w:rPr>
        <w:t xml:space="preserve"> to carry out this Act $250,000,000 for each of fiscal years 2028 through 2032.</w:t>
      </w:r>
    </w:p>
    <w:p w14:paraId="21463885" w14:textId="77777777" w:rsidR="00676730" w:rsidRPr="00676730" w:rsidRDefault="00AF2B4A" w:rsidP="006767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1D29343">
          <v:rect id="_x0000_i1032" style="width:0;height:1.5pt" o:hralign="center" o:hrstd="t" o:hr="t" fillcolor="#a0a0a0" stroked="f"/>
        </w:pict>
      </w:r>
    </w:p>
    <w:p w14:paraId="1DF3008A" w14:textId="77777777" w:rsidR="00676730" w:rsidRPr="00676730" w:rsidRDefault="00676730" w:rsidP="006767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76730">
        <w:rPr>
          <w:rFonts w:ascii="Times New Roman" w:eastAsia="Times New Roman" w:hAnsi="Times New Roman" w:cs="Times New Roman"/>
          <w:b/>
          <w:bCs/>
          <w:kern w:val="0"/>
          <w:sz w:val="36"/>
          <w:szCs w:val="36"/>
          <w14:ligatures w14:val="none"/>
        </w:rPr>
        <w:t>SECTION 9. RULE OF CONSTRUCTION.</w:t>
      </w:r>
    </w:p>
    <w:p w14:paraId="0E6866C8" w14:textId="77777777" w:rsidR="00676730" w:rsidRPr="00676730" w:rsidRDefault="00676730" w:rsidP="00676730">
      <w:pPr>
        <w:spacing w:before="100" w:beforeAutospacing="1" w:after="100" w:afterAutospacing="1" w:line="240" w:lineRule="auto"/>
        <w:rPr>
          <w:rFonts w:ascii="Times New Roman" w:eastAsia="Times New Roman" w:hAnsi="Times New Roman" w:cs="Times New Roman"/>
          <w:kern w:val="0"/>
          <w14:ligatures w14:val="none"/>
        </w:rPr>
      </w:pPr>
      <w:r w:rsidRPr="00676730">
        <w:rPr>
          <w:rFonts w:ascii="Times New Roman" w:eastAsia="Times New Roman" w:hAnsi="Times New Roman" w:cs="Times New Roman"/>
          <w:kern w:val="0"/>
          <w14:ligatures w14:val="none"/>
        </w:rPr>
        <w:t>Nothing in this Act shall be construed to limit State or local authority over teacher evaluation systems, collective bargaining agreements, or curriculum decisions, except to the extent expressly provided herein.</w:t>
      </w:r>
    </w:p>
    <w:sectPr w:rsidR="00676730" w:rsidRPr="00676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A6A"/>
    <w:multiLevelType w:val="multilevel"/>
    <w:tmpl w:val="21C4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67A92"/>
    <w:multiLevelType w:val="multilevel"/>
    <w:tmpl w:val="1A5E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056E1"/>
    <w:multiLevelType w:val="multilevel"/>
    <w:tmpl w:val="936E7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93E46"/>
    <w:multiLevelType w:val="multilevel"/>
    <w:tmpl w:val="9A92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A315E"/>
    <w:multiLevelType w:val="multilevel"/>
    <w:tmpl w:val="5DEC7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E332E"/>
    <w:multiLevelType w:val="multilevel"/>
    <w:tmpl w:val="4D2A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844B87"/>
    <w:multiLevelType w:val="multilevel"/>
    <w:tmpl w:val="600C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F9381A"/>
    <w:multiLevelType w:val="multilevel"/>
    <w:tmpl w:val="EEC2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77181"/>
    <w:multiLevelType w:val="multilevel"/>
    <w:tmpl w:val="4D3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60CB5"/>
    <w:multiLevelType w:val="multilevel"/>
    <w:tmpl w:val="7DA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844D9"/>
    <w:multiLevelType w:val="multilevel"/>
    <w:tmpl w:val="140A1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C60C8E"/>
    <w:multiLevelType w:val="multilevel"/>
    <w:tmpl w:val="B06A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03788"/>
    <w:multiLevelType w:val="multilevel"/>
    <w:tmpl w:val="5520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A3F5E"/>
    <w:multiLevelType w:val="multilevel"/>
    <w:tmpl w:val="8870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051C7E"/>
    <w:multiLevelType w:val="multilevel"/>
    <w:tmpl w:val="7D4C6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D686D"/>
    <w:multiLevelType w:val="multilevel"/>
    <w:tmpl w:val="D4C2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C7381"/>
    <w:multiLevelType w:val="multilevel"/>
    <w:tmpl w:val="DA3A6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495512"/>
    <w:multiLevelType w:val="multilevel"/>
    <w:tmpl w:val="C0B4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D82376"/>
    <w:multiLevelType w:val="multilevel"/>
    <w:tmpl w:val="3B688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63534"/>
    <w:multiLevelType w:val="multilevel"/>
    <w:tmpl w:val="A0F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A1338"/>
    <w:multiLevelType w:val="multilevel"/>
    <w:tmpl w:val="058C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2A5AC9"/>
    <w:multiLevelType w:val="multilevel"/>
    <w:tmpl w:val="58C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E4D93"/>
    <w:multiLevelType w:val="multilevel"/>
    <w:tmpl w:val="6FF2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C0568"/>
    <w:multiLevelType w:val="multilevel"/>
    <w:tmpl w:val="28B0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632022"/>
    <w:multiLevelType w:val="multilevel"/>
    <w:tmpl w:val="CA78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5074B4"/>
    <w:multiLevelType w:val="multilevel"/>
    <w:tmpl w:val="FADC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1F730B"/>
    <w:multiLevelType w:val="multilevel"/>
    <w:tmpl w:val="5B26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B2041A"/>
    <w:multiLevelType w:val="multilevel"/>
    <w:tmpl w:val="281E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5800000">
    <w:abstractNumId w:val="13"/>
  </w:num>
  <w:num w:numId="2" w16cid:durableId="1248076139">
    <w:abstractNumId w:val="2"/>
  </w:num>
  <w:num w:numId="3" w16cid:durableId="777599892">
    <w:abstractNumId w:val="11"/>
  </w:num>
  <w:num w:numId="4" w16cid:durableId="1045375455">
    <w:abstractNumId w:val="21"/>
  </w:num>
  <w:num w:numId="5" w16cid:durableId="1790124287">
    <w:abstractNumId w:val="26"/>
  </w:num>
  <w:num w:numId="6" w16cid:durableId="900750980">
    <w:abstractNumId w:val="3"/>
  </w:num>
  <w:num w:numId="7" w16cid:durableId="2061904750">
    <w:abstractNumId w:val="6"/>
  </w:num>
  <w:num w:numId="8" w16cid:durableId="1545560740">
    <w:abstractNumId w:val="20"/>
  </w:num>
  <w:num w:numId="9" w16cid:durableId="1834488811">
    <w:abstractNumId w:val="23"/>
  </w:num>
  <w:num w:numId="10" w16cid:durableId="1196040676">
    <w:abstractNumId w:val="18"/>
  </w:num>
  <w:num w:numId="11" w16cid:durableId="1606692856">
    <w:abstractNumId w:val="10"/>
  </w:num>
  <w:num w:numId="12" w16cid:durableId="981276514">
    <w:abstractNumId w:val="1"/>
  </w:num>
  <w:num w:numId="13" w16cid:durableId="1955019491">
    <w:abstractNumId w:val="14"/>
  </w:num>
  <w:num w:numId="14" w16cid:durableId="266352566">
    <w:abstractNumId w:val="22"/>
  </w:num>
  <w:num w:numId="15" w16cid:durableId="384262479">
    <w:abstractNumId w:val="27"/>
  </w:num>
  <w:num w:numId="16" w16cid:durableId="1720737022">
    <w:abstractNumId w:val="15"/>
  </w:num>
  <w:num w:numId="17" w16cid:durableId="1628705891">
    <w:abstractNumId w:val="16"/>
  </w:num>
  <w:num w:numId="18" w16cid:durableId="293483148">
    <w:abstractNumId w:val="12"/>
  </w:num>
  <w:num w:numId="19" w16cid:durableId="374040493">
    <w:abstractNumId w:val="25"/>
  </w:num>
  <w:num w:numId="20" w16cid:durableId="357781440">
    <w:abstractNumId w:val="7"/>
  </w:num>
  <w:num w:numId="21" w16cid:durableId="1616591867">
    <w:abstractNumId w:val="8"/>
  </w:num>
  <w:num w:numId="22" w16cid:durableId="1506241151">
    <w:abstractNumId w:val="9"/>
  </w:num>
  <w:num w:numId="23" w16cid:durableId="157619594">
    <w:abstractNumId w:val="19"/>
  </w:num>
  <w:num w:numId="24" w16cid:durableId="921597214">
    <w:abstractNumId w:val="24"/>
  </w:num>
  <w:num w:numId="25" w16cid:durableId="426120766">
    <w:abstractNumId w:val="17"/>
  </w:num>
  <w:num w:numId="26" w16cid:durableId="429201506">
    <w:abstractNumId w:val="0"/>
  </w:num>
  <w:num w:numId="27" w16cid:durableId="1437286611">
    <w:abstractNumId w:val="5"/>
  </w:num>
  <w:num w:numId="28" w16cid:durableId="32003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B9"/>
    <w:rsid w:val="001E4C02"/>
    <w:rsid w:val="00212EC3"/>
    <w:rsid w:val="00676730"/>
    <w:rsid w:val="006C3452"/>
    <w:rsid w:val="00752023"/>
    <w:rsid w:val="00934BB6"/>
    <w:rsid w:val="0098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87A0"/>
  <w15:chartTrackingRefBased/>
  <w15:docId w15:val="{1F374984-FD88-4944-AF82-C7335F9A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B9"/>
    <w:rPr>
      <w:rFonts w:eastAsiaTheme="majorEastAsia" w:cstheme="majorBidi"/>
      <w:color w:val="272727" w:themeColor="text1" w:themeTint="D8"/>
    </w:rPr>
  </w:style>
  <w:style w:type="paragraph" w:styleId="Title">
    <w:name w:val="Title"/>
    <w:basedOn w:val="Normal"/>
    <w:next w:val="Normal"/>
    <w:link w:val="TitleChar"/>
    <w:uiPriority w:val="10"/>
    <w:qFormat/>
    <w:rsid w:val="00981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B9"/>
    <w:pPr>
      <w:spacing w:before="160"/>
      <w:jc w:val="center"/>
    </w:pPr>
    <w:rPr>
      <w:i/>
      <w:iCs/>
      <w:color w:val="404040" w:themeColor="text1" w:themeTint="BF"/>
    </w:rPr>
  </w:style>
  <w:style w:type="character" w:customStyle="1" w:styleId="QuoteChar">
    <w:name w:val="Quote Char"/>
    <w:basedOn w:val="DefaultParagraphFont"/>
    <w:link w:val="Quote"/>
    <w:uiPriority w:val="29"/>
    <w:rsid w:val="009819B9"/>
    <w:rPr>
      <w:i/>
      <w:iCs/>
      <w:color w:val="404040" w:themeColor="text1" w:themeTint="BF"/>
    </w:rPr>
  </w:style>
  <w:style w:type="paragraph" w:styleId="ListParagraph">
    <w:name w:val="List Paragraph"/>
    <w:basedOn w:val="Normal"/>
    <w:uiPriority w:val="34"/>
    <w:qFormat/>
    <w:rsid w:val="009819B9"/>
    <w:pPr>
      <w:ind w:left="720"/>
      <w:contextualSpacing/>
    </w:pPr>
  </w:style>
  <w:style w:type="character" w:styleId="IntenseEmphasis">
    <w:name w:val="Intense Emphasis"/>
    <w:basedOn w:val="DefaultParagraphFont"/>
    <w:uiPriority w:val="21"/>
    <w:qFormat/>
    <w:rsid w:val="009819B9"/>
    <w:rPr>
      <w:i/>
      <w:iCs/>
      <w:color w:val="0F4761" w:themeColor="accent1" w:themeShade="BF"/>
    </w:rPr>
  </w:style>
  <w:style w:type="paragraph" w:styleId="IntenseQuote">
    <w:name w:val="Intense Quote"/>
    <w:basedOn w:val="Normal"/>
    <w:next w:val="Normal"/>
    <w:link w:val="IntenseQuoteChar"/>
    <w:uiPriority w:val="30"/>
    <w:qFormat/>
    <w:rsid w:val="00981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9B9"/>
    <w:rPr>
      <w:i/>
      <w:iCs/>
      <w:color w:val="0F4761" w:themeColor="accent1" w:themeShade="BF"/>
    </w:rPr>
  </w:style>
  <w:style w:type="character" w:styleId="IntenseReference">
    <w:name w:val="Intense Reference"/>
    <w:basedOn w:val="DefaultParagraphFont"/>
    <w:uiPriority w:val="32"/>
    <w:qFormat/>
    <w:rsid w:val="009819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6278</Characters>
  <Application>Microsoft Office Word</Application>
  <DocSecurity>0</DocSecurity>
  <Lines>120</Lines>
  <Paragraphs>56</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 Christian Forbes Nordberg</dc:creator>
  <cp:keywords/>
  <dc:description/>
  <cp:lastModifiedBy>Oxford Christian Forbes Nordberg</cp:lastModifiedBy>
  <cp:revision>2</cp:revision>
  <dcterms:created xsi:type="dcterms:W3CDTF">2026-03-21T15:36:00Z</dcterms:created>
  <dcterms:modified xsi:type="dcterms:W3CDTF">2026-03-21T15:36:00Z</dcterms:modified>
</cp:coreProperties>
</file>