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2CEEC" w14:textId="4CBC7082" w:rsidR="00895DC0" w:rsidRDefault="001869CE">
      <w:pPr>
        <w:pStyle w:val="Heading1"/>
      </w:pPr>
      <w:bookmarkStart w:id="0" w:name="Xae0b9607593858ba198ca728a0ea3d470d863a7"/>
      <w:r>
        <w:t>Puerto Rico Opportunity and Self-Determination Act of 202</w:t>
      </w:r>
      <w:r w:rsidR="00536FB9">
        <w:t>9</w:t>
      </w:r>
    </w:p>
    <w:p w14:paraId="11B8F7C6" w14:textId="77777777" w:rsidR="00895DC0" w:rsidRDefault="00000000">
      <w:r>
        <w:pict w14:anchorId="3735819D">
          <v:rect id="_x0000_i1025" style="width:0;height:1.5pt" o:hralign="center" o:hrstd="t" o:hr="t"/>
        </w:pict>
      </w:r>
    </w:p>
    <w:p w14:paraId="000617B6" w14:textId="77777777" w:rsidR="00895DC0" w:rsidRDefault="001869CE">
      <w:pPr>
        <w:pStyle w:val="Heading2"/>
      </w:pPr>
      <w:bookmarkStart w:id="1" w:name="section-1.-short-title."/>
      <w:r>
        <w:t>SECTION 1. SHORT TITLE.</w:t>
      </w:r>
    </w:p>
    <w:p w14:paraId="04C85E1D" w14:textId="32E4B9C5" w:rsidR="00895DC0" w:rsidRDefault="001869CE">
      <w:pPr>
        <w:pStyle w:val="FirstParagraph"/>
      </w:pPr>
      <w:r>
        <w:t>This Act may be cited as the “Puerto Rico Opportunity and Self-Determination Act of 202</w:t>
      </w:r>
      <w:r w:rsidR="00536FB9">
        <w:t>9</w:t>
      </w:r>
      <w:r>
        <w:t>.”</w:t>
      </w:r>
    </w:p>
    <w:p w14:paraId="15CF2C78" w14:textId="77777777" w:rsidR="00895DC0" w:rsidRDefault="00000000">
      <w:r>
        <w:pict w14:anchorId="1ABA3A6E">
          <v:rect id="_x0000_i1026" style="width:0;height:1.5pt" o:hralign="center" o:hrstd="t" o:hr="t"/>
        </w:pict>
      </w:r>
    </w:p>
    <w:p w14:paraId="47E9C5FD" w14:textId="77777777" w:rsidR="00895DC0" w:rsidRDefault="001869CE">
      <w:pPr>
        <w:pStyle w:val="Heading2"/>
      </w:pPr>
      <w:bookmarkStart w:id="2" w:name="section-2.-congressional-findings."/>
      <w:bookmarkEnd w:id="1"/>
      <w:r>
        <w:t>SECTION 2. CONGRESSIONAL FINDINGS.</w:t>
      </w:r>
    </w:p>
    <w:p w14:paraId="6E5D4CC0" w14:textId="77777777" w:rsidR="00895DC0" w:rsidRDefault="001869CE">
      <w:pPr>
        <w:pStyle w:val="FirstParagraph"/>
      </w:pPr>
      <w:r>
        <w:t>Congress finds that:</w:t>
      </w:r>
    </w:p>
    <w:p w14:paraId="0C564136" w14:textId="77777777" w:rsidR="00895DC0" w:rsidRDefault="001869CE">
      <w:pPr>
        <w:pStyle w:val="Compact"/>
        <w:numPr>
          <w:ilvl w:val="0"/>
          <w:numId w:val="2"/>
        </w:numPr>
      </w:pPr>
      <w:r>
        <w:t>Puerto Rico has remained subject to the Territorial Clause of the Constitution for over a century, and its ultimate political status remains unresolved.</w:t>
      </w:r>
    </w:p>
    <w:p w14:paraId="641077FA" w14:textId="77777777" w:rsidR="00895DC0" w:rsidRDefault="001869CE">
      <w:pPr>
        <w:pStyle w:val="Compact"/>
        <w:numPr>
          <w:ilvl w:val="0"/>
          <w:numId w:val="2"/>
        </w:numPr>
      </w:pPr>
      <w:r>
        <w:t>Residents of Puerto Rico are United States citizens who lack voting representation in Congress and do not participate in presidential general elections while residing in Puerto Rico.</w:t>
      </w:r>
    </w:p>
    <w:p w14:paraId="66D796F9" w14:textId="77777777" w:rsidR="00895DC0" w:rsidRDefault="001869CE">
      <w:pPr>
        <w:pStyle w:val="Compact"/>
        <w:numPr>
          <w:ilvl w:val="0"/>
          <w:numId w:val="2"/>
        </w:numPr>
      </w:pPr>
      <w:r>
        <w:t>Puerto Rico has conducted multiple referenda in recent decades reflecting sustained public interest in resolving its political status.</w:t>
      </w:r>
    </w:p>
    <w:p w14:paraId="77C7B089" w14:textId="77777777" w:rsidR="00895DC0" w:rsidRDefault="001869CE">
      <w:pPr>
        <w:pStyle w:val="Compact"/>
        <w:numPr>
          <w:ilvl w:val="0"/>
          <w:numId w:val="2"/>
        </w:numPr>
      </w:pPr>
      <w:r>
        <w:t>Respecting the consistently expressed will of Puerto Rico voters requires a clear, federally authorized, binding mechanism with defined consequences.</w:t>
      </w:r>
    </w:p>
    <w:p w14:paraId="42CC6F0E" w14:textId="77777777" w:rsidR="00895DC0" w:rsidRDefault="001869CE">
      <w:pPr>
        <w:pStyle w:val="Compact"/>
        <w:numPr>
          <w:ilvl w:val="0"/>
          <w:numId w:val="2"/>
        </w:numPr>
      </w:pPr>
      <w:r>
        <w:t>Any transition of status must promote democratic legitimacy, economic stability for Puerto Rico residents, and fiscal responsibility for United States taxpayers.</w:t>
      </w:r>
    </w:p>
    <w:p w14:paraId="37CD4C85" w14:textId="77777777" w:rsidR="00895DC0" w:rsidRDefault="001869CE">
      <w:pPr>
        <w:pStyle w:val="Compact"/>
        <w:numPr>
          <w:ilvl w:val="0"/>
          <w:numId w:val="2"/>
        </w:numPr>
      </w:pPr>
      <w:r>
        <w:t>Congress possesses authority under Article IV, Section 3 and the Territorial Clause to admit new States and provide for the governance and disposition of territories.</w:t>
      </w:r>
    </w:p>
    <w:p w14:paraId="59FD5B63" w14:textId="77777777" w:rsidR="00895DC0" w:rsidRDefault="00000000">
      <w:r>
        <w:pict w14:anchorId="756051FE">
          <v:rect id="_x0000_i1027" style="width:0;height:1.5pt" o:hralign="center" o:hrstd="t" o:hr="t"/>
        </w:pict>
      </w:r>
    </w:p>
    <w:p w14:paraId="67A7D355" w14:textId="77777777" w:rsidR="00895DC0" w:rsidRDefault="001869CE">
      <w:pPr>
        <w:pStyle w:val="Heading2"/>
      </w:pPr>
      <w:bookmarkStart w:id="3" w:name="section-3.-purposes."/>
      <w:bookmarkEnd w:id="2"/>
      <w:r>
        <w:t>SECTION 3. PURPOSES.</w:t>
      </w:r>
    </w:p>
    <w:p w14:paraId="2C635313" w14:textId="77777777" w:rsidR="00895DC0" w:rsidRDefault="001869CE">
      <w:pPr>
        <w:pStyle w:val="FirstParagraph"/>
      </w:pPr>
      <w:r>
        <w:t>The purposes of this Act are:</w:t>
      </w:r>
    </w:p>
    <w:p w14:paraId="7976C8A8" w14:textId="77777777" w:rsidR="00895DC0" w:rsidRDefault="001869CE">
      <w:pPr>
        <w:pStyle w:val="Compact"/>
        <w:numPr>
          <w:ilvl w:val="0"/>
          <w:numId w:val="3"/>
        </w:numPr>
      </w:pPr>
      <w:r>
        <w:t>To provide a federally authorized binding referendum process to determine Puerto Rico’s preferred political status.</w:t>
      </w:r>
    </w:p>
    <w:p w14:paraId="5CFCBD2E" w14:textId="77777777" w:rsidR="00895DC0" w:rsidRDefault="001869CE">
      <w:pPr>
        <w:pStyle w:val="Compact"/>
        <w:numPr>
          <w:ilvl w:val="0"/>
          <w:numId w:val="3"/>
        </w:numPr>
      </w:pPr>
      <w:r>
        <w:t>To ensure legitimacy through neutral ballot design, majority thresholds, and independent certification.</w:t>
      </w:r>
    </w:p>
    <w:p w14:paraId="66F27A21" w14:textId="77777777" w:rsidR="00895DC0" w:rsidRDefault="001869CE">
      <w:pPr>
        <w:pStyle w:val="Compact"/>
        <w:numPr>
          <w:ilvl w:val="0"/>
          <w:numId w:val="3"/>
        </w:numPr>
      </w:pPr>
      <w:r>
        <w:t>To promote economic opportunity and long-term stability for Puerto Rico residents.</w:t>
      </w:r>
    </w:p>
    <w:p w14:paraId="7F443DD1" w14:textId="77777777" w:rsidR="00895DC0" w:rsidRDefault="001869CE">
      <w:pPr>
        <w:pStyle w:val="Compact"/>
        <w:numPr>
          <w:ilvl w:val="0"/>
          <w:numId w:val="3"/>
        </w:numPr>
      </w:pPr>
      <w:r>
        <w:t>To protect current United States citizenship during any transition.</w:t>
      </w:r>
    </w:p>
    <w:p w14:paraId="78048876" w14:textId="77777777" w:rsidR="00895DC0" w:rsidRDefault="001869CE">
      <w:pPr>
        <w:pStyle w:val="Compact"/>
        <w:numPr>
          <w:ilvl w:val="0"/>
          <w:numId w:val="3"/>
        </w:numPr>
      </w:pPr>
      <w:r>
        <w:t>To ensure fiscal responsibility through independent analysis and phased implementation.</w:t>
      </w:r>
    </w:p>
    <w:p w14:paraId="60F41BB7" w14:textId="77777777" w:rsidR="00895DC0" w:rsidRDefault="001869CE">
      <w:pPr>
        <w:pStyle w:val="Compact"/>
        <w:numPr>
          <w:ilvl w:val="0"/>
          <w:numId w:val="3"/>
        </w:numPr>
      </w:pPr>
      <w:r>
        <w:lastRenderedPageBreak/>
        <w:t>To provide Congress a structured framework for expedited consideration of the referendum outcome, subject to normal legislative procedures.</w:t>
      </w:r>
    </w:p>
    <w:p w14:paraId="0FD81745" w14:textId="77777777" w:rsidR="00895DC0" w:rsidRDefault="00000000">
      <w:r>
        <w:pict w14:anchorId="0B367AC8">
          <v:rect id="_x0000_i1028" style="width:0;height:1.5pt" o:hralign="center" o:hrstd="t" o:hr="t"/>
        </w:pict>
      </w:r>
    </w:p>
    <w:p w14:paraId="70017919" w14:textId="77777777" w:rsidR="00895DC0" w:rsidRDefault="001869CE">
      <w:pPr>
        <w:pStyle w:val="Heading2"/>
      </w:pPr>
      <w:bookmarkStart w:id="4" w:name="section-4.-definitions."/>
      <w:bookmarkEnd w:id="3"/>
      <w:r>
        <w:t>SECTION 4. DEFINITIONS.</w:t>
      </w:r>
    </w:p>
    <w:p w14:paraId="038F956B" w14:textId="77777777" w:rsidR="00895DC0" w:rsidRDefault="001869CE">
      <w:pPr>
        <w:pStyle w:val="Compact"/>
        <w:numPr>
          <w:ilvl w:val="0"/>
          <w:numId w:val="4"/>
        </w:numPr>
      </w:pPr>
      <w:r>
        <w:t>“Referendum” means the binding vote authorized under this Act.</w:t>
      </w:r>
    </w:p>
    <w:p w14:paraId="3663DB8D" w14:textId="77777777" w:rsidR="00895DC0" w:rsidRDefault="001869CE">
      <w:pPr>
        <w:pStyle w:val="Compact"/>
        <w:numPr>
          <w:ilvl w:val="0"/>
          <w:numId w:val="4"/>
        </w:numPr>
      </w:pPr>
      <w:r>
        <w:t>“Majority” means more than 50 percent of valid ballots cast.</w:t>
      </w:r>
    </w:p>
    <w:p w14:paraId="2FEA741C" w14:textId="77777777" w:rsidR="00895DC0" w:rsidRDefault="001869CE">
      <w:pPr>
        <w:pStyle w:val="Compact"/>
        <w:numPr>
          <w:ilvl w:val="0"/>
          <w:numId w:val="4"/>
        </w:numPr>
      </w:pPr>
      <w:r>
        <w:t>“Transition period” means the period between certification of results and implementation of the selected status.</w:t>
      </w:r>
    </w:p>
    <w:p w14:paraId="50751F60" w14:textId="77777777" w:rsidR="00895DC0" w:rsidRDefault="001869CE">
      <w:pPr>
        <w:pStyle w:val="Compact"/>
        <w:numPr>
          <w:ilvl w:val="0"/>
          <w:numId w:val="4"/>
        </w:numPr>
      </w:pPr>
      <w:r>
        <w:t>“Commission” means the Independent Puerto Rico Status Oversight Commission established under Section 6.</w:t>
      </w:r>
    </w:p>
    <w:p w14:paraId="38419179" w14:textId="77777777" w:rsidR="00895DC0" w:rsidRDefault="00000000">
      <w:r>
        <w:pict w14:anchorId="441107B9">
          <v:rect id="_x0000_i1029" style="width:0;height:1.5pt" o:hralign="center" o:hrstd="t" o:hr="t"/>
        </w:pict>
      </w:r>
    </w:p>
    <w:p w14:paraId="4676A281" w14:textId="77777777" w:rsidR="00895DC0" w:rsidRDefault="001869CE">
      <w:pPr>
        <w:pStyle w:val="Heading2"/>
      </w:pPr>
      <w:bookmarkStart w:id="5" w:name="section-5.-authorization-of-referendum."/>
      <w:bookmarkEnd w:id="4"/>
      <w:r>
        <w:t>SECTION 5. AUTHORIZATION OF REFERENDUM.</w:t>
      </w:r>
    </w:p>
    <w:p w14:paraId="5044F6A5" w14:textId="77777777" w:rsidR="00895DC0" w:rsidRDefault="001869CE">
      <w:pPr>
        <w:pStyle w:val="Heading3"/>
      </w:pPr>
      <w:bookmarkStart w:id="6" w:name="a-timing."/>
      <w:r>
        <w:t>(a) Timing.</w:t>
      </w:r>
    </w:p>
    <w:p w14:paraId="00B6F23C" w14:textId="77777777" w:rsidR="00895DC0" w:rsidRDefault="001869CE">
      <w:pPr>
        <w:pStyle w:val="FirstParagraph"/>
      </w:pPr>
      <w:r>
        <w:t>The Secretary of the Interior shall conduct a federally supervised referendum in Puerto Rico no later than November 2028.</w:t>
      </w:r>
    </w:p>
    <w:p w14:paraId="0577968E" w14:textId="77777777" w:rsidR="00895DC0" w:rsidRDefault="001869CE">
      <w:pPr>
        <w:pStyle w:val="Heading3"/>
      </w:pPr>
      <w:bookmarkStart w:id="7" w:name="b-voter-eligibility."/>
      <w:bookmarkEnd w:id="6"/>
      <w:r>
        <w:t>(b) Voter Eligibility.</w:t>
      </w:r>
    </w:p>
    <w:p w14:paraId="57D78640" w14:textId="77777777" w:rsidR="00895DC0" w:rsidRDefault="001869CE">
      <w:pPr>
        <w:pStyle w:val="FirstParagraph"/>
      </w:pPr>
      <w:r>
        <w:t>Eligible voters shall be:</w:t>
      </w:r>
    </w:p>
    <w:p w14:paraId="02462139" w14:textId="77777777" w:rsidR="00895DC0" w:rsidRDefault="001869CE">
      <w:pPr>
        <w:pStyle w:val="Compact"/>
        <w:numPr>
          <w:ilvl w:val="0"/>
          <w:numId w:val="5"/>
        </w:numPr>
      </w:pPr>
      <w:r>
        <w:t>Residents of Puerto Rico;</w:t>
      </w:r>
    </w:p>
    <w:p w14:paraId="5775455F" w14:textId="77777777" w:rsidR="00895DC0" w:rsidRDefault="001869CE">
      <w:pPr>
        <w:pStyle w:val="Compact"/>
        <w:numPr>
          <w:ilvl w:val="0"/>
          <w:numId w:val="5"/>
        </w:numPr>
      </w:pPr>
      <w:r>
        <w:t>United States citizens;</w:t>
      </w:r>
    </w:p>
    <w:p w14:paraId="48F33A29" w14:textId="77777777" w:rsidR="00895DC0" w:rsidRDefault="001869CE">
      <w:pPr>
        <w:pStyle w:val="Compact"/>
        <w:numPr>
          <w:ilvl w:val="0"/>
          <w:numId w:val="5"/>
        </w:numPr>
      </w:pPr>
      <w:r>
        <w:t>At least 18 years of age; and</w:t>
      </w:r>
    </w:p>
    <w:p w14:paraId="360B0FE9" w14:textId="77777777" w:rsidR="00895DC0" w:rsidRDefault="001869CE">
      <w:pPr>
        <w:pStyle w:val="Compact"/>
        <w:numPr>
          <w:ilvl w:val="0"/>
          <w:numId w:val="5"/>
        </w:numPr>
      </w:pPr>
      <w:r>
        <w:t>Registered under Puerto Rico election law.</w:t>
      </w:r>
    </w:p>
    <w:p w14:paraId="616E2F64" w14:textId="77777777" w:rsidR="00895DC0" w:rsidRDefault="001869CE">
      <w:pPr>
        <w:pStyle w:val="FirstParagraph"/>
      </w:pPr>
      <w:r>
        <w:t>Participation shall not extend to non-resident diaspora voters unless separately authorized by Congress.</w:t>
      </w:r>
    </w:p>
    <w:p w14:paraId="5B1CEFAF" w14:textId="77777777" w:rsidR="00895DC0" w:rsidRDefault="001869CE">
      <w:pPr>
        <w:pStyle w:val="Heading3"/>
      </w:pPr>
      <w:bookmarkStart w:id="8" w:name="Xaf4a351b6c28beabe15c34557e0fe6a6862e7b2"/>
      <w:bookmarkEnd w:id="7"/>
      <w:r>
        <w:t>(c) Ballot Options and Neutral Explanations.</w:t>
      </w:r>
    </w:p>
    <w:p w14:paraId="0023FD0C" w14:textId="77777777" w:rsidR="00895DC0" w:rsidRDefault="001869CE">
      <w:pPr>
        <w:pStyle w:val="FirstParagraph"/>
      </w:pPr>
      <w:r>
        <w:t>The ballot shall present the following options with neutral, standardized summaries approved by the Commission:</w:t>
      </w:r>
    </w:p>
    <w:p w14:paraId="7FAF5B1F" w14:textId="77777777" w:rsidR="00895DC0" w:rsidRDefault="001869CE">
      <w:pPr>
        <w:pStyle w:val="Heading4"/>
      </w:pPr>
      <w:bookmarkStart w:id="9" w:name="statehood"/>
      <w:r>
        <w:t>(1) Statehood</w:t>
      </w:r>
    </w:p>
    <w:p w14:paraId="0547A316" w14:textId="77777777" w:rsidR="00895DC0" w:rsidRDefault="001869CE">
      <w:pPr>
        <w:pStyle w:val="FirstParagraph"/>
      </w:pPr>
      <w:r>
        <w:t>Puerto Rico would be admitted as a State of the Union under Article IV, Section 3.</w:t>
      </w:r>
    </w:p>
    <w:p w14:paraId="2848375E" w14:textId="77777777" w:rsidR="00895DC0" w:rsidRDefault="001869CE">
      <w:pPr>
        <w:pStyle w:val="BodyText"/>
      </w:pPr>
      <w:r>
        <w:t>Implications include: - Full voting representation in Congress; - Participation in presidential elections; - Application of federal tax and benefit structures consistent with other States; - Phased integration of federal programs and funding formulas.</w:t>
      </w:r>
    </w:p>
    <w:p w14:paraId="7580E9B6" w14:textId="77777777" w:rsidR="00895DC0" w:rsidRDefault="001869CE">
      <w:pPr>
        <w:pStyle w:val="Heading4"/>
      </w:pPr>
      <w:bookmarkStart w:id="10" w:name="independence"/>
      <w:bookmarkEnd w:id="9"/>
      <w:r>
        <w:lastRenderedPageBreak/>
        <w:t>(2) Independence</w:t>
      </w:r>
    </w:p>
    <w:p w14:paraId="6D92DFC7" w14:textId="77777777" w:rsidR="00895DC0" w:rsidRDefault="001869CE">
      <w:pPr>
        <w:pStyle w:val="FirstParagraph"/>
      </w:pPr>
      <w:r>
        <w:t>Puerto Rico would become a fully sovereign and independent nation.</w:t>
      </w:r>
    </w:p>
    <w:p w14:paraId="369FCE74" w14:textId="77777777" w:rsidR="00895DC0" w:rsidRDefault="001869CE">
      <w:pPr>
        <w:pStyle w:val="BodyText"/>
      </w:pPr>
      <w:r>
        <w:t>Implications include: - Termination of territorial status; - Negotiation of defense, diplomatic, and economic arrangements with the United States; - Federal programs would cease except as provided by transition agreements enacted by Congress; - Current U.S. citizens residing in Puerto Rico at certification shall retain U.S. citizenship during the transition period; - Long-term U.S. citizenship rights beyond the transition period shall be determined solely by future federal statute; - Passport, travel, and federal program eligibility rights following transition shall be governed by enacted law and any negotiated agreements.</w:t>
      </w:r>
    </w:p>
    <w:p w14:paraId="2BC0070B" w14:textId="77777777" w:rsidR="00895DC0" w:rsidRDefault="001869CE">
      <w:pPr>
        <w:pStyle w:val="Heading4"/>
      </w:pPr>
      <w:bookmarkStart w:id="11" w:name="free-association"/>
      <w:bookmarkEnd w:id="10"/>
      <w:r>
        <w:t>(3) Free Association</w:t>
      </w:r>
    </w:p>
    <w:p w14:paraId="00DAEEBE" w14:textId="77777777" w:rsidR="00895DC0" w:rsidRDefault="001869CE">
      <w:pPr>
        <w:pStyle w:val="FirstParagraph"/>
      </w:pPr>
      <w:r>
        <w:t>Puerto Rico would become a sovereign nation entering into a negotiated Compact of Free Association with the United States.</w:t>
      </w:r>
    </w:p>
    <w:p w14:paraId="6A0595E9" w14:textId="77777777" w:rsidR="00895DC0" w:rsidRDefault="001869CE">
      <w:pPr>
        <w:pStyle w:val="BodyText"/>
      </w:pPr>
      <w:r>
        <w:t>Implications include: - Sovereign status under international law; - A negotiated compact defining defense, economic assistance, and migration arrangements; - Either party may terminate the compact under its terms; - Current U.S. citizens shall retain citizenship during the transition period; - Long-term citizenship rights and federal benefit eligibility shall be defined by statute and compact terms enacted by Congress.</w:t>
      </w:r>
    </w:p>
    <w:p w14:paraId="7354EFE6" w14:textId="77777777" w:rsidR="00895DC0" w:rsidRDefault="001869CE">
      <w:pPr>
        <w:pStyle w:val="Heading3"/>
      </w:pPr>
      <w:bookmarkStart w:id="12" w:name="Xb5bf70b6e8441af4c6f4d203458a2a07e66730a"/>
      <w:bookmarkEnd w:id="8"/>
      <w:bookmarkEnd w:id="11"/>
      <w:r>
        <w:t>(d) Majority Requirement and Runoff Mechanism.</w:t>
      </w:r>
    </w:p>
    <w:p w14:paraId="1C843135" w14:textId="77777777" w:rsidR="00895DC0" w:rsidRDefault="001869CE">
      <w:pPr>
        <w:pStyle w:val="FirstParagraph"/>
      </w:pPr>
      <w:r>
        <w:t>If no option receives more than 50 percent of valid ballots cast:</w:t>
      </w:r>
    </w:p>
    <w:p w14:paraId="16609267" w14:textId="77777777" w:rsidR="00895DC0" w:rsidRDefault="001869CE">
      <w:pPr>
        <w:pStyle w:val="Compact"/>
        <w:numPr>
          <w:ilvl w:val="0"/>
          <w:numId w:val="6"/>
        </w:numPr>
      </w:pPr>
      <w:r>
        <w:t>A runoff election between the two highest vote-getting options shall be conducted within six months; and</w:t>
      </w:r>
    </w:p>
    <w:p w14:paraId="11DD2C39" w14:textId="77777777" w:rsidR="00895DC0" w:rsidRDefault="001869CE">
      <w:pPr>
        <w:pStyle w:val="Compact"/>
        <w:numPr>
          <w:ilvl w:val="0"/>
          <w:numId w:val="6"/>
        </w:numPr>
      </w:pPr>
      <w:r>
        <w:t>The option receiving a majority in the runoff shall be certified as the official outcome.</w:t>
      </w:r>
    </w:p>
    <w:p w14:paraId="6CF64006" w14:textId="77777777" w:rsidR="00895DC0" w:rsidRDefault="00000000">
      <w:r>
        <w:pict w14:anchorId="5C621F78">
          <v:rect id="_x0000_i1030" style="width:0;height:1.5pt" o:hralign="center" o:hrstd="t" o:hr="t"/>
        </w:pict>
      </w:r>
    </w:p>
    <w:p w14:paraId="3E0324A9" w14:textId="77777777" w:rsidR="00895DC0" w:rsidRDefault="001869CE">
      <w:pPr>
        <w:pStyle w:val="Heading2"/>
      </w:pPr>
      <w:bookmarkStart w:id="13" w:name="X470dec9bfe2d5223234bf873bcb26d64d3de9ec"/>
      <w:bookmarkEnd w:id="5"/>
      <w:bookmarkEnd w:id="12"/>
      <w:r>
        <w:t>SECTION 6. INDEPENDENT PUERTO RICO STATUS OVERSIGHT COMMISSION.</w:t>
      </w:r>
    </w:p>
    <w:p w14:paraId="19A23240" w14:textId="77777777" w:rsidR="00895DC0" w:rsidRDefault="001869CE">
      <w:pPr>
        <w:pStyle w:val="Heading3"/>
      </w:pPr>
      <w:bookmarkStart w:id="14" w:name="a-establishment."/>
      <w:r>
        <w:t>(a) Establishment.</w:t>
      </w:r>
    </w:p>
    <w:p w14:paraId="7E6E8655" w14:textId="77777777" w:rsidR="00895DC0" w:rsidRDefault="001869CE">
      <w:pPr>
        <w:pStyle w:val="FirstParagraph"/>
      </w:pPr>
      <w:r>
        <w:t>There is established an Independent Puerto Rico Status Oversight Commission.</w:t>
      </w:r>
    </w:p>
    <w:p w14:paraId="712456D9" w14:textId="77777777" w:rsidR="00895DC0" w:rsidRDefault="001869CE">
      <w:pPr>
        <w:pStyle w:val="Heading3"/>
      </w:pPr>
      <w:bookmarkStart w:id="15" w:name="b-composition."/>
      <w:bookmarkEnd w:id="14"/>
      <w:r>
        <w:t>(b) Composition.</w:t>
      </w:r>
    </w:p>
    <w:p w14:paraId="1A24B94C" w14:textId="77777777" w:rsidR="00895DC0" w:rsidRDefault="001869CE">
      <w:pPr>
        <w:pStyle w:val="FirstParagraph"/>
      </w:pPr>
      <w:r>
        <w:t>The Commission shall consist of nine members:</w:t>
      </w:r>
    </w:p>
    <w:p w14:paraId="0DE552D5" w14:textId="77777777" w:rsidR="00895DC0" w:rsidRDefault="001869CE">
      <w:pPr>
        <w:pStyle w:val="Compact"/>
        <w:numPr>
          <w:ilvl w:val="0"/>
          <w:numId w:val="7"/>
        </w:numPr>
      </w:pPr>
      <w:r>
        <w:t>Two appointed by the Speaker of the House;</w:t>
      </w:r>
    </w:p>
    <w:p w14:paraId="31A76E07" w14:textId="77777777" w:rsidR="00895DC0" w:rsidRDefault="001869CE">
      <w:pPr>
        <w:pStyle w:val="Compact"/>
        <w:numPr>
          <w:ilvl w:val="0"/>
          <w:numId w:val="7"/>
        </w:numPr>
      </w:pPr>
      <w:r>
        <w:t>Two appointed by the Minority Leader of the House;</w:t>
      </w:r>
    </w:p>
    <w:p w14:paraId="7F34C24E" w14:textId="77777777" w:rsidR="00895DC0" w:rsidRDefault="001869CE">
      <w:pPr>
        <w:pStyle w:val="Compact"/>
        <w:numPr>
          <w:ilvl w:val="0"/>
          <w:numId w:val="7"/>
        </w:numPr>
      </w:pPr>
      <w:r>
        <w:lastRenderedPageBreak/>
        <w:t>Two appointed by the Majority Leader of the Senate;</w:t>
      </w:r>
    </w:p>
    <w:p w14:paraId="260F1A48" w14:textId="77777777" w:rsidR="00895DC0" w:rsidRDefault="001869CE">
      <w:pPr>
        <w:pStyle w:val="Compact"/>
        <w:numPr>
          <w:ilvl w:val="0"/>
          <w:numId w:val="7"/>
        </w:numPr>
      </w:pPr>
      <w:r>
        <w:t>Two appointed by the Minority Leader of the Senate;</w:t>
      </w:r>
    </w:p>
    <w:p w14:paraId="2C6FFE05" w14:textId="77777777" w:rsidR="00895DC0" w:rsidRDefault="001869CE">
      <w:pPr>
        <w:pStyle w:val="Compact"/>
        <w:numPr>
          <w:ilvl w:val="0"/>
          <w:numId w:val="7"/>
        </w:numPr>
      </w:pPr>
      <w:r>
        <w:t>One jointly appointed by the Governor of Puerto Rico and the Resident Commissioner.</w:t>
      </w:r>
    </w:p>
    <w:p w14:paraId="5F70D2B1" w14:textId="77777777" w:rsidR="00895DC0" w:rsidRDefault="001869CE">
      <w:pPr>
        <w:pStyle w:val="FirstParagraph"/>
      </w:pPr>
      <w:r>
        <w:t>Appointments shall prioritize expertise in constitutional law, election administration, economics, public finance, and public governance.</w:t>
      </w:r>
    </w:p>
    <w:p w14:paraId="064FB815" w14:textId="77777777" w:rsidR="00895DC0" w:rsidRDefault="001869CE">
      <w:pPr>
        <w:pStyle w:val="Heading3"/>
      </w:pPr>
      <w:bookmarkStart w:id="16" w:name="c-term."/>
      <w:bookmarkEnd w:id="15"/>
      <w:r>
        <w:t>(c) Term.</w:t>
      </w:r>
    </w:p>
    <w:p w14:paraId="3B55A0B2" w14:textId="77777777" w:rsidR="00895DC0" w:rsidRDefault="001869CE">
      <w:pPr>
        <w:pStyle w:val="FirstParagraph"/>
      </w:pPr>
      <w:r>
        <w:t>The Commission shall remain in existence for five years following certification of the referendum results, unless extended by Act of Congress.</w:t>
      </w:r>
    </w:p>
    <w:p w14:paraId="5F02A6CD" w14:textId="77777777" w:rsidR="00895DC0" w:rsidRDefault="001869CE">
      <w:pPr>
        <w:pStyle w:val="Heading3"/>
      </w:pPr>
      <w:bookmarkStart w:id="17" w:name="d-duties."/>
      <w:bookmarkEnd w:id="16"/>
      <w:r>
        <w:t>(d) Duties.</w:t>
      </w:r>
    </w:p>
    <w:p w14:paraId="03C5F406" w14:textId="77777777" w:rsidR="00895DC0" w:rsidRDefault="001869CE">
      <w:pPr>
        <w:pStyle w:val="FirstParagraph"/>
      </w:pPr>
      <w:r>
        <w:t>The Commission shall:</w:t>
      </w:r>
    </w:p>
    <w:p w14:paraId="5C2F2CB8" w14:textId="77777777" w:rsidR="00895DC0" w:rsidRDefault="001869CE">
      <w:pPr>
        <w:pStyle w:val="Compact"/>
        <w:numPr>
          <w:ilvl w:val="0"/>
          <w:numId w:val="8"/>
        </w:numPr>
      </w:pPr>
      <w:r>
        <w:t>Approve ballot language and voter education materials;</w:t>
      </w:r>
    </w:p>
    <w:p w14:paraId="18D384EF" w14:textId="77777777" w:rsidR="00895DC0" w:rsidRDefault="001869CE">
      <w:pPr>
        <w:pStyle w:val="Compact"/>
        <w:numPr>
          <w:ilvl w:val="0"/>
          <w:numId w:val="8"/>
        </w:numPr>
      </w:pPr>
      <w:r>
        <w:t>Oversee federal supervision of the referendum;</w:t>
      </w:r>
    </w:p>
    <w:p w14:paraId="059F827E" w14:textId="77777777" w:rsidR="00895DC0" w:rsidRDefault="001869CE">
      <w:pPr>
        <w:pStyle w:val="Compact"/>
        <w:numPr>
          <w:ilvl w:val="0"/>
          <w:numId w:val="8"/>
        </w:numPr>
      </w:pPr>
      <w:r>
        <w:t>Certify results;</w:t>
      </w:r>
    </w:p>
    <w:p w14:paraId="535DE20E" w14:textId="77777777" w:rsidR="00895DC0" w:rsidRDefault="001869CE">
      <w:pPr>
        <w:pStyle w:val="Compact"/>
        <w:numPr>
          <w:ilvl w:val="0"/>
          <w:numId w:val="8"/>
        </w:numPr>
      </w:pPr>
      <w:r>
        <w:t>Enforce campaign finance disclosure requirements;</w:t>
      </w:r>
    </w:p>
    <w:p w14:paraId="53B61B76" w14:textId="77777777" w:rsidR="00895DC0" w:rsidRDefault="001869CE">
      <w:pPr>
        <w:pStyle w:val="Compact"/>
        <w:numPr>
          <w:ilvl w:val="0"/>
          <w:numId w:val="8"/>
        </w:numPr>
      </w:pPr>
      <w:r>
        <w:t>Prohibit foreign funding or foreign influence in referendum campaigns;</w:t>
      </w:r>
    </w:p>
    <w:p w14:paraId="0C4858AF" w14:textId="77777777" w:rsidR="00895DC0" w:rsidRDefault="001869CE">
      <w:pPr>
        <w:pStyle w:val="Compact"/>
        <w:numPr>
          <w:ilvl w:val="0"/>
          <w:numId w:val="8"/>
        </w:numPr>
      </w:pPr>
      <w:r>
        <w:t>Conduct public hearings in Puerto Rico during transition planning;</w:t>
      </w:r>
    </w:p>
    <w:p w14:paraId="4E7EEABE" w14:textId="77777777" w:rsidR="00895DC0" w:rsidRDefault="001869CE">
      <w:pPr>
        <w:pStyle w:val="Compact"/>
        <w:numPr>
          <w:ilvl w:val="0"/>
          <w:numId w:val="8"/>
        </w:numPr>
      </w:pPr>
      <w:r>
        <w:t>Submit transition framework recommendations within 12 months of certification.</w:t>
      </w:r>
    </w:p>
    <w:p w14:paraId="76006B90" w14:textId="77777777" w:rsidR="00895DC0" w:rsidRDefault="00000000">
      <w:r>
        <w:pict w14:anchorId="3B5E2193">
          <v:rect id="_x0000_i1031" style="width:0;height:1.5pt" o:hralign="center" o:hrstd="t" o:hr="t"/>
        </w:pict>
      </w:r>
    </w:p>
    <w:p w14:paraId="092B6CC6" w14:textId="77777777" w:rsidR="00895DC0" w:rsidRDefault="001869CE">
      <w:pPr>
        <w:pStyle w:val="Heading2"/>
      </w:pPr>
      <w:bookmarkStart w:id="18" w:name="section-7.-implementation-framework."/>
      <w:bookmarkEnd w:id="13"/>
      <w:bookmarkEnd w:id="17"/>
      <w:r>
        <w:t>SECTION 7. IMPLEMENTATION FRAMEWORK.</w:t>
      </w:r>
    </w:p>
    <w:p w14:paraId="61F8AC56" w14:textId="77777777" w:rsidR="00895DC0" w:rsidRDefault="001869CE">
      <w:pPr>
        <w:numPr>
          <w:ilvl w:val="0"/>
          <w:numId w:val="9"/>
        </w:numPr>
      </w:pPr>
      <w:r>
        <w:t>Within 90 days of certification of the referendum outcome, implementing legislation consistent with the selected option shall be introduced in both chambers of Congress.</w:t>
      </w:r>
    </w:p>
    <w:p w14:paraId="1BF8593A" w14:textId="77777777" w:rsidR="00895DC0" w:rsidRDefault="001869CE">
      <w:pPr>
        <w:numPr>
          <w:ilvl w:val="0"/>
          <w:numId w:val="9"/>
        </w:numPr>
      </w:pPr>
      <w:r>
        <w:t>Relevant Committees shall hold hearings within 120 days of certification.</w:t>
      </w:r>
    </w:p>
    <w:p w14:paraId="2183D4D2" w14:textId="77777777" w:rsidR="00895DC0" w:rsidRDefault="001869CE">
      <w:pPr>
        <w:numPr>
          <w:ilvl w:val="0"/>
          <w:numId w:val="9"/>
        </w:numPr>
      </w:pPr>
      <w:r>
        <w:t>Congress shall give expedited consideration to such legislation, subject to normal legislative procedures and the will of Congress.</w:t>
      </w:r>
    </w:p>
    <w:p w14:paraId="59885275" w14:textId="77777777" w:rsidR="00895DC0" w:rsidRDefault="001869CE">
      <w:pPr>
        <w:numPr>
          <w:ilvl w:val="0"/>
          <w:numId w:val="9"/>
        </w:numPr>
      </w:pPr>
      <w:r>
        <w:t>Comprehensive transition legislation shall be considered within 24 months of certification.</w:t>
      </w:r>
    </w:p>
    <w:p w14:paraId="5DD027FF" w14:textId="77777777" w:rsidR="00895DC0" w:rsidRDefault="001869CE">
      <w:pPr>
        <w:numPr>
          <w:ilvl w:val="0"/>
          <w:numId w:val="9"/>
        </w:numPr>
      </w:pPr>
      <w:r>
        <w:t>Transition plans shall address existing public debt obligations and the status of the Financial Oversight and Management Board established under PROMESA.</w:t>
      </w:r>
    </w:p>
    <w:p w14:paraId="159B4525" w14:textId="77777777" w:rsidR="00895DC0" w:rsidRDefault="00000000">
      <w:r>
        <w:pict w14:anchorId="253ADC38">
          <v:rect id="_x0000_i1032" style="width:0;height:1.5pt" o:hralign="center" o:hrstd="t" o:hr="t"/>
        </w:pict>
      </w:r>
    </w:p>
    <w:p w14:paraId="00B85850" w14:textId="77777777" w:rsidR="00895DC0" w:rsidRDefault="001869CE">
      <w:pPr>
        <w:pStyle w:val="Heading2"/>
      </w:pPr>
      <w:bookmarkStart w:id="19" w:name="section-8.-protection-of-citizenship."/>
      <w:bookmarkEnd w:id="18"/>
      <w:r>
        <w:lastRenderedPageBreak/>
        <w:t>SECTION 8. PROTECTION OF CITIZENSHIP.</w:t>
      </w:r>
    </w:p>
    <w:p w14:paraId="3B20AD8F" w14:textId="77777777" w:rsidR="00895DC0" w:rsidRDefault="001869CE">
      <w:pPr>
        <w:numPr>
          <w:ilvl w:val="0"/>
          <w:numId w:val="10"/>
        </w:numPr>
      </w:pPr>
      <w:r>
        <w:t>No person who is a United States citizen on the date of certification shall lose such citizenship during the transition period.</w:t>
      </w:r>
    </w:p>
    <w:p w14:paraId="6FAF1F23" w14:textId="77777777" w:rsidR="00895DC0" w:rsidRDefault="001869CE">
      <w:pPr>
        <w:numPr>
          <w:ilvl w:val="0"/>
          <w:numId w:val="10"/>
        </w:numPr>
      </w:pPr>
      <w:r>
        <w:t>Any modification of long-term citizenship rights shall require express congressional enactment.</w:t>
      </w:r>
    </w:p>
    <w:p w14:paraId="2C4A855E" w14:textId="77777777" w:rsidR="00895DC0" w:rsidRDefault="00000000">
      <w:r>
        <w:pict w14:anchorId="5E1F25B0">
          <v:rect id="_x0000_i1033" style="width:0;height:1.5pt" o:hralign="center" o:hrstd="t" o:hr="t"/>
        </w:pict>
      </w:r>
    </w:p>
    <w:p w14:paraId="41EB202B" w14:textId="77777777" w:rsidR="00895DC0" w:rsidRDefault="001869CE">
      <w:pPr>
        <w:pStyle w:val="Heading2"/>
      </w:pPr>
      <w:bookmarkStart w:id="20" w:name="Xf187f67343beb887af108efc0293f658a9485a3"/>
      <w:bookmarkEnd w:id="19"/>
      <w:r>
        <w:t>SECTION 9. FISCAL RESPONSIBILITY AND ECONOMIC ANALYSIS.</w:t>
      </w:r>
    </w:p>
    <w:p w14:paraId="743DF439" w14:textId="77777777" w:rsidR="00895DC0" w:rsidRDefault="001869CE">
      <w:pPr>
        <w:numPr>
          <w:ilvl w:val="0"/>
          <w:numId w:val="11"/>
        </w:numPr>
      </w:pPr>
      <w:r>
        <w:t>The Congressional Budget Office shall prepare a full fiscal impact estimate for each potential outcome prior to final implementation legislation.</w:t>
      </w:r>
    </w:p>
    <w:p w14:paraId="07CF3069" w14:textId="77777777" w:rsidR="00895DC0" w:rsidRDefault="001869CE">
      <w:pPr>
        <w:numPr>
          <w:ilvl w:val="0"/>
          <w:numId w:val="11"/>
        </w:numPr>
      </w:pPr>
      <w:r>
        <w:t>The Government Accountability Office shall conduct economic impact studies including:</w:t>
      </w:r>
    </w:p>
    <w:p w14:paraId="3280EFCE" w14:textId="77777777" w:rsidR="00895DC0" w:rsidRDefault="001869CE">
      <w:pPr>
        <w:pStyle w:val="Compact"/>
        <w:numPr>
          <w:ilvl w:val="0"/>
          <w:numId w:val="12"/>
        </w:numPr>
      </w:pPr>
      <w:r>
        <w:t>Federal revenue and expenditure effects;</w:t>
      </w:r>
    </w:p>
    <w:p w14:paraId="177C8C81" w14:textId="77777777" w:rsidR="00895DC0" w:rsidRDefault="001869CE">
      <w:pPr>
        <w:pStyle w:val="Compact"/>
        <w:numPr>
          <w:ilvl w:val="0"/>
          <w:numId w:val="12"/>
        </w:numPr>
      </w:pPr>
      <w:r>
        <w:t>GDP projections;</w:t>
      </w:r>
    </w:p>
    <w:p w14:paraId="2026DC19" w14:textId="77777777" w:rsidR="00895DC0" w:rsidRDefault="001869CE">
      <w:pPr>
        <w:pStyle w:val="Compact"/>
        <w:numPr>
          <w:ilvl w:val="0"/>
          <w:numId w:val="12"/>
        </w:numPr>
      </w:pPr>
      <w:r>
        <w:t>Public debt implications;</w:t>
      </w:r>
    </w:p>
    <w:p w14:paraId="0DD67D82" w14:textId="77777777" w:rsidR="00895DC0" w:rsidRDefault="001869CE">
      <w:pPr>
        <w:pStyle w:val="Compact"/>
        <w:numPr>
          <w:ilvl w:val="0"/>
          <w:numId w:val="12"/>
        </w:numPr>
      </w:pPr>
      <w:r>
        <w:t>Defense cost analysis;</w:t>
      </w:r>
    </w:p>
    <w:p w14:paraId="78999035" w14:textId="77777777" w:rsidR="00895DC0" w:rsidRDefault="001869CE">
      <w:pPr>
        <w:pStyle w:val="Compact"/>
        <w:numPr>
          <w:ilvl w:val="0"/>
          <w:numId w:val="12"/>
        </w:numPr>
      </w:pPr>
      <w:r>
        <w:t>Long-term taxpayer impact.</w:t>
      </w:r>
    </w:p>
    <w:p w14:paraId="363E32FF" w14:textId="77777777" w:rsidR="00895DC0" w:rsidRDefault="001869CE">
      <w:pPr>
        <w:pStyle w:val="Compact"/>
        <w:numPr>
          <w:ilvl w:val="0"/>
          <w:numId w:val="13"/>
        </w:numPr>
      </w:pPr>
      <w:r>
        <w:t>Implementation shall be phased and conditioned upon economic stabilization benchmarks identified in such analyses.</w:t>
      </w:r>
    </w:p>
    <w:p w14:paraId="0B37304A" w14:textId="77777777" w:rsidR="00895DC0" w:rsidRDefault="00000000">
      <w:r>
        <w:pict w14:anchorId="6BF5A681">
          <v:rect id="_x0000_i1034" style="width:0;height:1.5pt" o:hralign="center" o:hrstd="t" o:hr="t"/>
        </w:pict>
      </w:r>
    </w:p>
    <w:p w14:paraId="5F443D94" w14:textId="77777777" w:rsidR="00895DC0" w:rsidRDefault="001869CE">
      <w:pPr>
        <w:pStyle w:val="Heading2"/>
      </w:pPr>
      <w:bookmarkStart w:id="21" w:name="X62545f3bdc1a15913cab361131ce8b5aace45a4"/>
      <w:bookmarkEnd w:id="20"/>
      <w:r>
        <w:t>SECTION 10. AUTHORIZATION OF APPROPRIATIONS.</w:t>
      </w:r>
    </w:p>
    <w:p w14:paraId="57FB4788" w14:textId="77777777" w:rsidR="00895DC0" w:rsidRDefault="001869CE">
      <w:pPr>
        <w:numPr>
          <w:ilvl w:val="0"/>
          <w:numId w:val="14"/>
        </w:numPr>
      </w:pPr>
      <w:r>
        <w:t>$20,000,000 is authorized for fiscal years 2028–2029 for referendum administration, oversight, and voter education.</w:t>
      </w:r>
    </w:p>
    <w:p w14:paraId="5DF41468" w14:textId="77777777" w:rsidR="00895DC0" w:rsidRDefault="001869CE">
      <w:pPr>
        <w:numPr>
          <w:ilvl w:val="0"/>
          <w:numId w:val="14"/>
        </w:numPr>
      </w:pPr>
      <w:r>
        <w:t>Such additional sums as may be necessary for transition implementation are authorized, subject to future appropriations by Congress.</w:t>
      </w:r>
    </w:p>
    <w:p w14:paraId="77BFB81D" w14:textId="77777777" w:rsidR="00895DC0" w:rsidRDefault="00000000">
      <w:r>
        <w:pict w14:anchorId="4A018D56">
          <v:rect id="_x0000_i1035" style="width:0;height:1.5pt" o:hralign="center" o:hrstd="t" o:hr="t"/>
        </w:pict>
      </w:r>
    </w:p>
    <w:p w14:paraId="110724AD" w14:textId="77777777" w:rsidR="00895DC0" w:rsidRDefault="001869CE">
      <w:pPr>
        <w:pStyle w:val="Heading2"/>
      </w:pPr>
      <w:bookmarkStart w:id="22" w:name="section-11.-severability."/>
      <w:bookmarkEnd w:id="21"/>
      <w:r>
        <w:t>SECTION 11. SEVERABILITY.</w:t>
      </w:r>
    </w:p>
    <w:p w14:paraId="5A16C94D" w14:textId="77777777" w:rsidR="00895DC0" w:rsidRDefault="001869CE">
      <w:pPr>
        <w:pStyle w:val="FirstParagraph"/>
      </w:pPr>
      <w:r>
        <w:t>If any provision of this Act is held invalid, the remainder shall not be affected.</w:t>
      </w:r>
      <w:bookmarkEnd w:id="0"/>
      <w:bookmarkEnd w:id="22"/>
    </w:p>
    <w:sectPr w:rsidR="00895DC0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7A1AC6DE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86E4505C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A99411"/>
    <w:multiLevelType w:val="multilevel"/>
    <w:tmpl w:val="968C1E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00A99731"/>
    <w:multiLevelType w:val="multilevel"/>
    <w:tmpl w:val="BDF024B6"/>
    <w:lvl w:ilvl="0">
      <w:start w:val="1"/>
      <w:numFmt w:val="lowerLetter"/>
      <w:lvlText w:val="(%1)"/>
      <w:lvlJc w:val="left"/>
      <w:pPr>
        <w:ind w:left="720" w:hanging="360"/>
      </w:pPr>
    </w:lvl>
    <w:lvl w:ilvl="1">
      <w:start w:val="1"/>
      <w:numFmt w:val="lowerLetter"/>
      <w:lvlText w:val="(%2)"/>
      <w:lvlJc w:val="left"/>
      <w:pPr>
        <w:ind w:left="1440" w:hanging="360"/>
      </w:pPr>
    </w:lvl>
    <w:lvl w:ilvl="2">
      <w:start w:val="1"/>
      <w:numFmt w:val="lowerLetter"/>
      <w:lvlText w:val="(%3)"/>
      <w:lvlJc w:val="left"/>
      <w:pPr>
        <w:ind w:left="2160" w:hanging="360"/>
      </w:pPr>
    </w:lvl>
    <w:lvl w:ilvl="3">
      <w:start w:val="1"/>
      <w:numFmt w:val="lowerLetter"/>
      <w:lvlText w:val="(%4)"/>
      <w:lvlJc w:val="left"/>
      <w:pPr>
        <w:ind w:left="2880" w:hanging="360"/>
      </w:pPr>
    </w:lvl>
    <w:lvl w:ilvl="4">
      <w:start w:val="1"/>
      <w:numFmt w:val="lowerLetter"/>
      <w:lvlText w:val="(%5)"/>
      <w:lvlJc w:val="left"/>
      <w:pPr>
        <w:ind w:left="3600" w:hanging="360"/>
      </w:pPr>
    </w:lvl>
    <w:lvl w:ilvl="5">
      <w:start w:val="1"/>
      <w:numFmt w:val="lowerLetter"/>
      <w:lvlText w:val="(%6)"/>
      <w:lvlJc w:val="left"/>
      <w:pPr>
        <w:ind w:left="4320" w:hanging="360"/>
      </w:pPr>
    </w:lvl>
    <w:lvl w:ilvl="6">
      <w:start w:val="1"/>
      <w:numFmt w:val="lowerLetter"/>
      <w:lvlText w:val="(%7)"/>
      <w:lvlJc w:val="left"/>
      <w:pPr>
        <w:ind w:left="5040" w:hanging="360"/>
      </w:pPr>
    </w:lvl>
    <w:lvl w:ilvl="7">
      <w:start w:val="1"/>
      <w:numFmt w:val="lowerLetter"/>
      <w:lvlText w:val="(%8)"/>
      <w:lvlJc w:val="left"/>
      <w:pPr>
        <w:ind w:left="5760" w:hanging="360"/>
      </w:pPr>
    </w:lvl>
    <w:lvl w:ilvl="8">
      <w:start w:val="1"/>
      <w:numFmt w:val="lowerLetter"/>
      <w:lvlText w:val="(%9)"/>
      <w:lvlJc w:val="left"/>
      <w:pPr>
        <w:ind w:left="6480" w:hanging="360"/>
      </w:pPr>
    </w:lvl>
  </w:abstractNum>
  <w:abstractNum w:abstractNumId="4" w15:restartNumberingAfterBreak="0">
    <w:nsid w:val="00A99733"/>
    <w:multiLevelType w:val="multilevel"/>
    <w:tmpl w:val="13E6BFDA"/>
    <w:lvl w:ilvl="0">
      <w:start w:val="3"/>
      <w:numFmt w:val="lowerLetter"/>
      <w:lvlText w:val="(%1)"/>
      <w:lvlJc w:val="left"/>
      <w:pPr>
        <w:ind w:left="720" w:hanging="360"/>
      </w:pPr>
    </w:lvl>
    <w:lvl w:ilvl="1">
      <w:start w:val="3"/>
      <w:numFmt w:val="lowerLetter"/>
      <w:lvlText w:val="(%2)"/>
      <w:lvlJc w:val="left"/>
      <w:pPr>
        <w:ind w:left="1440" w:hanging="360"/>
      </w:pPr>
    </w:lvl>
    <w:lvl w:ilvl="2">
      <w:start w:val="3"/>
      <w:numFmt w:val="lowerLetter"/>
      <w:lvlText w:val="(%3)"/>
      <w:lvlJc w:val="left"/>
      <w:pPr>
        <w:ind w:left="2160" w:hanging="360"/>
      </w:pPr>
    </w:lvl>
    <w:lvl w:ilvl="3">
      <w:start w:val="3"/>
      <w:numFmt w:val="lowerLetter"/>
      <w:lvlText w:val="(%4)"/>
      <w:lvlJc w:val="left"/>
      <w:pPr>
        <w:ind w:left="2880" w:hanging="360"/>
      </w:pPr>
    </w:lvl>
    <w:lvl w:ilvl="4">
      <w:start w:val="3"/>
      <w:numFmt w:val="lowerLetter"/>
      <w:lvlText w:val="(%5)"/>
      <w:lvlJc w:val="left"/>
      <w:pPr>
        <w:ind w:left="3600" w:hanging="360"/>
      </w:pPr>
    </w:lvl>
    <w:lvl w:ilvl="5">
      <w:start w:val="3"/>
      <w:numFmt w:val="lowerLetter"/>
      <w:lvlText w:val="(%6)"/>
      <w:lvlJc w:val="left"/>
      <w:pPr>
        <w:ind w:left="4320" w:hanging="360"/>
      </w:pPr>
    </w:lvl>
    <w:lvl w:ilvl="6">
      <w:start w:val="3"/>
      <w:numFmt w:val="lowerLetter"/>
      <w:lvlText w:val="(%7)"/>
      <w:lvlJc w:val="left"/>
      <w:pPr>
        <w:ind w:left="5040" w:hanging="360"/>
      </w:pPr>
    </w:lvl>
    <w:lvl w:ilvl="7">
      <w:start w:val="3"/>
      <w:numFmt w:val="lowerLetter"/>
      <w:lvlText w:val="(%8)"/>
      <w:lvlJc w:val="left"/>
      <w:pPr>
        <w:ind w:left="5760" w:hanging="360"/>
      </w:pPr>
    </w:lvl>
    <w:lvl w:ilvl="8">
      <w:start w:val="3"/>
      <w:numFmt w:val="lowerLetter"/>
      <w:lvlText w:val="(%9)"/>
      <w:lvlJc w:val="left"/>
      <w:pPr>
        <w:ind w:left="6480" w:hanging="360"/>
      </w:pPr>
    </w:lvl>
  </w:abstractNum>
  <w:num w:numId="1" w16cid:durableId="123305863">
    <w:abstractNumId w:val="0"/>
  </w:num>
  <w:num w:numId="2" w16cid:durableId="206066384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3104319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77758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4591027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514974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8500178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76214">
    <w:abstractNumId w:val="1"/>
  </w:num>
  <w:num w:numId="9" w16cid:durableId="48247640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680138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745028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48125346">
    <w:abstractNumId w:val="1"/>
  </w:num>
  <w:num w:numId="13" w16cid:durableId="190385471">
    <w:abstractNumId w:val="4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14" w16cid:durableId="66474355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DC0"/>
    <w:rsid w:val="001869CE"/>
    <w:rsid w:val="001E4C02"/>
    <w:rsid w:val="004165EB"/>
    <w:rsid w:val="0050020B"/>
    <w:rsid w:val="00536FB9"/>
    <w:rsid w:val="00895DC0"/>
    <w:rsid w:val="008B2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E9DC6"/>
  <w15:docId w15:val="{79593A59-16BA-4A5E-A3B5-92368B8E5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1124</Words>
  <Characters>6837</Characters>
  <Application>Microsoft Office Word</Application>
  <DocSecurity>0</DocSecurity>
  <Lines>155</Lines>
  <Paragraphs>94</Paragraphs>
  <ScaleCrop>false</ScaleCrop>
  <Company/>
  <LinksUpToDate>false</LinksUpToDate>
  <CharactersWithSpaces>7878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Oxford Christian Forbes Nordberg</dc:creator>
  <cp:keywords/>
  <cp:lastModifiedBy>Oxford Christian Forbes Nordberg</cp:lastModifiedBy>
  <cp:revision>3</cp:revision>
  <dcterms:created xsi:type="dcterms:W3CDTF">2026-03-21T15:24:00Z</dcterms:created>
  <dcterms:modified xsi:type="dcterms:W3CDTF">2026-03-21T15:24:00Z</dcterms:modified>
</cp:coreProperties>
</file>