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0F" w:rsidRDefault="00824CF2" w:rsidP="00F1467D">
      <w:pPr>
        <w:pStyle w:val="DateandRecipient"/>
        <w:jc w:val="center"/>
      </w:pPr>
      <w:r>
        <w:rPr>
          <w:sz w:val="28"/>
          <w:szCs w:val="28"/>
        </w:rPr>
        <w:t xml:space="preserve">GAT - </w:t>
      </w:r>
      <w:r w:rsidR="00ED3EC8">
        <w:rPr>
          <w:sz w:val="28"/>
          <w:szCs w:val="28"/>
        </w:rPr>
        <w:t>ALGEMENE VOORWAARDEN</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rsidR="00126FDE" w:rsidRDefault="00126FDE" w:rsidP="00F1467D">
      <w:pPr>
        <w:pStyle w:val="DateandRecipient"/>
        <w:jc w:val="center"/>
      </w:pPr>
    </w:p>
    <w:p w:rsidR="00ED4457" w:rsidRDefault="00126FDE" w:rsidP="00126FDE">
      <w:pPr>
        <w:pStyle w:val="Plattetekst"/>
        <w:jc w:val="both"/>
      </w:pPr>
      <w:r w:rsidRPr="007B327A">
        <w:t>Opgesteld in de eerste maanden van 2019 door</w:t>
      </w:r>
      <w:r>
        <w:rPr>
          <w:b/>
        </w:rPr>
        <w:t xml:space="preserve"> Mr. Suzanne van Dijsseldonk, GAT-commissielid</w:t>
      </w:r>
      <w:r>
        <w:t>.</w:t>
      </w:r>
      <w:r w:rsidR="00E957EE">
        <w:t>A</w:t>
      </w:r>
      <w:r w:rsidR="00BF3AA5" w:rsidRPr="002736FA">
        <w:t>uteursrecht</w:t>
      </w:r>
      <w:r w:rsidR="00E957EE">
        <w:t xml:space="preserve">: </w:t>
      </w:r>
      <w:r w:rsidR="00BF3AA5" w:rsidRPr="002736FA">
        <w:t>https://gatgeschillen.nl/</w:t>
      </w:r>
    </w:p>
    <w:p w:rsidR="00126FDE" w:rsidRPr="00126FDE" w:rsidRDefault="00BB04C5" w:rsidP="00BB04C5">
      <w:pPr>
        <w:pStyle w:val="Plattetekst"/>
        <w:tabs>
          <w:tab w:val="left" w:pos="2715"/>
        </w:tabs>
        <w:jc w:val="both"/>
        <w:rPr>
          <w:b/>
        </w:rPr>
      </w:pPr>
      <w:r>
        <w:rPr>
          <w:b/>
        </w:rPr>
        <w:tab/>
      </w:r>
    </w:p>
    <w:p w:rsidR="00ED3EC8" w:rsidRPr="00ED3EC8" w:rsidRDefault="00ED3EC8" w:rsidP="00ED3EC8">
      <w:pPr>
        <w:pStyle w:val="Plattetekst"/>
        <w:rPr>
          <w:b/>
        </w:rPr>
      </w:pPr>
      <w:r w:rsidRPr="00ED3EC8">
        <w:rPr>
          <w:b/>
        </w:rPr>
        <w:t>1. Toepasselijkheid</w:t>
      </w:r>
    </w:p>
    <w:p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5C444B">
        <w:t>Gijs Vervoort (i</w:t>
      </w:r>
      <w:r>
        <w:t xml:space="preserve">ngeschreven in het handelsregister van de Kamer van Koophandel onder nummer </w:t>
      </w:r>
      <w:r w:rsidR="005C444B">
        <w:rPr>
          <w:rFonts w:cs="Calibri"/>
        </w:rPr>
        <w:t>97218367</w:t>
      </w:r>
      <w:r>
        <w:t>) of (één van) haar eigena(a)ren / bestuurder(s), verder aangeduid als “</w:t>
      </w:r>
      <w:r w:rsidR="005C444B">
        <w:rPr>
          <w:rFonts w:cs="Calibri"/>
        </w:rPr>
        <w:t>Ademotie</w:t>
      </w:r>
      <w:r>
        <w:t xml:space="preserve">”, is betrokken, alsmede op alle gevolgen daarvan. </w:t>
      </w:r>
    </w:p>
    <w:p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rsidR="00ED3EC8" w:rsidRDefault="00ED3EC8" w:rsidP="00ED3EC8">
      <w:pPr>
        <w:pStyle w:val="Plattetekst"/>
      </w:pPr>
    </w:p>
    <w:p w:rsidR="00ED3EC8" w:rsidRPr="00ED3EC8" w:rsidRDefault="00ED3EC8" w:rsidP="00ED3EC8">
      <w:pPr>
        <w:pStyle w:val="Plattetekst"/>
        <w:rPr>
          <w:b/>
        </w:rPr>
      </w:pPr>
      <w:r w:rsidRPr="00ED3EC8">
        <w:rPr>
          <w:b/>
        </w:rPr>
        <w:t>2. Begrippen</w:t>
      </w:r>
    </w:p>
    <w:p w:rsidR="00ED3EC8" w:rsidRDefault="00ED3EC8" w:rsidP="00ED3EC8">
      <w:pPr>
        <w:pStyle w:val="Plattetekst"/>
      </w:pPr>
      <w:r>
        <w:t>In deze overeenkomst dient te worden verstaan onder:</w:t>
      </w:r>
    </w:p>
    <w:p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w:t>
      </w:r>
      <w:r w:rsidR="005C444B">
        <w:t xml:space="preserve"> Ademotie</w:t>
      </w:r>
      <w:r w:rsidR="00B04C57">
        <w:rPr>
          <w:rFonts w:cs="Calibri"/>
        </w:rPr>
        <w:t>;</w:t>
      </w:r>
    </w:p>
    <w:p w:rsidR="00ED3EC8" w:rsidRDefault="00ED3EC8" w:rsidP="00ED3EC8">
      <w:pPr>
        <w:pStyle w:val="Plattetekst"/>
      </w:pPr>
      <w:r>
        <w:t>b.</w:t>
      </w:r>
      <w:r>
        <w:tab/>
        <w:t xml:space="preserve">Overeenkomst: gesloten </w:t>
      </w:r>
      <w:r w:rsidR="00B04C57">
        <w:t>(behandel)</w:t>
      </w:r>
      <w:r>
        <w:t>overeenkomst tussen de zorgaanbieder en de patiënt/cliënt</w:t>
      </w:r>
    </w:p>
    <w:p w:rsidR="00ED3EC8" w:rsidRDefault="00ED3EC8" w:rsidP="00ED3EC8">
      <w:pPr>
        <w:pStyle w:val="Plattetekst"/>
      </w:pPr>
      <w:r>
        <w:t>c.</w:t>
      </w:r>
      <w:r>
        <w:tab/>
        <w:t>Partijen: Zorgaanbieder en patiënt/cliënt (ook wel tegenparti</w:t>
      </w:r>
      <w:r w:rsidR="00E957EE">
        <w:t>j</w:t>
      </w:r>
      <w:r>
        <w:t xml:space="preserve"> genoemd)</w:t>
      </w:r>
    </w:p>
    <w:p w:rsidR="00ED3EC8" w:rsidRDefault="00E957EE" w:rsidP="00ED3EC8">
      <w:pPr>
        <w:pStyle w:val="Plattetekst"/>
      </w:pPr>
      <w:r>
        <w:t>d.</w:t>
      </w:r>
      <w:r>
        <w:tab/>
        <w:t>Wkkgz</w:t>
      </w:r>
      <w:r w:rsidR="00ED3EC8">
        <w:t>: Wet kwalite</w:t>
      </w:r>
      <w:r w:rsidR="00126FDE">
        <w:t>it klachten en geschillen zorg.</w:t>
      </w:r>
    </w:p>
    <w:p w:rsidR="00FE00F3" w:rsidRDefault="00FE00F3" w:rsidP="00ED3EC8">
      <w:pPr>
        <w:pStyle w:val="Plattetekst"/>
        <w:rPr>
          <w:b/>
        </w:rPr>
      </w:pPr>
    </w:p>
    <w:p w:rsidR="00ED3EC8" w:rsidRPr="00ED3EC8" w:rsidRDefault="00ED3EC8" w:rsidP="00ED3EC8">
      <w:pPr>
        <w:pStyle w:val="Plattetekst"/>
        <w:rPr>
          <w:b/>
        </w:rPr>
      </w:pPr>
      <w:r w:rsidRPr="00ED3EC8">
        <w:rPr>
          <w:b/>
        </w:rPr>
        <w:t>3. Aanvaarding van opdrachten</w:t>
      </w:r>
    </w:p>
    <w:p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rsidR="00ED3EC8" w:rsidRDefault="00ED3EC8" w:rsidP="00ED3EC8">
      <w:pPr>
        <w:pStyle w:val="Plattetekst"/>
      </w:pPr>
      <w:r>
        <w:t>Een overeenkomst kan zowel een losse behandeling als een traject van behandelingen betreffen.</w:t>
      </w:r>
    </w:p>
    <w:p w:rsidR="00ED3EC8" w:rsidRDefault="00ED3EC8" w:rsidP="00ED3EC8">
      <w:pPr>
        <w:pStyle w:val="Plattetekst"/>
      </w:pPr>
    </w:p>
    <w:p w:rsidR="00ED3EC8" w:rsidRPr="00ED3EC8" w:rsidRDefault="00ED3EC8" w:rsidP="00ED3EC8">
      <w:pPr>
        <w:pStyle w:val="Plattetekst"/>
        <w:rPr>
          <w:b/>
        </w:rPr>
      </w:pPr>
      <w:r w:rsidRPr="00ED3EC8">
        <w:rPr>
          <w:b/>
        </w:rPr>
        <w:t>4. Duur overeenkomst en ontbinding</w:t>
      </w:r>
    </w:p>
    <w:p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rsidR="002736FA" w:rsidRDefault="002736FA" w:rsidP="00ED3EC8">
      <w:pPr>
        <w:pStyle w:val="Plattetekst"/>
      </w:pPr>
    </w:p>
    <w:p w:rsidR="00ED3EC8" w:rsidRPr="00ED3EC8" w:rsidRDefault="00ED3EC8" w:rsidP="00ED3EC8">
      <w:pPr>
        <w:pStyle w:val="Plattetekst"/>
        <w:rPr>
          <w:b/>
        </w:rPr>
      </w:pPr>
      <w:r w:rsidRPr="00ED3EC8">
        <w:rPr>
          <w:b/>
        </w:rPr>
        <w:t>5. Annulering</w:t>
      </w:r>
    </w:p>
    <w:p w:rsidR="00ED3EC8" w:rsidRDefault="00ED3EC8" w:rsidP="00ED3EC8">
      <w:pPr>
        <w:pStyle w:val="Plattetekst"/>
      </w:pPr>
      <w:r>
        <w:t>a.</w:t>
      </w:r>
      <w:r>
        <w:tab/>
        <w:t xml:space="preserve">Annulering van afspraken voortvloeiend uit een overeenkomst dient uiterlijk 48 uur vóór het afgesproken tijdstip te geschieden. </w:t>
      </w:r>
    </w:p>
    <w:p w:rsidR="00ED3EC8" w:rsidRDefault="00ED3EC8" w:rsidP="00ED3EC8">
      <w:pPr>
        <w:pStyle w:val="Plattetekst"/>
      </w:pPr>
      <w:r>
        <w:t>b.</w:t>
      </w:r>
      <w:r>
        <w:tab/>
        <w:t>Voor annulering van afspraken gelden de volgende annuleringsvoorwaarden.</w:t>
      </w:r>
    </w:p>
    <w:p w:rsidR="00ED3EC8" w:rsidRDefault="00ED3EC8" w:rsidP="00ED3EC8">
      <w:pPr>
        <w:pStyle w:val="Plattetekst"/>
      </w:pPr>
      <w:r>
        <w:t>-</w:t>
      </w:r>
      <w:r>
        <w:tab/>
        <w:t>Bij annulering tot 48 uur voor aanvang is de patiënt/cliënt geen kosten verschuldigd.</w:t>
      </w:r>
    </w:p>
    <w:p w:rsidR="00ED3EC8" w:rsidRDefault="00ED3EC8" w:rsidP="00ED3EC8">
      <w:pPr>
        <w:pStyle w:val="Plattetekst"/>
      </w:pPr>
      <w:r>
        <w:t>-</w:t>
      </w:r>
      <w:r>
        <w:tab/>
        <w:t>Bij annulering 24 uur voor aanvang van een consult is de patiënt/cliënt 50% van het bedrag de afspraak verschuldigd.</w:t>
      </w:r>
    </w:p>
    <w:p w:rsidR="00ED3EC8" w:rsidRDefault="00ED3EC8" w:rsidP="00ED3EC8">
      <w:pPr>
        <w:pStyle w:val="Plattetekst"/>
      </w:pPr>
      <w:r>
        <w:lastRenderedPageBreak/>
        <w:t>-</w:t>
      </w:r>
      <w:r>
        <w:tab/>
        <w:t>Bij annulering binnen 24 uur voor aanvang van een consult is de patiënt/cliënt 100% van het bedrag voor de afspraak verschuldigd.</w:t>
      </w:r>
    </w:p>
    <w:p w:rsidR="00ED3EC8" w:rsidRDefault="00ED3EC8" w:rsidP="00ED3EC8">
      <w:pPr>
        <w:pStyle w:val="Plattetekst"/>
      </w:pPr>
      <w:r>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rsidR="00ED3EC8" w:rsidRDefault="00ED3EC8" w:rsidP="00ED3EC8">
      <w:pPr>
        <w:pStyle w:val="Plattetekst"/>
      </w:pPr>
      <w:r>
        <w:t>-</w:t>
      </w:r>
      <w:r>
        <w:tab/>
        <w:t>De zorgaanbieder is in redelijkheid gerechtigd een reeds geplande afspraak te wijzigen.</w:t>
      </w:r>
    </w:p>
    <w:p w:rsidR="00ED3EC8" w:rsidRDefault="00ED3EC8" w:rsidP="00ED3EC8">
      <w:pPr>
        <w:pStyle w:val="Plattetekst"/>
      </w:pPr>
    </w:p>
    <w:p w:rsidR="00ED3EC8" w:rsidRPr="00ED3EC8" w:rsidRDefault="00ED3EC8" w:rsidP="00ED3EC8">
      <w:pPr>
        <w:pStyle w:val="Plattetekst"/>
        <w:rPr>
          <w:b/>
        </w:rPr>
      </w:pPr>
      <w:r w:rsidRPr="00ED3EC8">
        <w:rPr>
          <w:b/>
        </w:rPr>
        <w:t>6. Geheimhouding, dossierbeheer en inzagerecht.</w:t>
      </w:r>
    </w:p>
    <w:p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rsidR="00ED3EC8" w:rsidRDefault="00ED3EC8" w:rsidP="00ED3EC8">
      <w:pPr>
        <w:pStyle w:val="Plattetekst"/>
      </w:pPr>
      <w:r>
        <w:t>c.</w:t>
      </w:r>
      <w:r>
        <w:tab/>
        <w:t>De zorgaanbieder zal rapportages over behandelingen/behandeltrajecten op aanvraag van de patiënt/cliënt verstrekken, met inachtneming van de AVG.</w:t>
      </w:r>
    </w:p>
    <w:p w:rsidR="00ED3EC8" w:rsidRDefault="00ED3EC8" w:rsidP="00ED3EC8">
      <w:pPr>
        <w:pStyle w:val="Plattetekst"/>
      </w:pPr>
    </w:p>
    <w:p w:rsidR="00ED3EC8" w:rsidRPr="00ED3EC8" w:rsidRDefault="00ED3EC8" w:rsidP="00ED3EC8">
      <w:pPr>
        <w:pStyle w:val="Plattetekst"/>
        <w:rPr>
          <w:b/>
        </w:rPr>
      </w:pPr>
      <w:r w:rsidRPr="00ED3EC8">
        <w:rPr>
          <w:b/>
        </w:rPr>
        <w:t>7. Overmacht</w:t>
      </w:r>
    </w:p>
    <w:p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rsidR="00ED3EC8" w:rsidRDefault="00ED3EC8" w:rsidP="00ED3EC8">
      <w:pPr>
        <w:pStyle w:val="Plattetekst"/>
      </w:pPr>
    </w:p>
    <w:p w:rsidR="00ED3EC8" w:rsidRPr="00ED3EC8" w:rsidRDefault="00ED3EC8" w:rsidP="00ED3EC8">
      <w:pPr>
        <w:pStyle w:val="Plattetekst"/>
        <w:rPr>
          <w:b/>
        </w:rPr>
      </w:pPr>
      <w:r w:rsidRPr="00ED3EC8">
        <w:rPr>
          <w:b/>
        </w:rPr>
        <w:t>8. Facturering en betaling</w:t>
      </w:r>
    </w:p>
    <w:p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rsidR="00ED3EC8" w:rsidRDefault="00ED3EC8" w:rsidP="00ED3EC8">
      <w:pPr>
        <w:pStyle w:val="Plattetekst"/>
      </w:pPr>
      <w:r>
        <w:lastRenderedPageBreak/>
        <w:t>e.</w:t>
      </w:r>
      <w:r>
        <w:tab/>
        <w:t>Tenzij schriftelijk anders overeengekomen dient de patiënt/cliënt binnen 14 dagen na factuurdatum, zonder enig beroep op verrekening, aan de zorgaanbieder te betalen.</w:t>
      </w:r>
    </w:p>
    <w:p w:rsidR="00ED3EC8" w:rsidRDefault="00ED3EC8" w:rsidP="00ED3EC8">
      <w:pPr>
        <w:pStyle w:val="Plattetekst"/>
      </w:pPr>
      <w:r>
        <w:t>f.</w:t>
      </w:r>
      <w:r>
        <w:tab/>
        <w:t xml:space="preserve"> Indien na de datum van de totstandkoming van de overeenkomst één of meer prijsfactoren een verhoging ondergaan is de zorgaanbieder gerechtigd de overeengekomen prijs dienovereenkomstig te verhogen.</w:t>
      </w:r>
    </w:p>
    <w:p w:rsidR="00ED3EC8" w:rsidRDefault="00ED3EC8" w:rsidP="00ED3EC8">
      <w:pPr>
        <w:pStyle w:val="Plattetekst"/>
      </w:pPr>
      <w:r>
        <w:t>g.</w:t>
      </w:r>
      <w:r>
        <w:tab/>
        <w:t>De zorgaanbieder is gerechtigd ieder jaar de overeengekomen prijs te verhogen.</w:t>
      </w:r>
    </w:p>
    <w:p w:rsidR="00ED3EC8" w:rsidRDefault="00ED3EC8" w:rsidP="00ED3EC8">
      <w:pPr>
        <w:pStyle w:val="Plattetekst"/>
      </w:pPr>
      <w:r>
        <w:t>h.</w:t>
      </w:r>
      <w:r>
        <w:tab/>
        <w:t>Indien sprake is van een traject kunnen partijen schriftelijk een betaling in termijnen overeenkomen.</w:t>
      </w:r>
    </w:p>
    <w:p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rsidR="00ED3EC8" w:rsidRDefault="00ED3EC8" w:rsidP="00ED3EC8">
      <w:pPr>
        <w:pStyle w:val="Plattetekst"/>
      </w:pPr>
    </w:p>
    <w:p w:rsidR="00ED3EC8" w:rsidRPr="00ED3EC8" w:rsidRDefault="00ED3EC8" w:rsidP="00ED3EC8">
      <w:pPr>
        <w:pStyle w:val="Plattetekst"/>
        <w:rPr>
          <w:b/>
        </w:rPr>
      </w:pPr>
      <w:r w:rsidRPr="00ED3EC8">
        <w:rPr>
          <w:b/>
        </w:rPr>
        <w:t>9. Aansprakelijkheid</w:t>
      </w:r>
    </w:p>
    <w:p w:rsidR="00ED3EC8" w:rsidRDefault="00ED3EC8" w:rsidP="00ED3EC8">
      <w:pPr>
        <w:pStyle w:val="Plattetekst"/>
      </w:pPr>
      <w:r>
        <w:t>a.</w:t>
      </w:r>
      <w:r>
        <w:tab/>
        <w:t>Bij de uitvoering van de dienstverlening van de zorgaanbieder is sprake van een inspanningsverplichting.</w:t>
      </w:r>
    </w:p>
    <w:p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rsidR="00ED3EC8" w:rsidRDefault="00ED3EC8" w:rsidP="00ED3EC8">
      <w:pPr>
        <w:pStyle w:val="Plattetekst"/>
      </w:pPr>
      <w:r>
        <w:t>c.</w:t>
      </w:r>
      <w:r>
        <w:tab/>
        <w:t>De zorgaanbieder is op geen enkele wijze aansprakelijk voor gevolgschade.</w:t>
      </w:r>
    </w:p>
    <w:p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rsidR="00ED3EC8" w:rsidRDefault="00ED3EC8" w:rsidP="00ED3EC8">
      <w:pPr>
        <w:pStyle w:val="Plattetekst"/>
      </w:pPr>
    </w:p>
    <w:p w:rsidR="00ED3EC8" w:rsidRPr="00ED3EC8" w:rsidRDefault="00ED3EC8" w:rsidP="00ED3EC8">
      <w:pPr>
        <w:pStyle w:val="Plattetekst"/>
        <w:rPr>
          <w:b/>
        </w:rPr>
      </w:pPr>
      <w:r w:rsidRPr="00ED3EC8">
        <w:rPr>
          <w:b/>
        </w:rPr>
        <w:t>10. Toepasselijk recht en geschillen</w:t>
      </w:r>
    </w:p>
    <w:p w:rsidR="00ED3EC8" w:rsidRDefault="00ED3EC8" w:rsidP="00ED3EC8">
      <w:pPr>
        <w:pStyle w:val="Plattetekst"/>
      </w:pPr>
      <w:r>
        <w:t>a.</w:t>
      </w:r>
      <w:r>
        <w:tab/>
        <w:t>Op de dienstverlening van de zorgaanbieder is Nederlands recht van toepassing.</w:t>
      </w:r>
    </w:p>
    <w:p w:rsidR="00BF3AA5" w:rsidRDefault="00ED3EC8" w:rsidP="00BF3AA5">
      <w:pPr>
        <w:pStyle w:val="Plattetekst"/>
        <w:rPr>
          <w:b/>
          <w:bCs/>
        </w:rPr>
      </w:pPr>
      <w:r>
        <w:lastRenderedPageBreak/>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rsidR="00F50C9D" w:rsidRPr="00F50C9D" w:rsidRDefault="00F50C9D" w:rsidP="00BF3AA5">
      <w:pPr>
        <w:pStyle w:val="Plattetekst"/>
      </w:pPr>
      <w:r>
        <w:t>a.</w:t>
      </w:r>
      <w:r>
        <w:tab/>
        <w:t>Indien één of meerdere artikelen van huidige algemene voorwaarden nietig worden verklaard, doet dit geen afbreuk aan de geldigheid van de overige artikelen van huidige algemene voorwaarden.</w:t>
      </w:r>
    </w:p>
    <w:p w:rsidR="00265887" w:rsidRDefault="00265887" w:rsidP="00BF3AA5">
      <w:pPr>
        <w:pStyle w:val="Plattetekst"/>
      </w:pPr>
    </w:p>
    <w:p w:rsidR="00265887" w:rsidRDefault="00265887" w:rsidP="00265887">
      <w:pPr>
        <w:pStyle w:val="Plattetekst"/>
      </w:pPr>
      <w:r>
        <w:t>DISCLAIMER</w:t>
      </w:r>
    </w:p>
    <w:p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rsidR="00D55814" w:rsidRPr="002736FA" w:rsidRDefault="00873CCF" w:rsidP="00BB04C5">
      <w:pPr>
        <w:pStyle w:val="DateandRecipient"/>
        <w:rPr>
          <w:i/>
        </w:rPr>
      </w:pPr>
      <w:r>
        <w:rPr>
          <w:b/>
        </w:rPr>
        <w:br/>
      </w:r>
    </w:p>
    <w:p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A8B" w:rsidRDefault="00364A8B">
      <w:pPr>
        <w:spacing w:line="240" w:lineRule="auto"/>
      </w:pPr>
      <w:r>
        <w:separator/>
      </w:r>
    </w:p>
  </w:endnote>
  <w:endnote w:type="continuationSeparator" w:id="1">
    <w:p w:rsidR="00364A8B" w:rsidRDefault="00364A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MS Mincho"/>
    <w:charset w:val="80"/>
    <w:family w:val="roman"/>
    <w:pitch w:val="variable"/>
    <w:sig w:usb0="00000000"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82" w:rsidRDefault="005F1F8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9" w:rsidRPr="001D6489" w:rsidRDefault="00BA5FE9">
    <w:pPr>
      <w:pStyle w:val="Voettekst"/>
      <w:rPr>
        <w:color w:val="323232" w:themeColor="text2"/>
      </w:rPr>
    </w:pPr>
    <w:r w:rsidRPr="001D6489">
      <w:rPr>
        <w:color w:val="323232" w:themeColor="text2"/>
      </w:rPr>
      <w:fldChar w:fldCharType="begin"/>
    </w:r>
    <w:r w:rsidR="006C5669" w:rsidRPr="001D6489">
      <w:rPr>
        <w:color w:val="323232" w:themeColor="text2"/>
      </w:rPr>
      <w:instrText xml:space="preserve"> Page </w:instrText>
    </w:r>
    <w:r w:rsidRPr="001D6489">
      <w:rPr>
        <w:color w:val="323232" w:themeColor="text2"/>
      </w:rPr>
      <w:fldChar w:fldCharType="separate"/>
    </w:r>
    <w:r w:rsidR="005C444B">
      <w:rPr>
        <w:noProof/>
        <w:color w:val="323232" w:themeColor="text2"/>
      </w:rPr>
      <w:t>3</w:t>
    </w:r>
    <w:r w:rsidRPr="001D6489">
      <w:rPr>
        <w:noProof/>
        <w:color w:val="323232" w:themeColor="text2"/>
      </w:rPr>
      <w:fldChar w:fldCharType="end"/>
    </w:r>
  </w:p>
  <w:p w:rsidR="008E6708" w:rsidRDefault="008E670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82" w:rsidRDefault="005F1F8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A8B" w:rsidRDefault="00364A8B">
      <w:pPr>
        <w:spacing w:line="240" w:lineRule="auto"/>
      </w:pPr>
      <w:r>
        <w:separator/>
      </w:r>
    </w:p>
  </w:footnote>
  <w:footnote w:type="continuationSeparator" w:id="1">
    <w:p w:rsidR="00364A8B" w:rsidRDefault="00364A8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82" w:rsidRDefault="005F1F8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F82" w:rsidRDefault="005F1F8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56"/>
      <w:gridCol w:w="2620"/>
    </w:tblGrid>
    <w:tr w:rsidR="006C5669">
      <w:tc>
        <w:tcPr>
          <w:tcW w:w="8298" w:type="dxa"/>
          <w:vAlign w:val="center"/>
        </w:tcPr>
        <w:p w:rsidR="006C5669" w:rsidRDefault="00246D68">
          <w:pPr>
            <w:pStyle w:val="Titel"/>
          </w:pPr>
          <w:r w:rsidRPr="00304FB6">
            <w:rPr>
              <w:noProof/>
              <w:lang w:eastAsia="nl-NL"/>
            </w:rPr>
            <w:drawing>
              <wp:anchor distT="0" distB="0" distL="114300" distR="114300" simplePos="0" relativeHeight="251659264" behindDoc="1" locked="0" layoutInCell="1" allowOverlap="1">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anchor>
            </w:drawing>
          </w:r>
          <w:r w:rsidR="006C5669">
            <w:br/>
          </w:r>
        </w:p>
      </w:tc>
      <w:tc>
        <w:tcPr>
          <w:tcW w:w="2718" w:type="dxa"/>
          <w:vAlign w:val="center"/>
        </w:tcPr>
        <w:p w:rsidR="006C5669" w:rsidRDefault="006C5669">
          <w:pPr>
            <w:pStyle w:val="Boxes"/>
          </w:pPr>
        </w:p>
      </w:tc>
    </w:tr>
  </w:tbl>
  <w:p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sidRPr="00D85367">
      <w:rPr>
        <w:i/>
        <w:color w:val="003A68" w:themeColor="accent5" w:themeShade="40"/>
        <w:sz w:val="20"/>
        <w:szCs w:val="20"/>
      </w:rPr>
      <w:t>st. geschil alternat thera NL63 INGB 0008108474</w:t>
    </w:r>
    <w:hyperlink r:id="rId2" w:history="1">
      <w:r>
        <w:rPr>
          <w:rStyle w:val="Hyperlink"/>
          <w:i/>
          <w:color w:val="003A68" w:themeColor="accent5" w:themeShade="40"/>
          <w:sz w:val="20"/>
          <w:szCs w:val="20"/>
        </w:rPr>
        <w:t>info@gatgeschillen.nl</w:t>
      </w:r>
    </w:hyperlink>
    <w:r w:rsidR="00D85367">
      <w:rPr>
        <w:i/>
        <w:color w:val="003A68" w:themeColor="accent5" w:themeShade="40"/>
        <w:sz w:val="20"/>
        <w:szCs w:val="20"/>
      </w:rPr>
      <w:t xml:space="preserve">– </w:t>
    </w:r>
    <w:r>
      <w:rPr>
        <w:i/>
        <w:color w:val="003A68" w:themeColor="accent5" w:themeShade="40"/>
        <w:sz w:val="20"/>
        <w:szCs w:val="20"/>
      </w:rPr>
      <w:t>Rijks erkend sinds 2017</w:t>
    </w:r>
  </w:p>
  <w:p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documentType w:val="letter"/>
  <w:documentProtection w:edit="forms" w:enforcement="0"/>
  <w:defaultTabStop w:val="720"/>
  <w:hyphenationZone w:val="425"/>
  <w:characterSpacingControl w:val="doNotCompress"/>
  <w:hdrShapeDefaults>
    <o:shapedefaults v:ext="edit" spidmax="4098"/>
  </w:hdrShapeDefaults>
  <w:footnotePr>
    <w:footnote w:id="0"/>
    <w:footnote w:id="1"/>
  </w:footnotePr>
  <w:endnotePr>
    <w:endnote w:id="0"/>
    <w:endnote w:id="1"/>
  </w:endnotePr>
  <w:compat>
    <w:useFELayout/>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64A8B"/>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C444B"/>
    <w:rsid w:val="005F1F82"/>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A5FE9"/>
    <w:rsid w:val="00BB04C5"/>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27157"/>
    <w:rsid w:val="00E5255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Subtitel">
    <w:name w:val="Subtitle"/>
    <w:basedOn w:val="Standaard"/>
    <w:next w:val="Standaard"/>
    <w:link w:val="Sub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elChar">
    <w:name w:val="Subtitel Char"/>
    <w:basedOn w:val="Standaardalinea-lettertype"/>
    <w:link w:val="Sub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1690</Words>
  <Characters>9300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Medewerker Commissie</dc:creator>
  <cp:lastModifiedBy>Gijs Vervoort</cp:lastModifiedBy>
  <cp:revision>2</cp:revision>
  <cp:lastPrinted>2019-04-25T15:15:00Z</cp:lastPrinted>
  <dcterms:created xsi:type="dcterms:W3CDTF">2025-05-14T17:39:00Z</dcterms:created>
  <dcterms:modified xsi:type="dcterms:W3CDTF">2025-05-14T17:39:00Z</dcterms:modified>
</cp:coreProperties>
</file>