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ĮGALIOJIMAS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 m. </w:t>
      </w:r>
      <w:r w:rsidDel="00000000" w:rsidR="00000000" w:rsidRPr="00000000">
        <w:rPr>
          <w:highlight w:val="yellow"/>
          <w:rtl w:val="0"/>
        </w:rPr>
        <w:t xml:space="preserve">balandžio 23</w:t>
      </w:r>
      <w:r w:rsidDel="00000000" w:rsidR="00000000" w:rsidRPr="00000000">
        <w:rPr>
          <w:vertAlign w:val="baseline"/>
          <w:rtl w:val="0"/>
        </w:rPr>
        <w:t xml:space="preserve">. Nr. </w:t>
      </w:r>
      <w:r w:rsidDel="00000000" w:rsidR="00000000" w:rsidRPr="00000000">
        <w:rPr>
          <w:highlight w:val="yellow"/>
          <w:vertAlign w:val="baseline"/>
          <w:rtl w:val="0"/>
        </w:rPr>
        <w:t xml:space="preserve">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Panevėžys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highlight w:val="yellow"/>
          <w:vertAlign w:val="baseline"/>
          <w:rtl w:val="0"/>
        </w:rPr>
        <w:t xml:space="preserve">Asociacija Panevėžio jaunimo organizacijų sąjunga „Apskritasis stalas“</w:t>
      </w:r>
      <w:r w:rsidDel="00000000" w:rsidR="00000000" w:rsidRPr="00000000">
        <w:rPr>
          <w:vertAlign w:val="baseline"/>
          <w:rtl w:val="0"/>
        </w:rPr>
        <w:t xml:space="preserve"> (įm. k. </w:t>
      </w:r>
      <w:r w:rsidDel="00000000" w:rsidR="00000000" w:rsidRPr="00000000">
        <w:rPr>
          <w:highlight w:val="yellow"/>
          <w:vertAlign w:val="baseline"/>
          <w:rtl w:val="0"/>
        </w:rPr>
        <w:t xml:space="preserve">248248630</w:t>
      </w:r>
      <w:r w:rsidDel="00000000" w:rsidR="00000000" w:rsidRPr="00000000">
        <w:rPr>
          <w:vertAlign w:val="baseline"/>
          <w:rtl w:val="0"/>
        </w:rPr>
        <w:t xml:space="preserve">) įgalioja organizacijos narį </w:t>
      </w:r>
      <w:r w:rsidDel="00000000" w:rsidR="00000000" w:rsidRPr="00000000">
        <w:rPr>
          <w:highlight w:val="yellow"/>
          <w:vertAlign w:val="baseline"/>
          <w:rtl w:val="0"/>
        </w:rPr>
        <w:t xml:space="preserve">Vardenį Pavardenį</w:t>
      </w:r>
      <w:r w:rsidDel="00000000" w:rsidR="00000000" w:rsidRPr="00000000">
        <w:rPr>
          <w:vertAlign w:val="baseline"/>
          <w:rtl w:val="0"/>
        </w:rPr>
        <w:t xml:space="preserve"> (a/k </w:t>
      </w:r>
      <w:r w:rsidDel="00000000" w:rsidR="00000000" w:rsidRPr="00000000">
        <w:rPr>
          <w:highlight w:val="yellow"/>
          <w:vertAlign w:val="baseline"/>
          <w:rtl w:val="0"/>
        </w:rPr>
        <w:t xml:space="preserve">35645451234</w:t>
      </w:r>
      <w:r w:rsidDel="00000000" w:rsidR="00000000" w:rsidRPr="00000000">
        <w:rPr>
          <w:vertAlign w:val="baseline"/>
          <w:rtl w:val="0"/>
        </w:rPr>
        <w:t xml:space="preserve">) atstovauti organizaciją, priimant sprendimus Panevėžio jaunimo organizacijų sąjungos „Apskritasis stalas“ neeilinėje asamblėjoje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vertAlign w:val="baseline"/>
          <w:rtl w:val="0"/>
        </w:rPr>
        <w:t xml:space="preserve">. Įgaliojimas galioja iki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08.0" w:type="dxa"/>
        <w:tblLayout w:type="fixed"/>
        <w:tblLook w:val="0000"/>
      </w:tblPr>
      <w:tblGrid>
        <w:gridCol w:w="3180"/>
        <w:gridCol w:w="3136"/>
        <w:gridCol w:w="3179"/>
        <w:tblGridChange w:id="0">
          <w:tblGrid>
            <w:gridCol w:w="3180"/>
            <w:gridCol w:w="3136"/>
            <w:gridCol w:w="31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Vadovas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Vardas Vardaitis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right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92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52500" cy="19050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lt-LT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BRT_Logo">
    <w:name w:val="TBRT_Logo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BRB_Logo">
    <w:name w:val="TBRB_Logo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lt-LT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BRT_ORGNAMECL">
    <w:name w:val="TBRT_ORGNAMECL"/>
    <w:basedOn w:val="Normal"/>
    <w:next w:val="TBRT_ORGNAMEC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OrgRegNumber">
    <w:name w:val="TBRT_OrgRegNumber"/>
    <w:basedOn w:val="Normal"/>
    <w:next w:val="TBRT_OrgRegNumb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OrgLegalAddr">
    <w:name w:val="TBRT_OrgLegalAddr"/>
    <w:basedOn w:val="Normal"/>
    <w:next w:val="TBRT_OrgLegalAdd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PrNamSurDCL">
    <w:name w:val="TBRT_PrNamSurDCL"/>
    <w:basedOn w:val="Normal"/>
    <w:next w:val="TBRT_PrNamSurDC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City">
    <w:name w:val="TBRT_City"/>
    <w:basedOn w:val="Normal"/>
    <w:next w:val="TBRT_Ci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PosOfManN">
    <w:name w:val="TBRT_PosOfManN"/>
    <w:basedOn w:val="Normal"/>
    <w:next w:val="TBRT_PosOfMan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OrgManSigTr">
    <w:name w:val="TBRT_OrgManSigTr"/>
    <w:basedOn w:val="Normal"/>
    <w:next w:val="TBRT_OrgManSigT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rekvizitai.lt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1lNzOkOImbXBYdmt+eZm1c2lA==">CgMxLjA4AHIhMXdvd2VmY0JxSHVPeXBDV2FTTWw1LTN6MUNKY3dCY2xY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2017-10-03T09:03:00Z</dcterms:created>
  <dc:creator>Tomas Bilevičius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isposition">
    <vt:lpstr>www.rekvizitai.lt</vt:lpstr>
  </property>
</Properties>
</file>