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6894" w14:textId="77777777" w:rsidR="00D542A9" w:rsidRPr="0067283E" w:rsidRDefault="00D542A9" w:rsidP="00D542A9">
      <w:pPr>
        <w:rPr>
          <w:rFonts w:ascii="Comic Sans MS" w:hAnsi="Comic Sans MS"/>
        </w:rPr>
      </w:pPr>
      <w:r w:rsidRPr="0067283E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1445ABB3" wp14:editId="43BE5706">
            <wp:simplePos x="0" y="0"/>
            <wp:positionH relativeFrom="margin">
              <wp:align>left</wp:align>
            </wp:positionH>
            <wp:positionV relativeFrom="paragraph">
              <wp:posOffset>-121285</wp:posOffset>
            </wp:positionV>
            <wp:extent cx="857250" cy="781050"/>
            <wp:effectExtent l="0" t="0" r="0" b="0"/>
            <wp:wrapNone/>
            <wp:docPr id="10" name="Imagen 10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73" b="85589"/>
                    <a:stretch/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2C198" w14:textId="77777777" w:rsidR="00D542A9" w:rsidRDefault="00D542A9" w:rsidP="00D542A9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526C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TEMARIOS PRUEBAS MENSUALES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OCTUBRE</w:t>
      </w:r>
    </w:p>
    <w:p w14:paraId="7349B729" w14:textId="77777777" w:rsidR="00D542A9" w:rsidRPr="002526C0" w:rsidRDefault="00D542A9" w:rsidP="00D542A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CURSO: 2º MEDIO</w:t>
      </w:r>
    </w:p>
    <w:p w14:paraId="6E04A304" w14:textId="77777777" w:rsidR="00D542A9" w:rsidRPr="002C70F8" w:rsidRDefault="00D542A9" w:rsidP="00D542A9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LENGUAJE</w:t>
      </w:r>
    </w:p>
    <w:tbl>
      <w:tblPr>
        <w:tblStyle w:val="Tablaconcuadrcula"/>
        <w:tblW w:w="10283" w:type="dxa"/>
        <w:tblInd w:w="-223" w:type="dxa"/>
        <w:tblLook w:val="04A0" w:firstRow="1" w:lastRow="0" w:firstColumn="1" w:lastColumn="0" w:noHBand="0" w:noVBand="1"/>
      </w:tblPr>
      <w:tblGrid>
        <w:gridCol w:w="2486"/>
        <w:gridCol w:w="7797"/>
      </w:tblGrid>
      <w:tr w:rsidR="00D542A9" w:rsidRPr="002C70F8" w14:paraId="2D84EBCC" w14:textId="77777777" w:rsidTr="00A1101E">
        <w:tc>
          <w:tcPr>
            <w:tcW w:w="2486" w:type="dxa"/>
          </w:tcPr>
          <w:p w14:paraId="42EECBDC" w14:textId="77777777" w:rsidR="00D542A9" w:rsidRPr="002C70F8" w:rsidRDefault="00D542A9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797" w:type="dxa"/>
          </w:tcPr>
          <w:p w14:paraId="5E0F970E" w14:textId="77777777" w:rsidR="00D542A9" w:rsidRDefault="00D542A9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1722CFA7" w14:textId="77777777" w:rsidR="00D542A9" w:rsidRPr="002C70F8" w:rsidRDefault="00D542A9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42A9" w:rsidRPr="00801859" w14:paraId="6D0FF855" w14:textId="77777777" w:rsidTr="00A1101E">
        <w:tc>
          <w:tcPr>
            <w:tcW w:w="2486" w:type="dxa"/>
          </w:tcPr>
          <w:p w14:paraId="5F56B871" w14:textId="77777777" w:rsidR="00D542A9" w:rsidRPr="00E63CEB" w:rsidRDefault="00D542A9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CEE9DE5" w14:textId="77777777" w:rsidR="00D542A9" w:rsidRPr="00E63CEB" w:rsidRDefault="00D542A9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3CEB">
              <w:rPr>
                <w:rFonts w:ascii="Times New Roman" w:hAnsi="Times New Roman" w:cs="Times New Roman"/>
                <w:b/>
                <w:bCs/>
                <w:sz w:val="24"/>
              </w:rPr>
              <w:t>LUNES 13 OCTUBRE</w:t>
            </w:r>
          </w:p>
        </w:tc>
        <w:tc>
          <w:tcPr>
            <w:tcW w:w="7797" w:type="dxa"/>
          </w:tcPr>
          <w:p w14:paraId="092C21AD" w14:textId="77777777" w:rsidR="00D542A9" w:rsidRPr="001D52EA" w:rsidRDefault="00D542A9" w:rsidP="00D542A9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lang w:val="es-CL"/>
              </w:rPr>
            </w:pPr>
            <w:r w:rsidRPr="001D52EA">
              <w:rPr>
                <w:rFonts w:ascii="Times New Roman" w:hAnsi="Times New Roman" w:cs="Times New Roman"/>
                <w:lang w:val="es-CL"/>
              </w:rPr>
              <w:t>Tópicos literarios</w:t>
            </w:r>
          </w:p>
          <w:p w14:paraId="7D14A842" w14:textId="77777777" w:rsidR="00D542A9" w:rsidRPr="001D52EA" w:rsidRDefault="00D542A9" w:rsidP="00D542A9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lang w:val="es-CL"/>
              </w:rPr>
            </w:pPr>
            <w:r w:rsidRPr="001D52EA">
              <w:rPr>
                <w:rFonts w:ascii="Times New Roman" w:hAnsi="Times New Roman" w:cs="Times New Roman"/>
                <w:lang w:val="es-CL"/>
              </w:rPr>
              <w:t>Género lírico (estructura y elementos)</w:t>
            </w:r>
          </w:p>
          <w:p w14:paraId="1C87F7F2" w14:textId="77777777" w:rsidR="00D542A9" w:rsidRPr="001D52EA" w:rsidRDefault="00D542A9" w:rsidP="00D542A9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lang w:val="es-CL"/>
              </w:rPr>
            </w:pPr>
            <w:r w:rsidRPr="001D52EA">
              <w:rPr>
                <w:rFonts w:ascii="Times New Roman" w:hAnsi="Times New Roman" w:cs="Times New Roman"/>
                <w:lang w:val="es-CL"/>
              </w:rPr>
              <w:t>El soneto</w:t>
            </w:r>
          </w:p>
          <w:p w14:paraId="273FBE15" w14:textId="77777777" w:rsidR="00D542A9" w:rsidRPr="001D52EA" w:rsidRDefault="00D542A9" w:rsidP="00D542A9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lang w:val="es-CL"/>
              </w:rPr>
            </w:pPr>
            <w:r w:rsidRPr="001D52EA">
              <w:rPr>
                <w:rFonts w:ascii="Times New Roman" w:hAnsi="Times New Roman" w:cs="Times New Roman"/>
                <w:lang w:val="es-CL"/>
              </w:rPr>
              <w:t>Literatura de El siglo de oro.</w:t>
            </w:r>
          </w:p>
          <w:p w14:paraId="536BE3D3" w14:textId="77777777" w:rsidR="00D542A9" w:rsidRPr="001D52EA" w:rsidRDefault="00D542A9" w:rsidP="00D542A9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lang w:val="es-CL"/>
              </w:rPr>
            </w:pPr>
            <w:r w:rsidRPr="001D52EA">
              <w:rPr>
                <w:rFonts w:ascii="Times New Roman" w:hAnsi="Times New Roman" w:cs="Times New Roman"/>
                <w:lang w:val="es-CL"/>
              </w:rPr>
              <w:t>Métrica.</w:t>
            </w:r>
          </w:p>
        </w:tc>
      </w:tr>
    </w:tbl>
    <w:p w14:paraId="18B6B730" w14:textId="77777777" w:rsidR="00D542A9" w:rsidRDefault="00D542A9" w:rsidP="00D542A9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349E6BE7" w14:textId="77777777" w:rsidR="00D542A9" w:rsidRPr="002C70F8" w:rsidRDefault="00D542A9" w:rsidP="00D542A9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CIENCIAS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D542A9" w:rsidRPr="002C70F8" w14:paraId="54FE5DC6" w14:textId="77777777" w:rsidTr="00A1101E">
        <w:tc>
          <w:tcPr>
            <w:tcW w:w="2486" w:type="dxa"/>
          </w:tcPr>
          <w:p w14:paraId="3C9E50FD" w14:textId="77777777" w:rsidR="00D542A9" w:rsidRPr="002C70F8" w:rsidRDefault="00D542A9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2095CC1C" w14:textId="77777777" w:rsidR="00D542A9" w:rsidRDefault="00D542A9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2DC40B9D" w14:textId="77777777" w:rsidR="00D542A9" w:rsidRPr="002C70F8" w:rsidRDefault="00D542A9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42A9" w:rsidRPr="002C70F8" w14:paraId="0A05B1A7" w14:textId="77777777" w:rsidTr="00A1101E">
        <w:trPr>
          <w:trHeight w:val="2676"/>
        </w:trPr>
        <w:tc>
          <w:tcPr>
            <w:tcW w:w="2486" w:type="dxa"/>
          </w:tcPr>
          <w:p w14:paraId="3D6069AB" w14:textId="77777777" w:rsidR="00D542A9" w:rsidRDefault="00D542A9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36C29ED0" w14:textId="77777777" w:rsidR="00D542A9" w:rsidRDefault="00D542A9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6353554C" w14:textId="77777777" w:rsidR="00D542A9" w:rsidRPr="00E63CEB" w:rsidRDefault="00D542A9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3CEB">
              <w:rPr>
                <w:rFonts w:ascii="Times New Roman" w:hAnsi="Times New Roman" w:cs="Times New Roman"/>
                <w:b/>
                <w:bCs/>
                <w:sz w:val="24"/>
              </w:rPr>
              <w:t>MIERCOLES 15 OCTUBRE</w:t>
            </w:r>
          </w:p>
        </w:tc>
        <w:tc>
          <w:tcPr>
            <w:tcW w:w="7371" w:type="dxa"/>
          </w:tcPr>
          <w:p w14:paraId="0EFC263F" w14:textId="77777777" w:rsidR="00D542A9" w:rsidRPr="00DA4021" w:rsidRDefault="00D542A9" w:rsidP="00A1101E">
            <w:pPr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DA402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Eje biología</w:t>
            </w:r>
          </w:p>
          <w:p w14:paraId="7A53E5FF" w14:textId="77777777" w:rsidR="00D542A9" w:rsidRPr="00DA4021" w:rsidRDefault="00D542A9" w:rsidP="00D542A9">
            <w:pPr>
              <w:pStyle w:val="Prrafode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DA4021">
              <w:rPr>
                <w:rFonts w:ascii="Times New Roman" w:eastAsia="Times New Roman" w:hAnsi="Times New Roman" w:cs="Times New Roman"/>
              </w:rPr>
              <w:t>Sexualidad</w:t>
            </w:r>
          </w:p>
          <w:p w14:paraId="7FAB60CB" w14:textId="77777777" w:rsidR="00D542A9" w:rsidRPr="00DA4021" w:rsidRDefault="00D542A9" w:rsidP="00D542A9">
            <w:pPr>
              <w:pStyle w:val="Prrafode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DA4021">
              <w:rPr>
                <w:rFonts w:ascii="Times New Roman" w:eastAsia="Times New Roman" w:hAnsi="Times New Roman" w:cs="Times New Roman"/>
              </w:rPr>
              <w:t>Maternidad y paternidad</w:t>
            </w:r>
          </w:p>
          <w:p w14:paraId="6CAD4102" w14:textId="77777777" w:rsidR="00D542A9" w:rsidRPr="00DA4021" w:rsidRDefault="00D542A9" w:rsidP="00D542A9">
            <w:pPr>
              <w:pStyle w:val="Prrafode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DA4021">
              <w:rPr>
                <w:rFonts w:ascii="Times New Roman" w:eastAsia="Times New Roman" w:hAnsi="Times New Roman" w:cs="Times New Roman"/>
              </w:rPr>
              <w:t>Diversidad sexual</w:t>
            </w:r>
          </w:p>
          <w:p w14:paraId="4DA3CDE8" w14:textId="77777777" w:rsidR="00D542A9" w:rsidRPr="00DA4021" w:rsidRDefault="00D542A9" w:rsidP="00D542A9">
            <w:pPr>
              <w:pStyle w:val="Prrafode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DA4021">
              <w:rPr>
                <w:rFonts w:ascii="Times New Roman" w:eastAsia="Times New Roman" w:hAnsi="Times New Roman" w:cs="Times New Roman"/>
              </w:rPr>
              <w:t>Fecundación e implantación</w:t>
            </w:r>
          </w:p>
          <w:p w14:paraId="201F1194" w14:textId="77777777" w:rsidR="00D542A9" w:rsidRPr="00DA4021" w:rsidRDefault="00D542A9" w:rsidP="00D542A9">
            <w:pPr>
              <w:pStyle w:val="Prrafode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DA4021">
              <w:rPr>
                <w:rFonts w:ascii="Times New Roman" w:eastAsia="Times New Roman" w:hAnsi="Times New Roman" w:cs="Times New Roman"/>
              </w:rPr>
              <w:t>ETS e ITS</w:t>
            </w:r>
          </w:p>
          <w:p w14:paraId="62F21B80" w14:textId="77777777" w:rsidR="00D542A9" w:rsidRPr="00DA4021" w:rsidRDefault="00D542A9" w:rsidP="00A1101E">
            <w:pPr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DA402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Eje Física</w:t>
            </w:r>
          </w:p>
          <w:p w14:paraId="7D15FB4D" w14:textId="77777777" w:rsidR="00D542A9" w:rsidRPr="00DA4021" w:rsidRDefault="00D542A9" w:rsidP="00D542A9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DA4021">
              <w:rPr>
                <w:rFonts w:ascii="Times New Roman" w:eastAsia="Times New Roman" w:hAnsi="Times New Roman" w:cs="Times New Roman"/>
              </w:rPr>
              <w:t>Fuerza y sus formulas</w:t>
            </w:r>
          </w:p>
          <w:p w14:paraId="4F56B833" w14:textId="77777777" w:rsidR="00D542A9" w:rsidRPr="00DA4021" w:rsidRDefault="00D542A9" w:rsidP="00D542A9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DA4021">
              <w:rPr>
                <w:rFonts w:ascii="Times New Roman" w:eastAsia="Times New Roman" w:hAnsi="Times New Roman" w:cs="Times New Roman"/>
              </w:rPr>
              <w:t>Leyes de Newton</w:t>
            </w:r>
          </w:p>
          <w:p w14:paraId="4CE566DA" w14:textId="77777777" w:rsidR="00D542A9" w:rsidRPr="00DA4021" w:rsidRDefault="00D542A9" w:rsidP="00D542A9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DA4021">
              <w:rPr>
                <w:rFonts w:ascii="Times New Roman" w:eastAsia="Times New Roman" w:hAnsi="Times New Roman" w:cs="Times New Roman"/>
              </w:rPr>
              <w:t>DCL</w:t>
            </w:r>
          </w:p>
          <w:p w14:paraId="17A7895F" w14:textId="77777777" w:rsidR="00D542A9" w:rsidRPr="00DA4021" w:rsidRDefault="00D542A9" w:rsidP="00D542A9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DA4021">
              <w:rPr>
                <w:rFonts w:ascii="Times New Roman" w:eastAsia="Times New Roman" w:hAnsi="Times New Roman" w:cs="Times New Roman"/>
              </w:rPr>
              <w:t>Concepto de trabajo</w:t>
            </w:r>
          </w:p>
          <w:p w14:paraId="114DC2A1" w14:textId="77777777" w:rsidR="00D542A9" w:rsidRPr="00DA4021" w:rsidRDefault="00D542A9" w:rsidP="00D542A9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DA4021">
              <w:rPr>
                <w:rFonts w:ascii="Times New Roman" w:eastAsia="Times New Roman" w:hAnsi="Times New Roman" w:cs="Times New Roman"/>
              </w:rPr>
              <w:t>Inercia</w:t>
            </w:r>
          </w:p>
          <w:p w14:paraId="6F30480B" w14:textId="77777777" w:rsidR="00D542A9" w:rsidRPr="00DA4021" w:rsidRDefault="00D542A9" w:rsidP="00D542A9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DA4021">
              <w:rPr>
                <w:rFonts w:ascii="Times New Roman" w:eastAsia="Times New Roman" w:hAnsi="Times New Roman" w:cs="Times New Roman"/>
              </w:rPr>
              <w:t>Energía mecánica y potencial</w:t>
            </w:r>
          </w:p>
          <w:p w14:paraId="2A48B89F" w14:textId="77777777" w:rsidR="00D542A9" w:rsidRPr="00DA4021" w:rsidRDefault="00D542A9" w:rsidP="00A1101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DA402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Eje química</w:t>
            </w:r>
            <w:proofErr w:type="gramEnd"/>
          </w:p>
          <w:p w14:paraId="42DF7185" w14:textId="77777777" w:rsidR="00D542A9" w:rsidRPr="00DA4021" w:rsidRDefault="00D542A9" w:rsidP="00D542A9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DA4021">
              <w:rPr>
                <w:rFonts w:ascii="Times New Roman" w:eastAsia="Times New Roman" w:hAnsi="Times New Roman" w:cs="Times New Roman"/>
              </w:rPr>
              <w:t>Mol</w:t>
            </w:r>
          </w:p>
          <w:p w14:paraId="1112D948" w14:textId="77777777" w:rsidR="00D542A9" w:rsidRPr="00DA4021" w:rsidRDefault="00D542A9" w:rsidP="00D542A9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DA4021">
              <w:rPr>
                <w:rFonts w:ascii="Times New Roman" w:eastAsia="Times New Roman" w:hAnsi="Times New Roman" w:cs="Times New Roman"/>
              </w:rPr>
              <w:t>Molaridad y molalidad</w:t>
            </w:r>
          </w:p>
          <w:p w14:paraId="1B264A18" w14:textId="77777777" w:rsidR="00D542A9" w:rsidRPr="00DA4021" w:rsidRDefault="00D542A9" w:rsidP="00D542A9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DA4021">
              <w:rPr>
                <w:rFonts w:ascii="Times New Roman" w:eastAsia="Times New Roman" w:hAnsi="Times New Roman" w:cs="Times New Roman"/>
              </w:rPr>
              <w:t>Propiedades coligativas</w:t>
            </w:r>
          </w:p>
          <w:p w14:paraId="26F53145" w14:textId="77777777" w:rsidR="00D542A9" w:rsidRPr="00DA4021" w:rsidRDefault="00D542A9" w:rsidP="00D542A9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DA4021">
              <w:rPr>
                <w:rFonts w:ascii="Times New Roman" w:eastAsia="Times New Roman" w:hAnsi="Times New Roman" w:cs="Times New Roman"/>
              </w:rPr>
              <w:t>Química orgánica</w:t>
            </w:r>
          </w:p>
          <w:p w14:paraId="276FE089" w14:textId="77777777" w:rsidR="00D542A9" w:rsidRPr="00DA4021" w:rsidRDefault="00D542A9" w:rsidP="00D542A9">
            <w:pPr>
              <w:pStyle w:val="Prrafodelista"/>
              <w:numPr>
                <w:ilvl w:val="0"/>
                <w:numId w:val="4"/>
              </w:numPr>
              <w:rPr>
                <w:rFonts w:eastAsia="Times New Roman"/>
              </w:rPr>
            </w:pPr>
            <w:r w:rsidRPr="00DA4021">
              <w:rPr>
                <w:rFonts w:ascii="Times New Roman" w:eastAsia="Times New Roman" w:hAnsi="Times New Roman" w:cs="Times New Roman"/>
              </w:rPr>
              <w:t>Ebulloscopia</w:t>
            </w:r>
          </w:p>
        </w:tc>
      </w:tr>
    </w:tbl>
    <w:p w14:paraId="177D0AE5" w14:textId="77777777" w:rsidR="00D542A9" w:rsidRDefault="00D542A9" w:rsidP="00D542A9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3317A1A6" w14:textId="77777777" w:rsidR="00D542A9" w:rsidRPr="002C70F8" w:rsidRDefault="00D542A9" w:rsidP="00D542A9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HISTORIA</w:t>
      </w:r>
    </w:p>
    <w:tbl>
      <w:tblPr>
        <w:tblStyle w:val="Tablaconcuadrcula"/>
        <w:tblW w:w="10566" w:type="dxa"/>
        <w:tblInd w:w="-223" w:type="dxa"/>
        <w:tblLook w:val="04A0" w:firstRow="1" w:lastRow="0" w:firstColumn="1" w:lastColumn="0" w:noHBand="0" w:noVBand="1"/>
      </w:tblPr>
      <w:tblGrid>
        <w:gridCol w:w="2486"/>
        <w:gridCol w:w="8080"/>
      </w:tblGrid>
      <w:tr w:rsidR="00D542A9" w:rsidRPr="002C70F8" w14:paraId="5179CF94" w14:textId="77777777" w:rsidTr="00A1101E">
        <w:tc>
          <w:tcPr>
            <w:tcW w:w="2486" w:type="dxa"/>
          </w:tcPr>
          <w:p w14:paraId="2CA12876" w14:textId="77777777" w:rsidR="00D542A9" w:rsidRPr="002C70F8" w:rsidRDefault="00D542A9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8080" w:type="dxa"/>
          </w:tcPr>
          <w:p w14:paraId="3D99F176" w14:textId="77777777" w:rsidR="00D542A9" w:rsidRDefault="00D542A9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55D1175B" w14:textId="77777777" w:rsidR="00D542A9" w:rsidRPr="002C70F8" w:rsidRDefault="00D542A9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42A9" w:rsidRPr="002C70F8" w14:paraId="006D06EC" w14:textId="77777777" w:rsidTr="00A1101E">
        <w:trPr>
          <w:trHeight w:val="1896"/>
        </w:trPr>
        <w:tc>
          <w:tcPr>
            <w:tcW w:w="2486" w:type="dxa"/>
          </w:tcPr>
          <w:p w14:paraId="491D5295" w14:textId="77777777" w:rsidR="00D542A9" w:rsidRDefault="00D542A9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04F5F49A" w14:textId="77777777" w:rsidR="00D542A9" w:rsidRDefault="00D542A9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6AB55C95" w14:textId="77777777" w:rsidR="00D542A9" w:rsidRPr="00E63CEB" w:rsidRDefault="00D542A9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3CEB">
              <w:rPr>
                <w:rFonts w:ascii="Times New Roman" w:hAnsi="Times New Roman" w:cs="Times New Roman"/>
                <w:b/>
                <w:bCs/>
                <w:sz w:val="24"/>
              </w:rPr>
              <w:t>MARTES 21 OCTUBRE</w:t>
            </w:r>
          </w:p>
        </w:tc>
        <w:tc>
          <w:tcPr>
            <w:tcW w:w="8080" w:type="dxa"/>
          </w:tcPr>
          <w:p w14:paraId="4AADB983" w14:textId="77777777" w:rsidR="00D542A9" w:rsidRPr="000602F6" w:rsidRDefault="00D542A9" w:rsidP="00A1101E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 1: OA8 Confrontación ideológica y manifestaciones locales</w:t>
            </w:r>
          </w:p>
          <w:p w14:paraId="05B2BA53" w14:textId="77777777" w:rsidR="00D542A9" w:rsidRPr="000602F6" w:rsidRDefault="00D542A9" w:rsidP="00D542A9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Idea-fuerza:</w:t>
            </w:r>
            <w:r w:rsidRPr="000602F6">
              <w:rPr>
                <w:rFonts w:ascii="Times New Roman" w:hAnsi="Times New Roman" w:cs="Times New Roman"/>
                <w:sz w:val="20"/>
                <w:szCs w:val="20"/>
              </w:rPr>
              <w:t xml:space="preserve"> Capitalismo vs. comunismo en tensión permanente, bajo la amenaza nuclear, expresada en conflictos indirectos y competencia global.</w:t>
            </w:r>
          </w:p>
          <w:p w14:paraId="34A2AC90" w14:textId="77777777" w:rsidR="00D542A9" w:rsidRPr="000602F6" w:rsidRDefault="00D542A9" w:rsidP="00D542A9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0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Conceptos clave:</w:t>
            </w:r>
            <w:r w:rsidRPr="000602F6">
              <w:rPr>
                <w:rFonts w:ascii="Times New Roman" w:hAnsi="Times New Roman" w:cs="Times New Roman"/>
                <w:sz w:val="20"/>
                <w:szCs w:val="20"/>
              </w:rPr>
              <w:t xml:space="preserve"> OTAN, Pacto de Varsovia, contención/distensión, MAD, carrera armamentística, propaganda, esfera de influencia, “tercer mundo” / No Alineados.</w:t>
            </w:r>
          </w:p>
          <w:p w14:paraId="5FC2E2CF" w14:textId="77777777" w:rsidR="00D542A9" w:rsidRPr="000602F6" w:rsidRDefault="00D542A9" w:rsidP="00A1101E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 2: OA9 Transformaciones de la sociedad occidental durante la Guerra Fría</w:t>
            </w:r>
          </w:p>
          <w:p w14:paraId="5283F883" w14:textId="77777777" w:rsidR="00D542A9" w:rsidRPr="000602F6" w:rsidRDefault="00D542A9" w:rsidP="00D542A9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Idea-fuerza:</w:t>
            </w:r>
            <w:r w:rsidRPr="000602F6">
              <w:rPr>
                <w:rFonts w:ascii="Times New Roman" w:hAnsi="Times New Roman" w:cs="Times New Roman"/>
                <w:sz w:val="20"/>
                <w:szCs w:val="20"/>
              </w:rPr>
              <w:t xml:space="preserve"> Prosperidad y Estado de bienestar, expansión del consumo y los medios, ampliación de derechos y aceleración tecnológica.</w:t>
            </w:r>
          </w:p>
          <w:p w14:paraId="2BE1A736" w14:textId="77777777" w:rsidR="00D542A9" w:rsidRPr="000602F6" w:rsidRDefault="00D542A9" w:rsidP="00D542A9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Conceptos clave:</w:t>
            </w:r>
            <w:r w:rsidRPr="000602F6">
              <w:rPr>
                <w:rFonts w:ascii="Times New Roman" w:hAnsi="Times New Roman" w:cs="Times New Roman"/>
                <w:sz w:val="20"/>
                <w:szCs w:val="20"/>
              </w:rPr>
              <w:t xml:space="preserve"> Estado de Bienestar, sociedad de consumo, medios de comunicación, contracultura, movimientos sociales, segunda ola feminista, revolución tecnológica.</w:t>
            </w:r>
          </w:p>
          <w:p w14:paraId="0AD8927F" w14:textId="77777777" w:rsidR="00D542A9" w:rsidRPr="000602F6" w:rsidRDefault="00D542A9" w:rsidP="00A1101E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 3: OA10 Movilización social en América Latina — revolución vs. Reforma</w:t>
            </w:r>
          </w:p>
          <w:p w14:paraId="3178B761" w14:textId="77777777" w:rsidR="00D542A9" w:rsidRPr="000602F6" w:rsidRDefault="00D542A9" w:rsidP="00D542A9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Idea-fuerza</w:t>
            </w:r>
            <w:r w:rsidRPr="000602F6">
              <w:rPr>
                <w:rFonts w:ascii="Times New Roman" w:hAnsi="Times New Roman" w:cs="Times New Roman"/>
                <w:sz w:val="20"/>
                <w:szCs w:val="20"/>
              </w:rPr>
              <w:t>: Tensión estructural entre proyectos revolucionarios y reformistas, con fuerte influencia externa y ciclos de autoritarismo.</w:t>
            </w:r>
          </w:p>
          <w:p w14:paraId="7F1FC246" w14:textId="77777777" w:rsidR="00D542A9" w:rsidRPr="000602F6" w:rsidRDefault="00D542A9" w:rsidP="00D542A9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060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Conceptos clave:</w:t>
            </w:r>
            <w:r w:rsidRPr="000602F6">
              <w:rPr>
                <w:rFonts w:ascii="Times New Roman" w:hAnsi="Times New Roman" w:cs="Times New Roman"/>
                <w:sz w:val="20"/>
                <w:szCs w:val="20"/>
              </w:rPr>
              <w:t xml:space="preserve"> reforma vs. revolución, Alianza para el Progreso, Doctrina de Seguridad Nacional.</w:t>
            </w:r>
          </w:p>
        </w:tc>
      </w:tr>
    </w:tbl>
    <w:p w14:paraId="71AF3937" w14:textId="05D36936" w:rsidR="00D542A9" w:rsidRDefault="00DD16F8" w:rsidP="00D542A9">
      <w:pPr>
        <w:tabs>
          <w:tab w:val="left" w:pos="618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6A32D6A2" w14:textId="77777777" w:rsidR="00D542A9" w:rsidRPr="002C70F8" w:rsidRDefault="00D542A9" w:rsidP="00D542A9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MATEMÁTICA</w:t>
      </w:r>
    </w:p>
    <w:tbl>
      <w:tblPr>
        <w:tblStyle w:val="Tablaconcuadrcula"/>
        <w:tblW w:w="10566" w:type="dxa"/>
        <w:tblInd w:w="-223" w:type="dxa"/>
        <w:tblLook w:val="04A0" w:firstRow="1" w:lastRow="0" w:firstColumn="1" w:lastColumn="0" w:noHBand="0" w:noVBand="1"/>
      </w:tblPr>
      <w:tblGrid>
        <w:gridCol w:w="2486"/>
        <w:gridCol w:w="8080"/>
      </w:tblGrid>
      <w:tr w:rsidR="00D542A9" w:rsidRPr="002C70F8" w14:paraId="57AC78B5" w14:textId="77777777" w:rsidTr="00A1101E">
        <w:tc>
          <w:tcPr>
            <w:tcW w:w="2486" w:type="dxa"/>
          </w:tcPr>
          <w:p w14:paraId="3B61008F" w14:textId="77777777" w:rsidR="00D542A9" w:rsidRPr="002C70F8" w:rsidRDefault="00D542A9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8080" w:type="dxa"/>
          </w:tcPr>
          <w:p w14:paraId="135F4385" w14:textId="77777777" w:rsidR="00D542A9" w:rsidRDefault="00D542A9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48AE096D" w14:textId="77777777" w:rsidR="00D542A9" w:rsidRPr="002C70F8" w:rsidRDefault="00D542A9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42A9" w:rsidRPr="002C70F8" w14:paraId="56DA5C44" w14:textId="77777777" w:rsidTr="00A1101E">
        <w:trPr>
          <w:trHeight w:val="2676"/>
        </w:trPr>
        <w:tc>
          <w:tcPr>
            <w:tcW w:w="2486" w:type="dxa"/>
          </w:tcPr>
          <w:p w14:paraId="0E9F96FE" w14:textId="77777777" w:rsidR="00D542A9" w:rsidRDefault="00D542A9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1B703C95" w14:textId="77777777" w:rsidR="00D542A9" w:rsidRDefault="00D542A9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3BD0DD59" w14:textId="77777777" w:rsidR="00D542A9" w:rsidRDefault="00D542A9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56C8622B" w14:textId="77777777" w:rsidR="00D542A9" w:rsidRPr="00E63CEB" w:rsidRDefault="00D542A9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3CEB">
              <w:rPr>
                <w:rFonts w:ascii="Times New Roman" w:hAnsi="Times New Roman" w:cs="Times New Roman"/>
                <w:b/>
                <w:bCs/>
                <w:sz w:val="24"/>
              </w:rPr>
              <w:t>VIERNES 24 OCTUBRE</w:t>
            </w:r>
          </w:p>
        </w:tc>
        <w:tc>
          <w:tcPr>
            <w:tcW w:w="8080" w:type="dxa"/>
          </w:tcPr>
          <w:p w14:paraId="606AE65C" w14:textId="77777777" w:rsidR="00D542A9" w:rsidRPr="00DA4021" w:rsidRDefault="00D542A9" w:rsidP="00D542A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>Reconocer representaciones de la función cuadrática en curvas de la vida cotidiana</w:t>
            </w:r>
          </w:p>
          <w:p w14:paraId="00142FFE" w14:textId="77777777" w:rsidR="00D542A9" w:rsidRPr="00DA4021" w:rsidRDefault="00D542A9" w:rsidP="00D542A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>Graficar funciones cuadráticas a partir de una tabla de valores</w:t>
            </w:r>
          </w:p>
          <w:p w14:paraId="2181CB36" w14:textId="77777777" w:rsidR="00D542A9" w:rsidRPr="00DA4021" w:rsidRDefault="00D542A9" w:rsidP="00D542A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 xml:space="preserve"> Reconocer gráficos y puntos especiales de la función f(x) = </w:t>
            </w:r>
            <w:proofErr w:type="spellStart"/>
            <w:r w:rsidRPr="00DA4021">
              <w:rPr>
                <w:rFonts w:ascii="Times New Roman" w:hAnsi="Times New Roman" w:cs="Times New Roman"/>
              </w:rPr>
              <w:t>ax</w:t>
            </w:r>
            <w:proofErr w:type="spellEnd"/>
            <w:r w:rsidRPr="00DA4021">
              <w:rPr>
                <w:rFonts w:ascii="Times New Roman" w:hAnsi="Times New Roman" w:cs="Times New Roman"/>
              </w:rPr>
              <w:t xml:space="preserve"> 2 + </w:t>
            </w:r>
            <w:proofErr w:type="spellStart"/>
            <w:r w:rsidRPr="00DA4021">
              <w:rPr>
                <w:rFonts w:ascii="Times New Roman" w:hAnsi="Times New Roman" w:cs="Times New Roman"/>
              </w:rPr>
              <w:t>bx</w:t>
            </w:r>
            <w:proofErr w:type="spellEnd"/>
            <w:r w:rsidRPr="00DA4021">
              <w:rPr>
                <w:rFonts w:ascii="Times New Roman" w:hAnsi="Times New Roman" w:cs="Times New Roman"/>
              </w:rPr>
              <w:t xml:space="preserve"> + c, según diferentes valores de a, b y c (positivos y negativos)</w:t>
            </w:r>
          </w:p>
          <w:p w14:paraId="0B5DA958" w14:textId="77777777" w:rsidR="00D542A9" w:rsidRPr="00DA4021" w:rsidRDefault="00D542A9" w:rsidP="00D542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 xml:space="preserve">Reconocer o determinar forma y puntos especiales de la función cuadrática a partir de la forma canónica y = </w:t>
            </w:r>
            <w:proofErr w:type="gramStart"/>
            <w:r w:rsidRPr="00DA4021">
              <w:rPr>
                <w:rFonts w:ascii="Times New Roman" w:hAnsi="Times New Roman" w:cs="Times New Roman"/>
              </w:rPr>
              <w:t>a(</w:t>
            </w:r>
            <w:proofErr w:type="gramEnd"/>
            <w:r w:rsidRPr="00DA4021">
              <w:rPr>
                <w:rFonts w:ascii="Times New Roman" w:hAnsi="Times New Roman" w:cs="Times New Roman"/>
              </w:rPr>
              <w:t>x – d) 2 + e</w:t>
            </w:r>
          </w:p>
          <w:p w14:paraId="2336441A" w14:textId="77777777" w:rsidR="00D542A9" w:rsidRPr="00DA4021" w:rsidRDefault="00D542A9" w:rsidP="00D542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>Determinar coordenadas de vértice de funciones cuadráticas</w:t>
            </w:r>
          </w:p>
          <w:p w14:paraId="73DF5695" w14:textId="77777777" w:rsidR="00D542A9" w:rsidRPr="00DA4021" w:rsidRDefault="00D542A9" w:rsidP="00D542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>Resolver problemas sobre situaciones de cambio cuadrático de la vida cotidiana y de las ciencias.</w:t>
            </w:r>
          </w:p>
          <w:p w14:paraId="5A099AB9" w14:textId="77777777" w:rsidR="00D542A9" w:rsidRPr="00DA4021" w:rsidRDefault="00D542A9" w:rsidP="00D542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>Identificar y representar casos en los cuales la ecuación cuadrática tiene una sola o ninguna solución</w:t>
            </w:r>
          </w:p>
          <w:p w14:paraId="3D818A24" w14:textId="77777777" w:rsidR="00D542A9" w:rsidRPr="00DA4021" w:rsidRDefault="00D542A9" w:rsidP="00D542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>Resolver algebraicamente las ecuaciones cuadráticas mediante varios métodos, como factorizar, completar al cuadrado y aplicar la fórmula.</w:t>
            </w:r>
          </w:p>
          <w:p w14:paraId="2D9D663D" w14:textId="77777777" w:rsidR="00D542A9" w:rsidRPr="00DA4021" w:rsidRDefault="00D542A9" w:rsidP="00D542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>Comprender las razones trigonométricas por medio de dibujos</w:t>
            </w:r>
          </w:p>
          <w:p w14:paraId="0A67FFDD" w14:textId="77777777" w:rsidR="00D542A9" w:rsidRPr="00DA4021" w:rsidRDefault="00D542A9" w:rsidP="00D542A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>Resolver triángulos en ejercicios rutinarios; es decir, determinar sus ángulos y la medida de sus lados</w:t>
            </w:r>
          </w:p>
          <w:p w14:paraId="52CF829F" w14:textId="77777777" w:rsidR="00D542A9" w:rsidRPr="00DA4021" w:rsidRDefault="00D542A9" w:rsidP="00D542A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>Resolver problemas de la vida cotidiana, aplicando las razones trigonométricas.</w:t>
            </w:r>
          </w:p>
          <w:p w14:paraId="7DD2F695" w14:textId="77777777" w:rsidR="00D542A9" w:rsidRPr="00DA4021" w:rsidRDefault="00D542A9" w:rsidP="00D542A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>Modelar procesos de crecimiento y decrecimiento en Ciencias Naturales mediante potencias.</w:t>
            </w:r>
          </w:p>
          <w:p w14:paraId="214AB6C1" w14:textId="77777777" w:rsidR="00D542A9" w:rsidRPr="00DA4021" w:rsidRDefault="00D542A9" w:rsidP="00D542A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>Reconocer la estructura de los productos notables (cuadrado de binomio, suma por su diferencia, producto de binomios con término en común)</w:t>
            </w:r>
          </w:p>
          <w:p w14:paraId="4A51D112" w14:textId="77777777" w:rsidR="00D542A9" w:rsidRPr="00DA4021" w:rsidRDefault="00D542A9" w:rsidP="00D542A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>Desarrollar productos notables a expresiones algebraicas.</w:t>
            </w:r>
          </w:p>
          <w:p w14:paraId="3FCE79E7" w14:textId="77777777" w:rsidR="00D542A9" w:rsidRPr="00DA4021" w:rsidRDefault="00D542A9" w:rsidP="00D542A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>Factorizar expresiones algebraicas (Trinomio cuadrado perfecto, diferencia de cuadrados, trinomio cuadrado imperfecto) al producto notable correspondiente.</w:t>
            </w:r>
          </w:p>
          <w:p w14:paraId="6F276F01" w14:textId="77777777" w:rsidR="00D542A9" w:rsidRPr="000602F6" w:rsidRDefault="00D542A9" w:rsidP="00D542A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021">
              <w:rPr>
                <w:rFonts w:ascii="Times New Roman" w:hAnsi="Times New Roman" w:cs="Times New Roman"/>
              </w:rPr>
              <w:t>Resolver problemas geométricos y de la vida diaria, que involucran los teoremas de Tales.</w:t>
            </w:r>
          </w:p>
        </w:tc>
      </w:tr>
    </w:tbl>
    <w:p w14:paraId="121293EB" w14:textId="77777777" w:rsidR="00D542A9" w:rsidRDefault="00D542A9" w:rsidP="00D542A9">
      <w:pPr>
        <w:rPr>
          <w:rFonts w:ascii="Comic Sans MS" w:hAnsi="Comic Sans MS"/>
        </w:rPr>
      </w:pPr>
    </w:p>
    <w:p w14:paraId="6DC15178" w14:textId="77777777" w:rsidR="00D542A9" w:rsidRDefault="00D542A9" w:rsidP="00D542A9">
      <w:pPr>
        <w:rPr>
          <w:rFonts w:ascii="Comic Sans MS" w:hAnsi="Comic Sans MS"/>
        </w:rPr>
      </w:pPr>
    </w:p>
    <w:p w14:paraId="2C5F6427" w14:textId="77777777" w:rsidR="00D542A9" w:rsidRDefault="00D542A9" w:rsidP="00D542A9">
      <w:pPr>
        <w:rPr>
          <w:rFonts w:ascii="Comic Sans MS" w:hAnsi="Comic Sans MS"/>
        </w:rPr>
      </w:pPr>
    </w:p>
    <w:p w14:paraId="018678C0" w14:textId="77777777" w:rsidR="00852803" w:rsidRPr="00D542A9" w:rsidRDefault="00852803" w:rsidP="00D542A9"/>
    <w:sectPr w:rsidR="00852803" w:rsidRPr="00D542A9" w:rsidSect="00D542A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5FBE"/>
    <w:multiLevelType w:val="hybridMultilevel"/>
    <w:tmpl w:val="9E18A0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1582"/>
    <w:multiLevelType w:val="hybridMultilevel"/>
    <w:tmpl w:val="A2E253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5F4A"/>
    <w:multiLevelType w:val="hybridMultilevel"/>
    <w:tmpl w:val="C52EFF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B2024"/>
    <w:multiLevelType w:val="hybridMultilevel"/>
    <w:tmpl w:val="8584B2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74F84"/>
    <w:multiLevelType w:val="hybridMultilevel"/>
    <w:tmpl w:val="83E8E8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20297"/>
    <w:multiLevelType w:val="hybridMultilevel"/>
    <w:tmpl w:val="281ABF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E67E6"/>
    <w:multiLevelType w:val="hybridMultilevel"/>
    <w:tmpl w:val="63C4F2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B7A94"/>
    <w:multiLevelType w:val="hybridMultilevel"/>
    <w:tmpl w:val="1C62399E"/>
    <w:lvl w:ilvl="0" w:tplc="9398B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93C74"/>
    <w:multiLevelType w:val="hybridMultilevel"/>
    <w:tmpl w:val="EFF2CC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412114">
    <w:abstractNumId w:val="0"/>
  </w:num>
  <w:num w:numId="2" w16cid:durableId="1872452211">
    <w:abstractNumId w:val="6"/>
  </w:num>
  <w:num w:numId="3" w16cid:durableId="1956013757">
    <w:abstractNumId w:val="3"/>
  </w:num>
  <w:num w:numId="4" w16cid:durableId="1630088028">
    <w:abstractNumId w:val="5"/>
  </w:num>
  <w:num w:numId="5" w16cid:durableId="399406810">
    <w:abstractNumId w:val="7"/>
  </w:num>
  <w:num w:numId="6" w16cid:durableId="685013347">
    <w:abstractNumId w:val="2"/>
  </w:num>
  <w:num w:numId="7" w16cid:durableId="1933279114">
    <w:abstractNumId w:val="4"/>
  </w:num>
  <w:num w:numId="8" w16cid:durableId="374502313">
    <w:abstractNumId w:val="8"/>
  </w:num>
  <w:num w:numId="9" w16cid:durableId="1939213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A9"/>
    <w:rsid w:val="00105C73"/>
    <w:rsid w:val="003F1633"/>
    <w:rsid w:val="0061515E"/>
    <w:rsid w:val="00852803"/>
    <w:rsid w:val="00D542A9"/>
    <w:rsid w:val="00DD16F8"/>
    <w:rsid w:val="00E2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66C4"/>
  <w15:chartTrackingRefBased/>
  <w15:docId w15:val="{1CAA5ED5-A258-4C7C-900A-79CA417B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2A9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54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4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42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4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42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4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4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4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4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4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4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42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42A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42A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42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42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42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42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4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4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4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4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4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42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42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42A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4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42A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42A9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542A9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542A9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</cp:revision>
  <dcterms:created xsi:type="dcterms:W3CDTF">2025-09-24T13:31:00Z</dcterms:created>
  <dcterms:modified xsi:type="dcterms:W3CDTF">2025-09-24T13:45:00Z</dcterms:modified>
</cp:coreProperties>
</file>