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AA1" w:rsidRDefault="00607AA1">
      <w:pPr>
        <w:widowControl w:val="0"/>
        <w:pBdr>
          <w:top w:val="nil"/>
          <w:left w:val="nil"/>
          <w:bottom w:val="nil"/>
          <w:right w:val="nil"/>
          <w:between w:val="nil"/>
        </w:pBdr>
        <w:spacing w:line="276" w:lineRule="auto"/>
        <w:rPr>
          <w:color w:val="000000"/>
        </w:rPr>
      </w:pPr>
    </w:p>
    <w:tbl>
      <w:tblPr>
        <w:tblStyle w:val="a"/>
        <w:tblW w:w="9360" w:type="dxa"/>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07AA1">
        <w:tc>
          <w:tcPr>
            <w:tcW w:w="9360" w:type="dxa"/>
            <w:tcBorders>
              <w:top w:val="nil"/>
              <w:left w:val="nil"/>
              <w:bottom w:val="nil"/>
              <w:right w:val="nil"/>
            </w:tcBorders>
            <w:shd w:val="clear" w:color="auto" w:fill="4361EE"/>
            <w:tcMar>
              <w:top w:w="260" w:type="dxa"/>
              <w:left w:w="280" w:type="dxa"/>
              <w:bottom w:w="260" w:type="dxa"/>
              <w:right w:w="280" w:type="dxa"/>
            </w:tcMar>
          </w:tcPr>
          <w:p w:rsidR="00607AA1" w:rsidRDefault="00DF6F51">
            <w:pPr>
              <w:spacing w:after="60"/>
              <w:rPr>
                <w:color w:val="FFFFFF"/>
              </w:rPr>
            </w:pPr>
            <w:r>
              <w:rPr>
                <w:b/>
                <w:bCs/>
                <w:color w:val="FFFFFF"/>
                <w:sz w:val="20"/>
                <w:szCs w:val="20"/>
              </w:rPr>
              <w:t>PROTIK INNOVATION CENTER</w:t>
            </w:r>
          </w:p>
          <w:p w:rsidR="00607AA1" w:rsidRDefault="00DF6F51">
            <w:pPr>
              <w:spacing w:after="80"/>
            </w:pPr>
            <w:r>
              <w:rPr>
                <w:b/>
                <w:bCs/>
                <w:color w:val="FFFFFF"/>
                <w:sz w:val="36"/>
                <w:szCs w:val="36"/>
              </w:rPr>
              <w:t>Marketing &amp; Events Specialist</w:t>
            </w:r>
          </w:p>
          <w:p w:rsidR="00607AA1" w:rsidRDefault="00DF6F51">
            <w:r>
              <w:rPr>
                <w:color w:val="FFFFFF"/>
              </w:rPr>
              <w:t>Growth, Engagement &amp; Digital Systems  |  Full-Time  |  Tirana, Albania</w:t>
            </w:r>
          </w:p>
        </w:tc>
      </w:tr>
    </w:tbl>
    <w:p w:rsidR="00607AA1" w:rsidRDefault="00607AA1">
      <w:pPr>
        <w:spacing w:after="240"/>
      </w:pPr>
    </w:p>
    <w:tbl>
      <w:tblPr>
        <w:tblStyle w:val="a0"/>
        <w:tblW w:w="936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0"/>
        <w:gridCol w:w="6760"/>
      </w:tblGrid>
      <w:tr w:rsidR="00607AA1">
        <w:tc>
          <w:tcPr>
            <w:tcW w:w="2600" w:type="dxa"/>
            <w:tcBorders>
              <w:top w:val="single" w:sz="4" w:space="0" w:color="DDDDDD"/>
              <w:left w:val="single" w:sz="4" w:space="0" w:color="DDDDDD"/>
              <w:bottom w:val="single" w:sz="4" w:space="0" w:color="DDDDDD"/>
              <w:right w:val="single" w:sz="4" w:space="0" w:color="DDDDDD"/>
            </w:tcBorders>
            <w:shd w:val="clear" w:color="auto" w:fill="4361EE"/>
            <w:tcMar>
              <w:top w:w="80" w:type="dxa"/>
              <w:left w:w="140" w:type="dxa"/>
              <w:bottom w:w="80" w:type="dxa"/>
              <w:right w:w="140" w:type="dxa"/>
            </w:tcMar>
          </w:tcPr>
          <w:p w:rsidR="00607AA1" w:rsidRDefault="00DF6F51">
            <w:pPr>
              <w:rPr>
                <w:color w:val="FFFFFF"/>
              </w:rPr>
            </w:pPr>
            <w:r>
              <w:rPr>
                <w:b/>
                <w:bCs/>
                <w:color w:val="FFFFFF"/>
                <w:sz w:val="20"/>
                <w:szCs w:val="20"/>
              </w:rPr>
              <w:t>Reports To</w:t>
            </w:r>
          </w:p>
        </w:tc>
        <w:tc>
          <w:tcPr>
            <w:tcW w:w="6760" w:type="dxa"/>
            <w:tcBorders>
              <w:top w:val="single" w:sz="4" w:space="0" w:color="DDDDDD"/>
              <w:left w:val="single" w:sz="4" w:space="0" w:color="DDDDDD"/>
              <w:bottom w:val="single" w:sz="4" w:space="0" w:color="DDDDDD"/>
              <w:right w:val="single" w:sz="4" w:space="0" w:color="DDDDDD"/>
            </w:tcBorders>
            <w:shd w:val="clear" w:color="auto" w:fill="FFFFFF"/>
            <w:tcMar>
              <w:top w:w="80" w:type="dxa"/>
              <w:left w:w="140" w:type="dxa"/>
              <w:bottom w:w="80" w:type="dxa"/>
              <w:right w:w="140" w:type="dxa"/>
            </w:tcMar>
          </w:tcPr>
          <w:p w:rsidR="00607AA1" w:rsidRDefault="00DF6F51">
            <w:r>
              <w:rPr>
                <w:color w:val="1A1A2E"/>
                <w:sz w:val="21"/>
                <w:szCs w:val="21"/>
              </w:rPr>
              <w:t>Executive Director (strategic) / Finance &amp; Admin Manager (operational)</w:t>
            </w:r>
          </w:p>
        </w:tc>
      </w:tr>
      <w:tr w:rsidR="00607AA1">
        <w:tc>
          <w:tcPr>
            <w:tcW w:w="2600" w:type="dxa"/>
            <w:tcBorders>
              <w:top w:val="single" w:sz="4" w:space="0" w:color="DDDDDD"/>
              <w:left w:val="single" w:sz="4" w:space="0" w:color="DDDDDD"/>
              <w:bottom w:val="single" w:sz="4" w:space="0" w:color="DDDDDD"/>
              <w:right w:val="single" w:sz="4" w:space="0" w:color="DDDDDD"/>
            </w:tcBorders>
            <w:shd w:val="clear" w:color="auto" w:fill="4361EE"/>
            <w:tcMar>
              <w:top w:w="80" w:type="dxa"/>
              <w:left w:w="140" w:type="dxa"/>
              <w:bottom w:w="80" w:type="dxa"/>
              <w:right w:w="140" w:type="dxa"/>
            </w:tcMar>
          </w:tcPr>
          <w:p w:rsidR="00607AA1" w:rsidRDefault="00DF6F51">
            <w:pPr>
              <w:rPr>
                <w:color w:val="FFFFFF"/>
              </w:rPr>
            </w:pPr>
            <w:r>
              <w:rPr>
                <w:b/>
                <w:bCs/>
                <w:color w:val="FFFFFF"/>
                <w:sz w:val="20"/>
                <w:szCs w:val="20"/>
              </w:rPr>
              <w:t>Pillar</w:t>
            </w:r>
          </w:p>
        </w:tc>
        <w:tc>
          <w:tcPr>
            <w:tcW w:w="6760" w:type="dxa"/>
            <w:tcBorders>
              <w:top w:val="single" w:sz="4" w:space="0" w:color="DDDDDD"/>
              <w:left w:val="single" w:sz="4" w:space="0" w:color="DDDDDD"/>
              <w:bottom w:val="single" w:sz="4" w:space="0" w:color="DDDDDD"/>
              <w:right w:val="single" w:sz="4" w:space="0" w:color="DDDDDD"/>
            </w:tcBorders>
            <w:shd w:val="clear" w:color="auto" w:fill="FFFFFF"/>
            <w:tcMar>
              <w:top w:w="80" w:type="dxa"/>
              <w:left w:w="140" w:type="dxa"/>
              <w:bottom w:w="80" w:type="dxa"/>
              <w:right w:w="140" w:type="dxa"/>
            </w:tcMar>
          </w:tcPr>
          <w:p w:rsidR="00607AA1" w:rsidRDefault="00DF6F51">
            <w:r>
              <w:rPr>
                <w:color w:val="1A1A2E"/>
                <w:sz w:val="21"/>
                <w:szCs w:val="21"/>
              </w:rPr>
              <w:t>Growth, Engagement &amp; Digital Systems</w:t>
            </w:r>
          </w:p>
        </w:tc>
      </w:tr>
      <w:tr w:rsidR="00607AA1">
        <w:tc>
          <w:tcPr>
            <w:tcW w:w="2600" w:type="dxa"/>
            <w:tcBorders>
              <w:top w:val="single" w:sz="4" w:space="0" w:color="DDDDDD"/>
              <w:left w:val="single" w:sz="4" w:space="0" w:color="DDDDDD"/>
              <w:bottom w:val="single" w:sz="4" w:space="0" w:color="DDDDDD"/>
              <w:right w:val="single" w:sz="4" w:space="0" w:color="DDDDDD"/>
            </w:tcBorders>
            <w:shd w:val="clear" w:color="auto" w:fill="4361EE"/>
            <w:tcMar>
              <w:top w:w="80" w:type="dxa"/>
              <w:left w:w="140" w:type="dxa"/>
              <w:bottom w:w="80" w:type="dxa"/>
              <w:right w:w="140" w:type="dxa"/>
            </w:tcMar>
          </w:tcPr>
          <w:p w:rsidR="00607AA1" w:rsidRDefault="00DF6F51">
            <w:pPr>
              <w:rPr>
                <w:color w:val="FFFFFF"/>
              </w:rPr>
            </w:pPr>
            <w:r>
              <w:rPr>
                <w:b/>
                <w:bCs/>
                <w:color w:val="FFFFFF"/>
                <w:sz w:val="20"/>
                <w:szCs w:val="20"/>
              </w:rPr>
              <w:t>Type</w:t>
            </w:r>
          </w:p>
        </w:tc>
        <w:tc>
          <w:tcPr>
            <w:tcW w:w="6760" w:type="dxa"/>
            <w:tcBorders>
              <w:top w:val="single" w:sz="4" w:space="0" w:color="DDDDDD"/>
              <w:left w:val="single" w:sz="4" w:space="0" w:color="DDDDDD"/>
              <w:bottom w:val="single" w:sz="4" w:space="0" w:color="DDDDDD"/>
              <w:right w:val="single" w:sz="4" w:space="0" w:color="DDDDDD"/>
            </w:tcBorders>
            <w:shd w:val="clear" w:color="auto" w:fill="FFFFFF"/>
            <w:tcMar>
              <w:top w:w="80" w:type="dxa"/>
              <w:left w:w="140" w:type="dxa"/>
              <w:bottom w:w="80" w:type="dxa"/>
              <w:right w:w="140" w:type="dxa"/>
            </w:tcMar>
          </w:tcPr>
          <w:p w:rsidR="00607AA1" w:rsidRDefault="00DF6F51">
            <w:r>
              <w:rPr>
                <w:color w:val="1A1A2E"/>
                <w:sz w:val="21"/>
                <w:szCs w:val="21"/>
              </w:rPr>
              <w:t>Full-Time | On-Site, Tirana</w:t>
            </w:r>
          </w:p>
        </w:tc>
      </w:tr>
      <w:tr w:rsidR="00607AA1">
        <w:tc>
          <w:tcPr>
            <w:tcW w:w="2600" w:type="dxa"/>
            <w:tcBorders>
              <w:top w:val="single" w:sz="4" w:space="0" w:color="DDDDDD"/>
              <w:left w:val="single" w:sz="4" w:space="0" w:color="DDDDDD"/>
              <w:bottom w:val="single" w:sz="4" w:space="0" w:color="DDDDDD"/>
              <w:right w:val="single" w:sz="4" w:space="0" w:color="DDDDDD"/>
            </w:tcBorders>
            <w:shd w:val="clear" w:color="auto" w:fill="4361EE"/>
            <w:tcMar>
              <w:top w:w="80" w:type="dxa"/>
              <w:left w:w="140" w:type="dxa"/>
              <w:bottom w:w="80" w:type="dxa"/>
              <w:right w:w="140" w:type="dxa"/>
            </w:tcMar>
          </w:tcPr>
          <w:p w:rsidR="00607AA1" w:rsidRDefault="00DF6F51">
            <w:pPr>
              <w:rPr>
                <w:color w:val="FFFFFF"/>
              </w:rPr>
            </w:pPr>
            <w:r>
              <w:rPr>
                <w:b/>
                <w:bCs/>
                <w:color w:val="FFFFFF"/>
                <w:sz w:val="20"/>
                <w:szCs w:val="20"/>
              </w:rPr>
              <w:t>Deadline for Application</w:t>
            </w:r>
          </w:p>
        </w:tc>
        <w:tc>
          <w:tcPr>
            <w:tcW w:w="6760" w:type="dxa"/>
            <w:tcBorders>
              <w:top w:val="single" w:sz="4" w:space="0" w:color="DDDDDD"/>
              <w:left w:val="single" w:sz="4" w:space="0" w:color="DDDDDD"/>
              <w:bottom w:val="single" w:sz="4" w:space="0" w:color="DDDDDD"/>
              <w:right w:val="single" w:sz="4" w:space="0" w:color="DDDDDD"/>
            </w:tcBorders>
            <w:shd w:val="clear" w:color="auto" w:fill="FFFFFF"/>
            <w:tcMar>
              <w:top w:w="80" w:type="dxa"/>
              <w:left w:w="140" w:type="dxa"/>
              <w:bottom w:w="80" w:type="dxa"/>
              <w:right w:w="140" w:type="dxa"/>
            </w:tcMar>
          </w:tcPr>
          <w:p w:rsidR="00607AA1" w:rsidRDefault="00DF6F51">
            <w:r>
              <w:rPr>
                <w:color w:val="1A1A2E"/>
                <w:sz w:val="21"/>
                <w:szCs w:val="21"/>
              </w:rPr>
              <w:t xml:space="preserve">5th of June 2026 </w:t>
            </w:r>
          </w:p>
        </w:tc>
      </w:tr>
      <w:tr w:rsidR="00607AA1">
        <w:tc>
          <w:tcPr>
            <w:tcW w:w="2600" w:type="dxa"/>
            <w:tcBorders>
              <w:top w:val="single" w:sz="4" w:space="0" w:color="DDDDDD"/>
              <w:left w:val="single" w:sz="4" w:space="0" w:color="DDDDDD"/>
              <w:bottom w:val="single" w:sz="4" w:space="0" w:color="DDDDDD"/>
              <w:right w:val="single" w:sz="4" w:space="0" w:color="DDDDDD"/>
            </w:tcBorders>
            <w:shd w:val="clear" w:color="auto" w:fill="4361EE"/>
            <w:tcMar>
              <w:top w:w="80" w:type="dxa"/>
              <w:left w:w="140" w:type="dxa"/>
              <w:bottom w:w="80" w:type="dxa"/>
              <w:right w:w="140" w:type="dxa"/>
            </w:tcMar>
          </w:tcPr>
          <w:p w:rsidR="00607AA1" w:rsidRDefault="00DF6F51">
            <w:pPr>
              <w:rPr>
                <w:color w:val="FFFFFF"/>
              </w:rPr>
            </w:pPr>
            <w:r>
              <w:rPr>
                <w:b/>
                <w:bCs/>
                <w:color w:val="FFFFFF"/>
                <w:sz w:val="20"/>
                <w:szCs w:val="20"/>
              </w:rPr>
              <w:t>Applications</w:t>
            </w:r>
          </w:p>
        </w:tc>
        <w:tc>
          <w:tcPr>
            <w:tcW w:w="6760" w:type="dxa"/>
            <w:tcBorders>
              <w:top w:val="single" w:sz="4" w:space="0" w:color="DDDDDD"/>
              <w:left w:val="single" w:sz="4" w:space="0" w:color="DDDDDD"/>
              <w:bottom w:val="single" w:sz="4" w:space="0" w:color="DDDDDD"/>
              <w:right w:val="single" w:sz="4" w:space="0" w:color="DDDDDD"/>
            </w:tcBorders>
            <w:shd w:val="clear" w:color="auto" w:fill="FFFFFF"/>
            <w:tcMar>
              <w:top w:w="80" w:type="dxa"/>
              <w:left w:w="140" w:type="dxa"/>
              <w:bottom w:w="80" w:type="dxa"/>
              <w:right w:w="140" w:type="dxa"/>
            </w:tcMar>
          </w:tcPr>
          <w:p w:rsidR="00607AA1" w:rsidRDefault="003D0CDD">
            <w:hyperlink r:id="rId9" w:history="1">
              <w:r>
                <w:rPr>
                  <w:rStyle w:val="Hyperlink"/>
                </w:rPr>
                <w:t>https://forms.gle/XfqCZxRbVL3pqBT48</w:t>
              </w:r>
            </w:hyperlink>
          </w:p>
        </w:tc>
      </w:tr>
    </w:tbl>
    <w:p w:rsidR="00607AA1" w:rsidRDefault="00607AA1">
      <w:pPr>
        <w:spacing w:after="280"/>
      </w:pPr>
    </w:p>
    <w:tbl>
      <w:tblPr>
        <w:tblStyle w:val="a1"/>
        <w:tblW w:w="9360"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07AA1">
        <w:tc>
          <w:tcPr>
            <w:tcW w:w="9360" w:type="dxa"/>
            <w:tcBorders>
              <w:top w:val="nil"/>
              <w:left w:val="nil"/>
              <w:bottom w:val="nil"/>
              <w:right w:val="nil"/>
            </w:tcBorders>
            <w:shd w:val="clear" w:color="auto" w:fill="4361EE"/>
            <w:tcMar>
              <w:top w:w="120" w:type="dxa"/>
              <w:left w:w="200" w:type="dxa"/>
              <w:bottom w:w="120" w:type="dxa"/>
              <w:right w:w="200" w:type="dxa"/>
            </w:tcMar>
          </w:tcPr>
          <w:p w:rsidR="00607AA1" w:rsidRDefault="00DF6F51">
            <w:pPr>
              <w:rPr>
                <w:color w:val="FFFFFF"/>
              </w:rPr>
            </w:pPr>
            <w:r>
              <w:rPr>
                <w:b/>
                <w:bCs/>
                <w:color w:val="FFFFFF"/>
                <w:sz w:val="20"/>
                <w:szCs w:val="20"/>
              </w:rPr>
              <w:t>ABOUT PROTIK INNOVATION CENTER</w:t>
            </w:r>
          </w:p>
        </w:tc>
      </w:tr>
    </w:tbl>
    <w:p w:rsidR="00607AA1" w:rsidRDefault="00607AA1">
      <w:pPr>
        <w:spacing w:after="120"/>
      </w:pPr>
    </w:p>
    <w:p w:rsidR="00607AA1" w:rsidRDefault="00DF6F51">
      <w:pPr>
        <w:spacing w:before="40" w:after="80"/>
        <w:rPr>
          <w:color w:val="1A1A2E"/>
        </w:rPr>
      </w:pPr>
      <w:r>
        <w:rPr>
          <w:color w:val="1A1A2E"/>
        </w:rPr>
        <w:t>Protik Innovation Center is Albania's leading ICT innovation organisation. Across three pillars — Coding Academy Albania (in partnership with General Assembly), Innovation Hub, and Projects &amp; Grants — Protik has trained 4,500+ students, placed 900+ graduat</w:t>
      </w:r>
      <w:r>
        <w:rPr>
          <w:color w:val="1A1A2E"/>
        </w:rPr>
        <w:t>es into employment, and hosted 2,000+ events. We are expanding nationally and launching an ambitious new phase of programmes in 2026.</w:t>
      </w:r>
    </w:p>
    <w:tbl>
      <w:tblPr>
        <w:tblStyle w:val="a2"/>
        <w:tblW w:w="9360"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07AA1">
        <w:tc>
          <w:tcPr>
            <w:tcW w:w="9360" w:type="dxa"/>
            <w:tcBorders>
              <w:top w:val="nil"/>
              <w:left w:val="nil"/>
              <w:bottom w:val="nil"/>
              <w:right w:val="nil"/>
            </w:tcBorders>
            <w:shd w:val="clear" w:color="auto" w:fill="4361EE"/>
            <w:tcMar>
              <w:top w:w="120" w:type="dxa"/>
              <w:left w:w="200" w:type="dxa"/>
              <w:bottom w:w="120" w:type="dxa"/>
              <w:right w:w="200" w:type="dxa"/>
            </w:tcMar>
          </w:tcPr>
          <w:p w:rsidR="00607AA1" w:rsidRDefault="00DF6F51">
            <w:r>
              <w:rPr>
                <w:b/>
                <w:bCs/>
                <w:color w:val="FFFFFF"/>
                <w:sz w:val="20"/>
                <w:szCs w:val="20"/>
              </w:rPr>
              <w:t>THE ROLE</w:t>
            </w:r>
          </w:p>
        </w:tc>
      </w:tr>
    </w:tbl>
    <w:p w:rsidR="00607AA1" w:rsidRDefault="00DF6F51">
      <w:pPr>
        <w:spacing w:before="40" w:after="80"/>
      </w:pPr>
      <w:r>
        <w:rPr>
          <w:color w:val="1A1A2E"/>
        </w:rPr>
        <w:t>As Marketing &amp; Events Specialist, you will be the engine behind Protik's external presence. You will plan and ex</w:t>
      </w:r>
      <w:r>
        <w:rPr>
          <w:color w:val="1A1A2E"/>
        </w:rPr>
        <w:t>ecute marketing campaigns across digital channels, drive student recruitment for the Coding Academy, promote Innovation Hub programmes and events, and ensure Protik's brand is consistent, compelling, and visible across all audiences.</w:t>
      </w:r>
    </w:p>
    <w:p w:rsidR="00607AA1" w:rsidRDefault="00DF6F51">
      <w:pPr>
        <w:spacing w:before="40" w:after="80"/>
      </w:pPr>
      <w:r>
        <w:rPr>
          <w:color w:val="1A1A2E"/>
        </w:rPr>
        <w:t>This is a cross-functi</w:t>
      </w:r>
      <w:r>
        <w:rPr>
          <w:color w:val="1A1A2E"/>
        </w:rPr>
        <w:t>onal, high-visibility role. You will work closely with the Academy team on intake campaigns, with the Hub team on programme promotion, and with the Executive Director on Protik's strategic positioning. You will also coordinate external contractors — includ</w:t>
      </w:r>
      <w:r>
        <w:rPr>
          <w:color w:val="1A1A2E"/>
        </w:rPr>
        <w:t>ing the social media manager and PR advisor — and own the marketing CRM pipeline.</w:t>
      </w:r>
    </w:p>
    <w:p w:rsidR="00607AA1" w:rsidRDefault="00DF6F51">
      <w:pPr>
        <w:spacing w:before="40" w:after="80"/>
        <w:rPr>
          <w:color w:val="1A1A2E"/>
        </w:rPr>
      </w:pPr>
      <w:r>
        <w:rPr>
          <w:color w:val="1A1A2E"/>
        </w:rPr>
        <w:t>We are looking for someone who can move fast, write well, think strategically, and build systems — not just execute tasks.</w:t>
      </w:r>
    </w:p>
    <w:p w:rsidR="00607AA1" w:rsidRDefault="00607AA1">
      <w:pPr>
        <w:spacing w:before="40" w:after="80"/>
      </w:pPr>
    </w:p>
    <w:tbl>
      <w:tblPr>
        <w:tblStyle w:val="a3"/>
        <w:tblW w:w="9360"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07AA1">
        <w:tc>
          <w:tcPr>
            <w:tcW w:w="9360" w:type="dxa"/>
            <w:tcBorders>
              <w:top w:val="nil"/>
              <w:left w:val="nil"/>
              <w:bottom w:val="nil"/>
              <w:right w:val="nil"/>
            </w:tcBorders>
            <w:shd w:val="clear" w:color="auto" w:fill="4361EE"/>
            <w:tcMar>
              <w:top w:w="120" w:type="dxa"/>
              <w:left w:w="200" w:type="dxa"/>
              <w:bottom w:w="120" w:type="dxa"/>
              <w:right w:w="200" w:type="dxa"/>
            </w:tcMar>
          </w:tcPr>
          <w:p w:rsidR="00607AA1" w:rsidRDefault="00DF6F51">
            <w:r>
              <w:rPr>
                <w:b/>
                <w:bCs/>
                <w:color w:val="FFFFFF"/>
                <w:sz w:val="20"/>
                <w:szCs w:val="20"/>
              </w:rPr>
              <w:t>WHAT YOU WILL DO</w:t>
            </w:r>
          </w:p>
        </w:tc>
      </w:tr>
    </w:tbl>
    <w:p w:rsidR="00607AA1" w:rsidRDefault="00DF6F51">
      <w:pPr>
        <w:spacing w:before="40" w:after="80"/>
      </w:pPr>
      <w:r>
        <w:rPr>
          <w:b/>
          <w:bCs/>
          <w:color w:val="1A1A2E"/>
        </w:rPr>
        <w:t>Campaign Execution &amp;</w:t>
      </w:r>
      <w:r>
        <w:rPr>
          <w:b/>
          <w:bCs/>
          <w:color w:val="1A1A2E"/>
        </w:rPr>
        <w:t xml:space="preserve"> Channel Management</w:t>
      </w:r>
    </w:p>
    <w:p w:rsidR="00607AA1" w:rsidRDefault="00DF6F51">
      <w:pPr>
        <w:numPr>
          <w:ilvl w:val="0"/>
          <w:numId w:val="1"/>
        </w:numPr>
        <w:pBdr>
          <w:top w:val="nil"/>
          <w:left w:val="nil"/>
          <w:bottom w:val="nil"/>
          <w:right w:val="nil"/>
          <w:between w:val="nil"/>
        </w:pBdr>
        <w:spacing w:before="30" w:after="45"/>
      </w:pPr>
      <w:r>
        <w:rPr>
          <w:color w:val="1A1A2E"/>
          <w:sz w:val="21"/>
          <w:szCs w:val="21"/>
        </w:rPr>
        <w:t>Execute marketing plans across digital channels: social media, website, email, and emerging platforms</w:t>
      </w:r>
    </w:p>
    <w:p w:rsidR="00607AA1" w:rsidRDefault="00DF6F51">
      <w:pPr>
        <w:numPr>
          <w:ilvl w:val="0"/>
          <w:numId w:val="1"/>
        </w:numPr>
        <w:pBdr>
          <w:top w:val="nil"/>
          <w:left w:val="nil"/>
          <w:bottom w:val="nil"/>
          <w:right w:val="nil"/>
          <w:between w:val="nil"/>
        </w:pBdr>
        <w:spacing w:before="30" w:after="45"/>
      </w:pPr>
      <w:r>
        <w:rPr>
          <w:color w:val="1A1A2E"/>
          <w:sz w:val="21"/>
          <w:szCs w:val="21"/>
        </w:rPr>
        <w:t>Manage the content calendar ensuring consistent output aligned with Academy intakes, Hub programmes, and events</w:t>
      </w:r>
    </w:p>
    <w:p w:rsidR="00607AA1" w:rsidRDefault="00DF6F51">
      <w:pPr>
        <w:numPr>
          <w:ilvl w:val="0"/>
          <w:numId w:val="1"/>
        </w:numPr>
        <w:pBdr>
          <w:top w:val="nil"/>
          <w:left w:val="nil"/>
          <w:bottom w:val="nil"/>
          <w:right w:val="nil"/>
          <w:between w:val="nil"/>
        </w:pBdr>
        <w:spacing w:before="30" w:after="45"/>
      </w:pPr>
      <w:r>
        <w:rPr>
          <w:color w:val="1A1A2E"/>
          <w:sz w:val="21"/>
          <w:szCs w:val="21"/>
        </w:rPr>
        <w:t>Manage media buying across channels, including paid social and digital advertising</w:t>
      </w:r>
    </w:p>
    <w:p w:rsidR="00607AA1" w:rsidRDefault="00DF6F51">
      <w:pPr>
        <w:numPr>
          <w:ilvl w:val="0"/>
          <w:numId w:val="1"/>
        </w:numPr>
        <w:pBdr>
          <w:top w:val="nil"/>
          <w:left w:val="nil"/>
          <w:bottom w:val="nil"/>
          <w:right w:val="nil"/>
          <w:between w:val="nil"/>
        </w:pBdr>
        <w:spacing w:before="30" w:after="45"/>
      </w:pPr>
      <w:r>
        <w:rPr>
          <w:color w:val="1A1A2E"/>
          <w:sz w:val="21"/>
          <w:szCs w:val="21"/>
        </w:rPr>
        <w:t>Track analytics and report on campaign performance, engagement, and conversion metrics</w:t>
      </w:r>
    </w:p>
    <w:p w:rsidR="00607AA1" w:rsidRDefault="00DF6F51">
      <w:pPr>
        <w:numPr>
          <w:ilvl w:val="0"/>
          <w:numId w:val="1"/>
        </w:numPr>
        <w:pBdr>
          <w:top w:val="nil"/>
          <w:left w:val="nil"/>
          <w:bottom w:val="nil"/>
          <w:right w:val="nil"/>
          <w:between w:val="nil"/>
        </w:pBdr>
        <w:spacing w:before="30" w:after="45"/>
      </w:pPr>
      <w:r>
        <w:rPr>
          <w:color w:val="1A1A2E"/>
          <w:sz w:val="21"/>
          <w:szCs w:val="21"/>
        </w:rPr>
        <w:t>Ensure brand consistency across all touchpoints — online and offline</w:t>
      </w:r>
    </w:p>
    <w:p w:rsidR="00607AA1" w:rsidRDefault="00607AA1">
      <w:pPr>
        <w:spacing w:after="80"/>
      </w:pPr>
    </w:p>
    <w:p w:rsidR="00607AA1" w:rsidRDefault="00DF6F51">
      <w:pPr>
        <w:spacing w:before="40" w:after="80"/>
      </w:pPr>
      <w:r>
        <w:rPr>
          <w:b/>
          <w:bCs/>
          <w:color w:val="1A1A2E"/>
        </w:rPr>
        <w:t xml:space="preserve">Academy Student </w:t>
      </w:r>
      <w:r>
        <w:rPr>
          <w:b/>
          <w:bCs/>
          <w:color w:val="1A1A2E"/>
        </w:rPr>
        <w:t>Recruitment</w:t>
      </w:r>
    </w:p>
    <w:p w:rsidR="00607AA1" w:rsidRDefault="00DF6F51">
      <w:pPr>
        <w:numPr>
          <w:ilvl w:val="0"/>
          <w:numId w:val="1"/>
        </w:numPr>
        <w:pBdr>
          <w:top w:val="nil"/>
          <w:left w:val="nil"/>
          <w:bottom w:val="nil"/>
          <w:right w:val="nil"/>
          <w:between w:val="nil"/>
        </w:pBdr>
        <w:spacing w:before="30" w:after="45"/>
      </w:pPr>
      <w:r>
        <w:rPr>
          <w:color w:val="1A1A2E"/>
          <w:sz w:val="21"/>
          <w:szCs w:val="21"/>
        </w:rPr>
        <w:t>Lead marketing for all Academy cohort intake campaigns — from awareness to application</w:t>
      </w:r>
    </w:p>
    <w:p w:rsidR="00607AA1" w:rsidRDefault="00DF6F51">
      <w:pPr>
        <w:numPr>
          <w:ilvl w:val="0"/>
          <w:numId w:val="1"/>
        </w:numPr>
        <w:pBdr>
          <w:top w:val="nil"/>
          <w:left w:val="nil"/>
          <w:bottom w:val="nil"/>
          <w:right w:val="nil"/>
          <w:between w:val="nil"/>
        </w:pBdr>
        <w:spacing w:before="30" w:after="45"/>
      </w:pPr>
      <w:r>
        <w:rPr>
          <w:color w:val="1A1A2E"/>
          <w:sz w:val="21"/>
          <w:szCs w:val="21"/>
        </w:rPr>
        <w:t>Develop targeted messaging for prospective students across demographics and geographies</w:t>
      </w:r>
    </w:p>
    <w:p w:rsidR="00607AA1" w:rsidRDefault="00DF6F51">
      <w:pPr>
        <w:numPr>
          <w:ilvl w:val="0"/>
          <w:numId w:val="1"/>
        </w:numPr>
        <w:pBdr>
          <w:top w:val="nil"/>
          <w:left w:val="nil"/>
          <w:bottom w:val="nil"/>
          <w:right w:val="nil"/>
          <w:between w:val="nil"/>
        </w:pBdr>
        <w:spacing w:before="30" w:after="45"/>
      </w:pPr>
      <w:r>
        <w:rPr>
          <w:color w:val="1A1A2E"/>
          <w:sz w:val="21"/>
          <w:szCs w:val="21"/>
        </w:rPr>
        <w:t>Coordinate closely with the Academy &amp;</w:t>
      </w:r>
      <w:r>
        <w:rPr>
          <w:color w:val="1A1A2E"/>
          <w:sz w:val="21"/>
          <w:szCs w:val="21"/>
        </w:rPr>
        <w:t xml:space="preserve"> Didactic Director and Student Acquisition &amp; Sales to align marketing with enrolment targets</w:t>
      </w:r>
    </w:p>
    <w:p w:rsidR="00607AA1" w:rsidRDefault="00DF6F51">
      <w:pPr>
        <w:numPr>
          <w:ilvl w:val="0"/>
          <w:numId w:val="1"/>
        </w:numPr>
        <w:pBdr>
          <w:top w:val="nil"/>
          <w:left w:val="nil"/>
          <w:bottom w:val="nil"/>
          <w:right w:val="nil"/>
          <w:between w:val="nil"/>
        </w:pBdr>
        <w:spacing w:before="30" w:after="45"/>
      </w:pPr>
      <w:r>
        <w:rPr>
          <w:color w:val="1A1A2E"/>
          <w:sz w:val="21"/>
          <w:szCs w:val="21"/>
        </w:rPr>
        <w:t>Support post-programme success stories and alumni visibility to strengthen the Academy brand</w:t>
      </w:r>
    </w:p>
    <w:p w:rsidR="00607AA1" w:rsidRDefault="00607AA1">
      <w:pPr>
        <w:spacing w:after="80"/>
      </w:pPr>
    </w:p>
    <w:p w:rsidR="00607AA1" w:rsidRDefault="00DF6F51">
      <w:pPr>
        <w:spacing w:before="40" w:after="80"/>
      </w:pPr>
      <w:r>
        <w:rPr>
          <w:b/>
          <w:bCs/>
          <w:color w:val="1A1A2E"/>
        </w:rPr>
        <w:t>Events &amp; Programme Promotion</w:t>
      </w:r>
    </w:p>
    <w:p w:rsidR="00607AA1" w:rsidRDefault="00DF6F51">
      <w:pPr>
        <w:numPr>
          <w:ilvl w:val="0"/>
          <w:numId w:val="1"/>
        </w:numPr>
        <w:pBdr>
          <w:top w:val="nil"/>
          <w:left w:val="nil"/>
          <w:bottom w:val="nil"/>
          <w:right w:val="nil"/>
          <w:between w:val="nil"/>
        </w:pBdr>
        <w:spacing w:before="30" w:after="45"/>
      </w:pPr>
      <w:r>
        <w:rPr>
          <w:color w:val="1A1A2E"/>
          <w:sz w:val="21"/>
          <w:szCs w:val="21"/>
        </w:rPr>
        <w:t>Coordinate event marketing for all Innov</w:t>
      </w:r>
      <w:r>
        <w:rPr>
          <w:color w:val="1A1A2E"/>
          <w:sz w:val="21"/>
          <w:szCs w:val="21"/>
        </w:rPr>
        <w:t>ation Hub events — promotion timelines, content, visibility, and post-event coverage</w:t>
      </w:r>
    </w:p>
    <w:p w:rsidR="00607AA1" w:rsidRDefault="00DF6F51">
      <w:pPr>
        <w:numPr>
          <w:ilvl w:val="0"/>
          <w:numId w:val="1"/>
        </w:numPr>
        <w:pBdr>
          <w:top w:val="nil"/>
          <w:left w:val="nil"/>
          <w:bottom w:val="nil"/>
          <w:right w:val="nil"/>
          <w:between w:val="nil"/>
        </w:pBdr>
        <w:spacing w:before="30" w:after="45"/>
      </w:pPr>
      <w:r>
        <w:rPr>
          <w:color w:val="1A1A2E"/>
          <w:sz w:val="21"/>
          <w:szCs w:val="21"/>
        </w:rPr>
        <w:t>Support communications before, during, and after events (social coverage, press releases, recaps)</w:t>
      </w:r>
    </w:p>
    <w:p w:rsidR="00607AA1" w:rsidRDefault="00DF6F51">
      <w:pPr>
        <w:numPr>
          <w:ilvl w:val="0"/>
          <w:numId w:val="1"/>
        </w:numPr>
        <w:pBdr>
          <w:top w:val="nil"/>
          <w:left w:val="nil"/>
          <w:bottom w:val="nil"/>
          <w:right w:val="nil"/>
          <w:between w:val="nil"/>
        </w:pBdr>
        <w:spacing w:before="30" w:after="45"/>
      </w:pPr>
      <w:r>
        <w:rPr>
          <w:color w:val="1A1A2E"/>
          <w:sz w:val="21"/>
          <w:szCs w:val="21"/>
        </w:rPr>
        <w:t xml:space="preserve">Promote funded initiatives, partnerships, and grant-funded programmes to </w:t>
      </w:r>
      <w:r>
        <w:rPr>
          <w:color w:val="1A1A2E"/>
          <w:sz w:val="21"/>
          <w:szCs w:val="21"/>
        </w:rPr>
        <w:t>relevant audiences</w:t>
      </w:r>
    </w:p>
    <w:p w:rsidR="00607AA1" w:rsidRDefault="00DF6F51">
      <w:pPr>
        <w:numPr>
          <w:ilvl w:val="0"/>
          <w:numId w:val="1"/>
        </w:numPr>
        <w:pBdr>
          <w:top w:val="nil"/>
          <w:left w:val="nil"/>
          <w:bottom w:val="nil"/>
          <w:right w:val="nil"/>
          <w:between w:val="nil"/>
        </w:pBdr>
        <w:spacing w:before="30" w:after="45"/>
      </w:pPr>
      <w:r>
        <w:rPr>
          <w:color w:val="1A1A2E"/>
          <w:sz w:val="21"/>
          <w:szCs w:val="21"/>
        </w:rPr>
        <w:t>Represent Protik's brand at key ecosystem events and networking opportunities</w:t>
      </w:r>
    </w:p>
    <w:p w:rsidR="00607AA1" w:rsidRDefault="00607AA1">
      <w:pPr>
        <w:spacing w:after="80"/>
      </w:pPr>
    </w:p>
    <w:p w:rsidR="00607AA1" w:rsidRDefault="00DF6F51">
      <w:pPr>
        <w:spacing w:before="40" w:after="80"/>
      </w:pPr>
      <w:r>
        <w:rPr>
          <w:b/>
          <w:bCs/>
          <w:color w:val="1A1A2E"/>
        </w:rPr>
        <w:t>CRM, Tools &amp; Coordination</w:t>
      </w:r>
    </w:p>
    <w:p w:rsidR="00607AA1" w:rsidRDefault="00DF6F51">
      <w:pPr>
        <w:numPr>
          <w:ilvl w:val="0"/>
          <w:numId w:val="1"/>
        </w:numPr>
        <w:pBdr>
          <w:top w:val="nil"/>
          <w:left w:val="nil"/>
          <w:bottom w:val="nil"/>
          <w:right w:val="nil"/>
          <w:between w:val="nil"/>
        </w:pBdr>
        <w:spacing w:before="30" w:after="45"/>
      </w:pPr>
      <w:r>
        <w:rPr>
          <w:color w:val="1A1A2E"/>
          <w:sz w:val="21"/>
          <w:szCs w:val="21"/>
        </w:rPr>
        <w:t>Own the marketing CRM pipeline — ensure all leads, campaigns, and contacts are tracked and up to date</w:t>
      </w:r>
    </w:p>
    <w:p w:rsidR="00607AA1" w:rsidRDefault="00DF6F51">
      <w:pPr>
        <w:numPr>
          <w:ilvl w:val="0"/>
          <w:numId w:val="1"/>
        </w:numPr>
        <w:pBdr>
          <w:top w:val="nil"/>
          <w:left w:val="nil"/>
          <w:bottom w:val="nil"/>
          <w:right w:val="nil"/>
          <w:between w:val="nil"/>
        </w:pBdr>
        <w:spacing w:before="30" w:after="45"/>
      </w:pPr>
      <w:r>
        <w:rPr>
          <w:color w:val="1A1A2E"/>
          <w:sz w:val="21"/>
          <w:szCs w:val="21"/>
        </w:rPr>
        <w:t>Coordinate with and manage ext</w:t>
      </w:r>
      <w:r>
        <w:rPr>
          <w:color w:val="1A1A2E"/>
          <w:sz w:val="21"/>
          <w:szCs w:val="21"/>
        </w:rPr>
        <w:t>ernal contractors: social media manager and PR/communications advisor</w:t>
      </w:r>
    </w:p>
    <w:p w:rsidR="00607AA1" w:rsidRDefault="00DF6F51">
      <w:pPr>
        <w:numPr>
          <w:ilvl w:val="0"/>
          <w:numId w:val="1"/>
        </w:numPr>
        <w:pBdr>
          <w:top w:val="nil"/>
          <w:left w:val="nil"/>
          <w:bottom w:val="nil"/>
          <w:right w:val="nil"/>
          <w:between w:val="nil"/>
        </w:pBdr>
        <w:spacing w:before="30" w:after="45"/>
      </w:pPr>
      <w:r>
        <w:rPr>
          <w:color w:val="1A1A2E"/>
          <w:sz w:val="21"/>
          <w:szCs w:val="21"/>
        </w:rPr>
        <w:t>Provide creative briefs and direction to the Graphic Designer (once hired)</w:t>
      </w:r>
    </w:p>
    <w:p w:rsidR="00607AA1" w:rsidRDefault="00DF6F51">
      <w:pPr>
        <w:numPr>
          <w:ilvl w:val="0"/>
          <w:numId w:val="1"/>
        </w:numPr>
        <w:pBdr>
          <w:top w:val="nil"/>
          <w:left w:val="nil"/>
          <w:bottom w:val="nil"/>
          <w:right w:val="nil"/>
          <w:between w:val="nil"/>
        </w:pBdr>
        <w:spacing w:before="30" w:after="45"/>
      </w:pPr>
      <w:r>
        <w:rPr>
          <w:color w:val="1A1A2E"/>
          <w:sz w:val="21"/>
          <w:szCs w:val="21"/>
        </w:rPr>
        <w:t xml:space="preserve">Support the </w:t>
      </w:r>
      <w:r>
        <w:rPr>
          <w:color w:val="1A1A2E"/>
          <w:sz w:val="21"/>
          <w:szCs w:val="21"/>
        </w:rPr>
        <w:t>teams</w:t>
      </w:r>
      <w:r>
        <w:rPr>
          <w:color w:val="1A1A2E"/>
          <w:sz w:val="21"/>
          <w:szCs w:val="21"/>
        </w:rPr>
        <w:t xml:space="preserve"> on digital platform maintenance as it relates to marketing channels</w:t>
      </w:r>
    </w:p>
    <w:p w:rsidR="00607AA1" w:rsidRDefault="00607AA1">
      <w:pPr>
        <w:pBdr>
          <w:top w:val="nil"/>
          <w:left w:val="nil"/>
          <w:bottom w:val="nil"/>
          <w:right w:val="nil"/>
          <w:between w:val="nil"/>
        </w:pBdr>
        <w:spacing w:before="30" w:after="45"/>
        <w:ind w:left="480"/>
        <w:rPr>
          <w:color w:val="1A1A2E"/>
          <w:sz w:val="21"/>
          <w:szCs w:val="21"/>
        </w:rPr>
      </w:pPr>
    </w:p>
    <w:p w:rsidR="00607AA1" w:rsidRDefault="00DF6F51">
      <w:pPr>
        <w:spacing w:before="30" w:after="45"/>
        <w:rPr>
          <w:color w:val="1A1A2E"/>
          <w:sz w:val="21"/>
          <w:szCs w:val="21"/>
        </w:rPr>
      </w:pPr>
      <w:r>
        <w:rPr>
          <w:b/>
          <w:bCs/>
          <w:color w:val="1A1A2E"/>
        </w:rPr>
        <w:t>Operational Advisory &amp;</w:t>
      </w:r>
      <w:r>
        <w:rPr>
          <w:b/>
          <w:bCs/>
          <w:color w:val="1A1A2E"/>
        </w:rPr>
        <w:t xml:space="preserve"> Institutional Support </w:t>
      </w:r>
    </w:p>
    <w:p w:rsidR="00607AA1" w:rsidRDefault="00DF6F51">
      <w:pPr>
        <w:numPr>
          <w:ilvl w:val="0"/>
          <w:numId w:val="1"/>
        </w:numPr>
        <w:spacing w:before="30" w:after="45"/>
      </w:pPr>
      <w:r>
        <w:rPr>
          <w:color w:val="1A1A2E"/>
          <w:sz w:val="21"/>
          <w:szCs w:val="21"/>
        </w:rPr>
        <w:t>Advise internal on implications of new projects;</w:t>
      </w:r>
    </w:p>
    <w:p w:rsidR="00607AA1" w:rsidRDefault="00DF6F51">
      <w:pPr>
        <w:numPr>
          <w:ilvl w:val="0"/>
          <w:numId w:val="1"/>
        </w:numPr>
        <w:spacing w:before="30" w:after="45"/>
      </w:pPr>
      <w:r>
        <w:rPr>
          <w:color w:val="1A1A2E"/>
          <w:sz w:val="21"/>
          <w:szCs w:val="21"/>
        </w:rPr>
        <w:t>Support proposal development and project planning with realistic assumptions, timelines, costs, risks, and operational requirements;</w:t>
      </w:r>
    </w:p>
    <w:p w:rsidR="00607AA1" w:rsidRDefault="00DF6F51">
      <w:pPr>
        <w:numPr>
          <w:ilvl w:val="0"/>
          <w:numId w:val="1"/>
        </w:numPr>
        <w:spacing w:before="30" w:after="45"/>
      </w:pPr>
      <w:r>
        <w:rPr>
          <w:color w:val="1A1A2E"/>
          <w:sz w:val="21"/>
          <w:szCs w:val="21"/>
        </w:rPr>
        <w:t>Ensure documentation and systems are maintained in</w:t>
      </w:r>
      <w:r>
        <w:rPr>
          <w:color w:val="1A1A2E"/>
          <w:sz w:val="21"/>
          <w:szCs w:val="21"/>
        </w:rPr>
        <w:t xml:space="preserve"> a way that supports audits, donor reporting, and institutional memory;</w:t>
      </w:r>
    </w:p>
    <w:p w:rsidR="00607AA1" w:rsidRDefault="00DF6F51">
      <w:pPr>
        <w:numPr>
          <w:ilvl w:val="0"/>
          <w:numId w:val="1"/>
        </w:numPr>
        <w:spacing w:before="30" w:after="45"/>
      </w:pPr>
      <w:r>
        <w:rPr>
          <w:color w:val="1A1A2E"/>
          <w:sz w:val="21"/>
          <w:szCs w:val="21"/>
        </w:rPr>
        <w:t>Proactively flag risks, inefficiencies, or gaps that could affect project delivery or organisational credibility;</w:t>
      </w:r>
    </w:p>
    <w:p w:rsidR="00607AA1" w:rsidRDefault="00DF6F51">
      <w:pPr>
        <w:numPr>
          <w:ilvl w:val="0"/>
          <w:numId w:val="1"/>
        </w:numPr>
        <w:spacing w:before="30" w:after="45"/>
      </w:pPr>
      <w:r>
        <w:rPr>
          <w:color w:val="1A1A2E"/>
          <w:sz w:val="21"/>
          <w:szCs w:val="21"/>
        </w:rPr>
        <w:t>Contribute to cross-functional planning so that new initiatives are fe</w:t>
      </w:r>
      <w:r>
        <w:rPr>
          <w:color w:val="1A1A2E"/>
          <w:sz w:val="21"/>
          <w:szCs w:val="21"/>
        </w:rPr>
        <w:t>asible, compliant, and properly resourced.</w:t>
      </w:r>
    </w:p>
    <w:p w:rsidR="00607AA1" w:rsidRDefault="00607AA1">
      <w:pPr>
        <w:spacing w:after="200"/>
      </w:pPr>
    </w:p>
    <w:tbl>
      <w:tblPr>
        <w:tblStyle w:val="a4"/>
        <w:tblW w:w="9360"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07AA1">
        <w:tc>
          <w:tcPr>
            <w:tcW w:w="9360" w:type="dxa"/>
            <w:tcBorders>
              <w:top w:val="nil"/>
              <w:left w:val="nil"/>
              <w:bottom w:val="nil"/>
              <w:right w:val="nil"/>
            </w:tcBorders>
            <w:shd w:val="clear" w:color="auto" w:fill="4361EE"/>
            <w:tcMar>
              <w:top w:w="120" w:type="dxa"/>
              <w:left w:w="200" w:type="dxa"/>
              <w:bottom w:w="120" w:type="dxa"/>
              <w:right w:w="200" w:type="dxa"/>
            </w:tcMar>
          </w:tcPr>
          <w:p w:rsidR="00607AA1" w:rsidRDefault="00DF6F51">
            <w:r>
              <w:rPr>
                <w:b/>
                <w:bCs/>
                <w:color w:val="FFFFFF"/>
                <w:sz w:val="20"/>
                <w:szCs w:val="20"/>
              </w:rPr>
              <w:t>WHAT WE ARE LOOKING FOR</w:t>
            </w:r>
          </w:p>
        </w:tc>
      </w:tr>
    </w:tbl>
    <w:p w:rsidR="00607AA1" w:rsidRDefault="00607AA1">
      <w:pPr>
        <w:spacing w:after="120"/>
      </w:pPr>
    </w:p>
    <w:p w:rsidR="00607AA1" w:rsidRDefault="00DF6F51">
      <w:pPr>
        <w:spacing w:before="40" w:after="80"/>
      </w:pPr>
      <w:r>
        <w:rPr>
          <w:b/>
          <w:bCs/>
          <w:color w:val="1A1A2E"/>
        </w:rPr>
        <w:t>Essential</w:t>
      </w:r>
    </w:p>
    <w:p w:rsidR="00607AA1" w:rsidRDefault="00DF6F51">
      <w:pPr>
        <w:numPr>
          <w:ilvl w:val="0"/>
          <w:numId w:val="1"/>
        </w:numPr>
        <w:pBdr>
          <w:top w:val="nil"/>
          <w:left w:val="nil"/>
          <w:bottom w:val="nil"/>
          <w:right w:val="nil"/>
          <w:between w:val="nil"/>
        </w:pBdr>
        <w:spacing w:before="30" w:after="45"/>
      </w:pPr>
      <w:r>
        <w:rPr>
          <w:color w:val="1A1A2E"/>
          <w:sz w:val="21"/>
          <w:szCs w:val="21"/>
        </w:rPr>
        <w:t>3</w:t>
      </w:r>
      <w:r>
        <w:rPr>
          <w:color w:val="1A1A2E"/>
          <w:sz w:val="21"/>
          <w:szCs w:val="21"/>
        </w:rPr>
        <w:t>+ years of experience in marketing, communications, or digital campaign management</w:t>
      </w:r>
    </w:p>
    <w:p w:rsidR="00607AA1" w:rsidRDefault="00DF6F51">
      <w:pPr>
        <w:numPr>
          <w:ilvl w:val="0"/>
          <w:numId w:val="1"/>
        </w:numPr>
        <w:pBdr>
          <w:top w:val="nil"/>
          <w:left w:val="nil"/>
          <w:bottom w:val="nil"/>
          <w:right w:val="nil"/>
          <w:between w:val="nil"/>
        </w:pBdr>
        <w:spacing w:before="30" w:after="45"/>
      </w:pPr>
      <w:r>
        <w:rPr>
          <w:color w:val="1A1A2E"/>
          <w:sz w:val="21"/>
          <w:szCs w:val="21"/>
        </w:rPr>
        <w:t>Proven track record running social media channels and digital campaigns with measurable results</w:t>
      </w:r>
    </w:p>
    <w:p w:rsidR="00607AA1" w:rsidRDefault="00DF6F51">
      <w:pPr>
        <w:numPr>
          <w:ilvl w:val="0"/>
          <w:numId w:val="1"/>
        </w:numPr>
        <w:pBdr>
          <w:top w:val="nil"/>
          <w:left w:val="nil"/>
          <w:bottom w:val="nil"/>
          <w:right w:val="nil"/>
          <w:between w:val="nil"/>
        </w:pBdr>
        <w:spacing w:before="30" w:after="45"/>
      </w:pPr>
      <w:r>
        <w:rPr>
          <w:color w:val="1A1A2E"/>
          <w:sz w:val="21"/>
          <w:szCs w:val="21"/>
        </w:rPr>
        <w:t>Strong copywriting and storytelling ability in Albanian; working proficiency in English</w:t>
      </w:r>
    </w:p>
    <w:p w:rsidR="00607AA1" w:rsidRDefault="00DF6F51">
      <w:pPr>
        <w:numPr>
          <w:ilvl w:val="0"/>
          <w:numId w:val="1"/>
        </w:numPr>
        <w:pBdr>
          <w:top w:val="nil"/>
          <w:left w:val="nil"/>
          <w:bottom w:val="nil"/>
          <w:right w:val="nil"/>
          <w:between w:val="nil"/>
        </w:pBdr>
        <w:spacing w:before="30" w:after="45"/>
      </w:pPr>
      <w:r>
        <w:rPr>
          <w:color w:val="1A1A2E"/>
          <w:sz w:val="21"/>
          <w:szCs w:val="21"/>
        </w:rPr>
        <w:t>Experience with content calendars, analytics tools (Meta Business Suite,</w:t>
      </w:r>
      <w:r>
        <w:rPr>
          <w:color w:val="1A1A2E"/>
          <w:sz w:val="21"/>
          <w:szCs w:val="21"/>
        </w:rPr>
        <w:t xml:space="preserve"> Google Analytics, or equivalent), and email marketing platforms</w:t>
      </w:r>
    </w:p>
    <w:p w:rsidR="00607AA1" w:rsidRDefault="00DF6F51">
      <w:pPr>
        <w:numPr>
          <w:ilvl w:val="0"/>
          <w:numId w:val="1"/>
        </w:numPr>
        <w:pBdr>
          <w:top w:val="nil"/>
          <w:left w:val="nil"/>
          <w:bottom w:val="nil"/>
          <w:right w:val="nil"/>
          <w:between w:val="nil"/>
        </w:pBdr>
        <w:spacing w:before="30" w:after="45"/>
      </w:pPr>
      <w:r>
        <w:rPr>
          <w:color w:val="1A1A2E"/>
          <w:sz w:val="21"/>
          <w:szCs w:val="21"/>
        </w:rPr>
        <w:t>Ability to manage multiple campaigns and stakeholders simultaneously in a fast-paced environment</w:t>
      </w:r>
    </w:p>
    <w:p w:rsidR="00607AA1" w:rsidRDefault="00DF6F51">
      <w:pPr>
        <w:numPr>
          <w:ilvl w:val="0"/>
          <w:numId w:val="1"/>
        </w:numPr>
        <w:pBdr>
          <w:top w:val="nil"/>
          <w:left w:val="nil"/>
          <w:bottom w:val="nil"/>
          <w:right w:val="nil"/>
          <w:between w:val="nil"/>
        </w:pBdr>
        <w:spacing w:before="30" w:after="45"/>
      </w:pPr>
      <w:r>
        <w:rPr>
          <w:color w:val="1A1A2E"/>
          <w:sz w:val="21"/>
          <w:szCs w:val="21"/>
        </w:rPr>
        <w:t>Organised, self-driven, and comfortable working without heavy oversight</w:t>
      </w:r>
    </w:p>
    <w:p w:rsidR="00607AA1" w:rsidRDefault="00607AA1">
      <w:pPr>
        <w:pBdr>
          <w:top w:val="nil"/>
          <w:left w:val="nil"/>
          <w:bottom w:val="nil"/>
          <w:right w:val="nil"/>
          <w:between w:val="nil"/>
        </w:pBdr>
        <w:spacing w:before="30" w:after="45"/>
        <w:ind w:left="480"/>
        <w:rPr>
          <w:color w:val="1A1A2E"/>
          <w:sz w:val="21"/>
          <w:szCs w:val="21"/>
        </w:rPr>
      </w:pPr>
    </w:p>
    <w:p w:rsidR="00607AA1" w:rsidRDefault="00607AA1">
      <w:pPr>
        <w:spacing w:after="80"/>
      </w:pPr>
    </w:p>
    <w:p w:rsidR="00607AA1" w:rsidRDefault="00DF6F51">
      <w:pPr>
        <w:spacing w:before="40" w:after="80"/>
      </w:pPr>
      <w:r>
        <w:rPr>
          <w:b/>
          <w:bCs/>
          <w:color w:val="1A1A2E"/>
        </w:rPr>
        <w:lastRenderedPageBreak/>
        <w:t>Desirable</w:t>
      </w:r>
    </w:p>
    <w:p w:rsidR="00607AA1" w:rsidRDefault="00DF6F51">
      <w:pPr>
        <w:numPr>
          <w:ilvl w:val="0"/>
          <w:numId w:val="1"/>
        </w:numPr>
        <w:pBdr>
          <w:top w:val="nil"/>
          <w:left w:val="nil"/>
          <w:bottom w:val="nil"/>
          <w:right w:val="nil"/>
          <w:between w:val="nil"/>
        </w:pBdr>
        <w:spacing w:before="30" w:after="45"/>
      </w:pPr>
      <w:r>
        <w:rPr>
          <w:color w:val="1A1A2E"/>
          <w:sz w:val="21"/>
          <w:szCs w:val="21"/>
        </w:rPr>
        <w:t>Experience in education, tech, or NGO marketing — understanding of student recruitment funnels is a strong plus</w:t>
      </w:r>
    </w:p>
    <w:p w:rsidR="00607AA1" w:rsidRDefault="00DF6F51">
      <w:pPr>
        <w:numPr>
          <w:ilvl w:val="0"/>
          <w:numId w:val="1"/>
        </w:numPr>
        <w:pBdr>
          <w:top w:val="nil"/>
          <w:left w:val="nil"/>
          <w:bottom w:val="nil"/>
          <w:right w:val="nil"/>
          <w:between w:val="nil"/>
        </w:pBdr>
        <w:spacing w:before="30" w:after="45"/>
      </w:pPr>
      <w:r>
        <w:rPr>
          <w:color w:val="1A1A2E"/>
          <w:sz w:val="21"/>
          <w:szCs w:val="21"/>
        </w:rPr>
        <w:t>Event marketing or event communications experience</w:t>
      </w:r>
    </w:p>
    <w:p w:rsidR="00607AA1" w:rsidRDefault="00DF6F51">
      <w:pPr>
        <w:numPr>
          <w:ilvl w:val="0"/>
          <w:numId w:val="1"/>
        </w:numPr>
        <w:pBdr>
          <w:top w:val="nil"/>
          <w:left w:val="nil"/>
          <w:bottom w:val="nil"/>
          <w:right w:val="nil"/>
          <w:between w:val="nil"/>
        </w:pBdr>
        <w:spacing w:before="30" w:after="45"/>
      </w:pPr>
      <w:r>
        <w:rPr>
          <w:color w:val="1A1A2E"/>
          <w:sz w:val="21"/>
          <w:szCs w:val="21"/>
        </w:rPr>
        <w:t>Familiarity with CRM platforms and marketing automation tools</w:t>
      </w:r>
    </w:p>
    <w:p w:rsidR="00607AA1" w:rsidRDefault="00DF6F51">
      <w:pPr>
        <w:numPr>
          <w:ilvl w:val="0"/>
          <w:numId w:val="1"/>
        </w:numPr>
        <w:pBdr>
          <w:top w:val="nil"/>
          <w:left w:val="nil"/>
          <w:bottom w:val="nil"/>
          <w:right w:val="nil"/>
          <w:between w:val="nil"/>
        </w:pBdr>
        <w:spacing w:before="30" w:after="45"/>
      </w:pPr>
      <w:r>
        <w:rPr>
          <w:color w:val="1A1A2E"/>
          <w:sz w:val="21"/>
          <w:szCs w:val="21"/>
        </w:rPr>
        <w:t xml:space="preserve">Basic graphic design skills or </w:t>
      </w:r>
      <w:r>
        <w:rPr>
          <w:color w:val="1A1A2E"/>
          <w:sz w:val="21"/>
          <w:szCs w:val="21"/>
        </w:rPr>
        <w:t>experience briefing designers</w:t>
      </w:r>
    </w:p>
    <w:p w:rsidR="00607AA1" w:rsidRDefault="00DF6F51">
      <w:pPr>
        <w:numPr>
          <w:ilvl w:val="0"/>
          <w:numId w:val="1"/>
        </w:numPr>
        <w:pBdr>
          <w:top w:val="nil"/>
          <w:left w:val="nil"/>
          <w:bottom w:val="nil"/>
          <w:right w:val="nil"/>
          <w:between w:val="nil"/>
        </w:pBdr>
        <w:spacing w:before="30" w:after="45"/>
      </w:pPr>
      <w:r>
        <w:rPr>
          <w:color w:val="1A1A2E"/>
          <w:sz w:val="21"/>
          <w:szCs w:val="21"/>
        </w:rPr>
        <w:t>Experience managing external agencies or contractors</w:t>
      </w:r>
    </w:p>
    <w:p w:rsidR="00607AA1" w:rsidRDefault="00DF6F51">
      <w:pPr>
        <w:numPr>
          <w:ilvl w:val="0"/>
          <w:numId w:val="1"/>
        </w:numPr>
        <w:pBdr>
          <w:top w:val="nil"/>
          <w:left w:val="nil"/>
          <w:bottom w:val="nil"/>
          <w:right w:val="nil"/>
          <w:between w:val="nil"/>
        </w:pBdr>
        <w:spacing w:before="30" w:after="45"/>
        <w:rPr>
          <w:color w:val="1A1A2E"/>
          <w:sz w:val="21"/>
          <w:szCs w:val="21"/>
        </w:rPr>
      </w:pPr>
      <w:r>
        <w:rPr>
          <w:color w:val="1A1A2E"/>
          <w:sz w:val="21"/>
          <w:szCs w:val="21"/>
        </w:rPr>
        <w:t xml:space="preserve">PMP Desirable or similar. </w:t>
      </w:r>
    </w:p>
    <w:p w:rsidR="00607AA1" w:rsidRDefault="00607AA1">
      <w:pPr>
        <w:spacing w:after="200"/>
      </w:pPr>
    </w:p>
    <w:tbl>
      <w:tblPr>
        <w:tblStyle w:val="a5"/>
        <w:tblW w:w="9360"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07AA1">
        <w:tc>
          <w:tcPr>
            <w:tcW w:w="9360" w:type="dxa"/>
            <w:tcBorders>
              <w:top w:val="nil"/>
              <w:left w:val="nil"/>
              <w:bottom w:val="nil"/>
              <w:right w:val="nil"/>
            </w:tcBorders>
            <w:shd w:val="clear" w:color="auto" w:fill="4361EE"/>
            <w:tcMar>
              <w:top w:w="120" w:type="dxa"/>
              <w:left w:w="200" w:type="dxa"/>
              <w:bottom w:w="120" w:type="dxa"/>
              <w:right w:w="200" w:type="dxa"/>
            </w:tcMar>
          </w:tcPr>
          <w:p w:rsidR="00607AA1" w:rsidRDefault="00DF6F51">
            <w:r>
              <w:rPr>
                <w:b/>
                <w:bCs/>
                <w:color w:val="FFFFFF"/>
                <w:sz w:val="20"/>
                <w:szCs w:val="20"/>
              </w:rPr>
              <w:t>YOU WILL BE ACCOUNTABLE FOR</w:t>
            </w:r>
          </w:p>
        </w:tc>
      </w:tr>
    </w:tbl>
    <w:p w:rsidR="00607AA1" w:rsidRDefault="00607AA1">
      <w:pPr>
        <w:spacing w:after="120"/>
      </w:pPr>
    </w:p>
    <w:p w:rsidR="00607AA1" w:rsidRDefault="00DF6F51">
      <w:pPr>
        <w:numPr>
          <w:ilvl w:val="0"/>
          <w:numId w:val="1"/>
        </w:numPr>
        <w:pBdr>
          <w:top w:val="nil"/>
          <w:left w:val="nil"/>
          <w:bottom w:val="nil"/>
          <w:right w:val="nil"/>
          <w:between w:val="nil"/>
        </w:pBdr>
        <w:spacing w:before="30" w:after="45"/>
      </w:pPr>
      <w:r>
        <w:rPr>
          <w:color w:val="1A1A2E"/>
          <w:sz w:val="21"/>
          <w:szCs w:val="21"/>
        </w:rPr>
        <w:t>Timely execution of all marketing and event campaigns across platforms</w:t>
      </w:r>
    </w:p>
    <w:p w:rsidR="00607AA1" w:rsidRDefault="00DF6F51">
      <w:pPr>
        <w:numPr>
          <w:ilvl w:val="0"/>
          <w:numId w:val="1"/>
        </w:numPr>
        <w:pBdr>
          <w:top w:val="nil"/>
          <w:left w:val="nil"/>
          <w:bottom w:val="nil"/>
          <w:right w:val="nil"/>
          <w:between w:val="nil"/>
        </w:pBdr>
        <w:spacing w:before="30" w:after="45"/>
      </w:pPr>
      <w:r>
        <w:rPr>
          <w:color w:val="1A1A2E"/>
          <w:sz w:val="21"/>
          <w:szCs w:val="21"/>
        </w:rPr>
        <w:t>Consistent and accurate brand communication across all channels</w:t>
      </w:r>
    </w:p>
    <w:p w:rsidR="00607AA1" w:rsidRDefault="00DF6F51">
      <w:pPr>
        <w:numPr>
          <w:ilvl w:val="0"/>
          <w:numId w:val="1"/>
        </w:numPr>
        <w:pBdr>
          <w:top w:val="nil"/>
          <w:left w:val="nil"/>
          <w:bottom w:val="nil"/>
          <w:right w:val="nil"/>
          <w:between w:val="nil"/>
        </w:pBdr>
        <w:spacing w:before="30" w:after="45"/>
      </w:pPr>
      <w:r>
        <w:rPr>
          <w:color w:val="1A1A2E"/>
          <w:sz w:val="21"/>
          <w:szCs w:val="21"/>
        </w:rPr>
        <w:t>Contribution to Academy cohort fill rates through effective intake campaigns</w:t>
      </w:r>
    </w:p>
    <w:p w:rsidR="00607AA1" w:rsidRDefault="00DF6F51">
      <w:pPr>
        <w:numPr>
          <w:ilvl w:val="0"/>
          <w:numId w:val="1"/>
        </w:numPr>
        <w:pBdr>
          <w:top w:val="nil"/>
          <w:left w:val="nil"/>
          <w:bottom w:val="nil"/>
          <w:right w:val="nil"/>
          <w:between w:val="nil"/>
        </w:pBdr>
        <w:spacing w:before="30" w:after="45"/>
      </w:pPr>
      <w:r>
        <w:rPr>
          <w:color w:val="1A1A2E"/>
          <w:sz w:val="21"/>
          <w:szCs w:val="21"/>
        </w:rPr>
        <w:t>Growth in engagement, reach, and event attendance driven by marketing</w:t>
      </w:r>
    </w:p>
    <w:p w:rsidR="00607AA1" w:rsidRDefault="00DF6F51">
      <w:pPr>
        <w:numPr>
          <w:ilvl w:val="0"/>
          <w:numId w:val="1"/>
        </w:numPr>
        <w:pBdr>
          <w:top w:val="nil"/>
          <w:left w:val="nil"/>
          <w:bottom w:val="nil"/>
          <w:right w:val="nil"/>
          <w:between w:val="nil"/>
        </w:pBdr>
        <w:spacing w:before="30" w:after="45"/>
      </w:pPr>
      <w:r>
        <w:rPr>
          <w:color w:val="1A1A2E"/>
          <w:sz w:val="21"/>
          <w:szCs w:val="21"/>
        </w:rPr>
        <w:t>Accurate CRM tracking of all campaigns and le</w:t>
      </w:r>
      <w:r>
        <w:rPr>
          <w:color w:val="1A1A2E"/>
          <w:sz w:val="21"/>
          <w:szCs w:val="21"/>
        </w:rPr>
        <w:t>ads</w:t>
      </w:r>
    </w:p>
    <w:p w:rsidR="00607AA1" w:rsidRDefault="00DF6F51">
      <w:pPr>
        <w:numPr>
          <w:ilvl w:val="0"/>
          <w:numId w:val="1"/>
        </w:numPr>
        <w:pBdr>
          <w:top w:val="nil"/>
          <w:left w:val="nil"/>
          <w:bottom w:val="nil"/>
          <w:right w:val="nil"/>
          <w:between w:val="nil"/>
        </w:pBdr>
        <w:spacing w:before="30" w:after="45"/>
      </w:pPr>
      <w:r>
        <w:rPr>
          <w:color w:val="1A1A2E"/>
          <w:sz w:val="21"/>
          <w:szCs w:val="21"/>
        </w:rPr>
        <w:t>Protik's overall NPS and public brand perception</w:t>
      </w:r>
    </w:p>
    <w:p w:rsidR="00607AA1" w:rsidRDefault="00607AA1">
      <w:pPr>
        <w:spacing w:after="200"/>
      </w:pPr>
    </w:p>
    <w:tbl>
      <w:tblPr>
        <w:tblStyle w:val="a6"/>
        <w:tblW w:w="9360"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07AA1">
        <w:tc>
          <w:tcPr>
            <w:tcW w:w="9360" w:type="dxa"/>
            <w:tcBorders>
              <w:top w:val="nil"/>
              <w:left w:val="nil"/>
              <w:bottom w:val="nil"/>
              <w:right w:val="nil"/>
            </w:tcBorders>
            <w:shd w:val="clear" w:color="auto" w:fill="4361EE"/>
            <w:tcMar>
              <w:top w:w="120" w:type="dxa"/>
              <w:left w:w="200" w:type="dxa"/>
              <w:bottom w:w="120" w:type="dxa"/>
              <w:right w:w="200" w:type="dxa"/>
            </w:tcMar>
          </w:tcPr>
          <w:p w:rsidR="00607AA1" w:rsidRDefault="00DF6F51">
            <w:r>
              <w:rPr>
                <w:b/>
                <w:bCs/>
                <w:color w:val="FFFFFF"/>
                <w:sz w:val="20"/>
                <w:szCs w:val="20"/>
              </w:rPr>
              <w:t>HOW SUCCESS IS MEASURED</w:t>
            </w:r>
          </w:p>
        </w:tc>
      </w:tr>
    </w:tbl>
    <w:p w:rsidR="00607AA1" w:rsidRDefault="00607AA1">
      <w:pPr>
        <w:spacing w:after="120"/>
      </w:pPr>
    </w:p>
    <w:tbl>
      <w:tblPr>
        <w:tblStyle w:val="a7"/>
        <w:tblW w:w="936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80"/>
      </w:tblGrid>
      <w:tr w:rsidR="00607AA1">
        <w:tc>
          <w:tcPr>
            <w:tcW w:w="4680" w:type="dxa"/>
            <w:tcBorders>
              <w:top w:val="single" w:sz="4" w:space="0" w:color="DDDDDD"/>
              <w:left w:val="single" w:sz="4" w:space="0" w:color="DDDDDD"/>
              <w:bottom w:val="single" w:sz="4" w:space="0" w:color="DDDDDD"/>
              <w:right w:val="single" w:sz="4" w:space="0" w:color="DDDDDD"/>
            </w:tcBorders>
            <w:shd w:val="clear" w:color="auto" w:fill="BFC9F9"/>
            <w:tcMar>
              <w:top w:w="80" w:type="dxa"/>
              <w:left w:w="140" w:type="dxa"/>
              <w:bottom w:w="80" w:type="dxa"/>
              <w:right w:w="140" w:type="dxa"/>
            </w:tcMar>
          </w:tcPr>
          <w:p w:rsidR="00607AA1" w:rsidRDefault="00DF6F51">
            <w:sdt>
              <w:sdtPr>
                <w:tag w:val="goog_rdk_0"/>
                <w:id w:val="1888784163"/>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Engagement rate (social, email, website)</w:t>
                </w:r>
              </w:sdtContent>
            </w:sdt>
          </w:p>
        </w:tc>
        <w:tc>
          <w:tcPr>
            <w:tcW w:w="4680" w:type="dxa"/>
            <w:tcBorders>
              <w:top w:val="single" w:sz="4" w:space="0" w:color="DDDDDD"/>
              <w:left w:val="single" w:sz="4" w:space="0" w:color="DDDDDD"/>
              <w:bottom w:val="single" w:sz="4" w:space="0" w:color="DDDDDD"/>
              <w:right w:val="single" w:sz="4" w:space="0" w:color="DDDDDD"/>
            </w:tcBorders>
            <w:shd w:val="clear" w:color="auto" w:fill="BFC9F9"/>
            <w:tcMar>
              <w:top w:w="80" w:type="dxa"/>
              <w:left w:w="140" w:type="dxa"/>
              <w:bottom w:w="80" w:type="dxa"/>
              <w:right w:w="140" w:type="dxa"/>
            </w:tcMar>
          </w:tcPr>
          <w:p w:rsidR="00607AA1" w:rsidRDefault="00DF6F51">
            <w:sdt>
              <w:sdtPr>
                <w:tag w:val="goog_rdk_1"/>
                <w:id w:val="-616908010"/>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Event attendance driven by marketing</w:t>
                </w:r>
              </w:sdtContent>
            </w:sdt>
          </w:p>
        </w:tc>
      </w:tr>
      <w:tr w:rsidR="00607AA1">
        <w:tc>
          <w:tcPr>
            <w:tcW w:w="4680" w:type="dxa"/>
            <w:tcBorders>
              <w:top w:val="single" w:sz="4" w:space="0" w:color="DDDDDD"/>
              <w:left w:val="single" w:sz="4" w:space="0" w:color="DDDDDD"/>
              <w:bottom w:val="single" w:sz="4" w:space="0" w:color="DDDDDD"/>
              <w:right w:val="single" w:sz="4" w:space="0" w:color="DDDDDD"/>
            </w:tcBorders>
            <w:shd w:val="clear" w:color="auto" w:fill="BFC9F9"/>
            <w:tcMar>
              <w:top w:w="80" w:type="dxa"/>
              <w:left w:w="140" w:type="dxa"/>
              <w:bottom w:w="80" w:type="dxa"/>
              <w:right w:w="140" w:type="dxa"/>
            </w:tcMar>
          </w:tcPr>
          <w:p w:rsidR="00607AA1" w:rsidRDefault="00DF6F51">
            <w:sdt>
              <w:sdtPr>
                <w:tag w:val="goog_rdk_2"/>
                <w:id w:val="526843805"/>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Academy intake conversion (marketing-driven leads)</w:t>
                </w:r>
              </w:sdtContent>
            </w:sdt>
          </w:p>
        </w:tc>
        <w:tc>
          <w:tcPr>
            <w:tcW w:w="4680" w:type="dxa"/>
            <w:tcBorders>
              <w:top w:val="single" w:sz="4" w:space="0" w:color="DDDDDD"/>
              <w:left w:val="single" w:sz="4" w:space="0" w:color="DDDDDD"/>
              <w:bottom w:val="single" w:sz="4" w:space="0" w:color="DDDDDD"/>
              <w:right w:val="single" w:sz="4" w:space="0" w:color="DDDDDD"/>
            </w:tcBorders>
            <w:shd w:val="clear" w:color="auto" w:fill="BFC9F9"/>
            <w:tcMar>
              <w:top w:w="80" w:type="dxa"/>
              <w:left w:w="140" w:type="dxa"/>
              <w:bottom w:w="80" w:type="dxa"/>
              <w:right w:w="140" w:type="dxa"/>
            </w:tcMar>
          </w:tcPr>
          <w:p w:rsidR="00607AA1" w:rsidRDefault="00DF6F51">
            <w:sdt>
              <w:sdtPr>
                <w:tag w:val="goog_rdk_3"/>
                <w:id w:val="-1164126596"/>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Campaign execution on time vs. plan</w:t>
                </w:r>
              </w:sdtContent>
            </w:sdt>
          </w:p>
        </w:tc>
      </w:tr>
      <w:tr w:rsidR="00607AA1">
        <w:tc>
          <w:tcPr>
            <w:tcW w:w="4680" w:type="dxa"/>
            <w:tcBorders>
              <w:top w:val="single" w:sz="4" w:space="0" w:color="DDDDDD"/>
              <w:left w:val="single" w:sz="4" w:space="0" w:color="DDDDDD"/>
              <w:bottom w:val="single" w:sz="4" w:space="0" w:color="DDDDDD"/>
              <w:right w:val="single" w:sz="4" w:space="0" w:color="DDDDDD"/>
            </w:tcBorders>
            <w:shd w:val="clear" w:color="auto" w:fill="BFC9F9"/>
            <w:tcMar>
              <w:top w:w="80" w:type="dxa"/>
              <w:left w:w="140" w:type="dxa"/>
              <w:bottom w:w="80" w:type="dxa"/>
              <w:right w:w="140" w:type="dxa"/>
            </w:tcMar>
          </w:tcPr>
          <w:p w:rsidR="00607AA1" w:rsidRDefault="00DF6F51">
            <w:sdt>
              <w:sdtPr>
                <w:tag w:val="goog_rdk_4"/>
                <w:id w:val="627029697"/>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Content delivery vs. content calendar</w:t>
                </w:r>
              </w:sdtContent>
            </w:sdt>
          </w:p>
        </w:tc>
        <w:tc>
          <w:tcPr>
            <w:tcW w:w="4680" w:type="dxa"/>
            <w:tcBorders>
              <w:top w:val="single" w:sz="4" w:space="0" w:color="DDDDDD"/>
              <w:left w:val="single" w:sz="4" w:space="0" w:color="DDDDDD"/>
              <w:bottom w:val="single" w:sz="4" w:space="0" w:color="DDDDDD"/>
              <w:right w:val="single" w:sz="4" w:space="0" w:color="DDDDDD"/>
            </w:tcBorders>
            <w:shd w:val="clear" w:color="auto" w:fill="BFC9F9"/>
            <w:tcMar>
              <w:top w:w="80" w:type="dxa"/>
              <w:left w:w="140" w:type="dxa"/>
              <w:bottom w:w="80" w:type="dxa"/>
              <w:right w:w="140" w:type="dxa"/>
            </w:tcMar>
          </w:tcPr>
          <w:p w:rsidR="00607AA1" w:rsidRDefault="00DF6F51">
            <w:sdt>
              <w:sdtPr>
                <w:tag w:val="goog_rdk_5"/>
                <w:id w:val="443251667"/>
              </w:sdtPr>
              <w:sdtEndPr/>
              <w:sdtContent>
                <w:r>
                  <w:rPr>
                    <w:rFonts w:ascii="Arial Unicode MS" w:eastAsia="Arial Unicode MS" w:hAnsi="Arial Unicode MS" w:cs="Arial Unicode MS"/>
                    <w:sz w:val="20"/>
                    <w:szCs w:val="20"/>
                  </w:rPr>
                  <w:t>✓</w:t>
                </w:r>
                <w:r>
                  <w:rPr>
                    <w:rFonts w:ascii="Arial Unicode MS" w:eastAsia="Arial Unicode MS" w:hAnsi="Arial Unicode MS" w:cs="Arial Unicode MS"/>
                    <w:sz w:val="20"/>
                    <w:szCs w:val="20"/>
                  </w:rPr>
                  <w:t xml:space="preserve">  Protik NPS (overall brand perception)</w:t>
                </w:r>
              </w:sdtContent>
            </w:sdt>
          </w:p>
        </w:tc>
      </w:tr>
    </w:tbl>
    <w:p w:rsidR="00607AA1" w:rsidRDefault="00607AA1">
      <w:pPr>
        <w:spacing w:after="280"/>
      </w:pPr>
    </w:p>
    <w:tbl>
      <w:tblPr>
        <w:tblStyle w:val="a8"/>
        <w:tblW w:w="9360"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07AA1">
        <w:tc>
          <w:tcPr>
            <w:tcW w:w="9360" w:type="dxa"/>
            <w:tcBorders>
              <w:top w:val="nil"/>
              <w:left w:val="nil"/>
              <w:bottom w:val="nil"/>
              <w:right w:val="nil"/>
            </w:tcBorders>
            <w:shd w:val="clear" w:color="auto" w:fill="4361EE"/>
            <w:tcMar>
              <w:top w:w="120" w:type="dxa"/>
              <w:left w:w="200" w:type="dxa"/>
              <w:bottom w:w="120" w:type="dxa"/>
              <w:right w:w="200" w:type="dxa"/>
            </w:tcMar>
          </w:tcPr>
          <w:p w:rsidR="00607AA1" w:rsidRDefault="00DF6F51">
            <w:r>
              <w:rPr>
                <w:b/>
                <w:bCs/>
                <w:color w:val="FFFFFF"/>
                <w:sz w:val="20"/>
                <w:szCs w:val="20"/>
              </w:rPr>
              <w:t>WHY JOIN PROTIK</w:t>
            </w:r>
          </w:p>
        </w:tc>
      </w:tr>
    </w:tbl>
    <w:p w:rsidR="00607AA1" w:rsidRDefault="00607AA1">
      <w:pPr>
        <w:spacing w:after="120"/>
      </w:pPr>
    </w:p>
    <w:p w:rsidR="00607AA1" w:rsidRDefault="00DF6F51">
      <w:pPr>
        <w:spacing w:before="40" w:after="80"/>
      </w:pPr>
      <w:r>
        <w:rPr>
          <w:color w:val="1A1A2E"/>
        </w:rPr>
        <w:t>This is a rare opportunity to own the marketing function of an organisation that actually matters in Albania's digital landscape. Protik has 13 years of credibility, global partnership, and a genuine mission to democratise access to tech skills nationwide.</w:t>
      </w:r>
    </w:p>
    <w:p w:rsidR="00607AA1" w:rsidRDefault="00DF6F51">
      <w:pPr>
        <w:spacing w:before="40" w:after="80"/>
      </w:pPr>
      <w:r>
        <w:rPr>
          <w:color w:val="1A1A2E"/>
        </w:rPr>
        <w:t>You will not be executing someone else's strategy. You will help shape it. You will have budget, creative freedom, and a direct voice in how Protik presents itself to students, employers, donors, and the broader ecosystem.</w:t>
      </w:r>
    </w:p>
    <w:p w:rsidR="00607AA1" w:rsidRDefault="00DF6F51">
      <w:pPr>
        <w:spacing w:before="40" w:after="80"/>
      </w:pPr>
      <w:r>
        <w:rPr>
          <w:color w:val="1A1A2E"/>
        </w:rPr>
        <w:t>If you are energised by fast-mov</w:t>
      </w:r>
      <w:r>
        <w:rPr>
          <w:color w:val="1A1A2E"/>
        </w:rPr>
        <w:t>ing environments, meaningful work, and the chance to build something — this role is for you.</w:t>
      </w:r>
    </w:p>
    <w:p w:rsidR="00607AA1" w:rsidRDefault="00607AA1">
      <w:pPr>
        <w:spacing w:after="200"/>
      </w:pPr>
    </w:p>
    <w:p w:rsidR="00977021" w:rsidRDefault="00977021">
      <w:pPr>
        <w:spacing w:after="200"/>
      </w:pPr>
    </w:p>
    <w:p w:rsidR="00977021" w:rsidRDefault="00977021">
      <w:pPr>
        <w:spacing w:after="200"/>
      </w:pPr>
      <w:bookmarkStart w:id="0" w:name="_GoBack"/>
      <w:bookmarkEnd w:id="0"/>
    </w:p>
    <w:tbl>
      <w:tblPr>
        <w:tblStyle w:val="a9"/>
        <w:tblW w:w="9360"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tblGrid>
      <w:tr w:rsidR="00607AA1">
        <w:tc>
          <w:tcPr>
            <w:tcW w:w="9360" w:type="dxa"/>
            <w:tcBorders>
              <w:top w:val="nil"/>
              <w:left w:val="nil"/>
              <w:bottom w:val="nil"/>
              <w:right w:val="nil"/>
            </w:tcBorders>
            <w:shd w:val="clear" w:color="auto" w:fill="4361EE"/>
            <w:tcMar>
              <w:top w:w="120" w:type="dxa"/>
              <w:left w:w="200" w:type="dxa"/>
              <w:bottom w:w="120" w:type="dxa"/>
              <w:right w:w="200" w:type="dxa"/>
            </w:tcMar>
          </w:tcPr>
          <w:p w:rsidR="00607AA1" w:rsidRDefault="00DF6F51">
            <w:r>
              <w:rPr>
                <w:b/>
                <w:bCs/>
                <w:color w:val="FFFFFF"/>
                <w:sz w:val="20"/>
                <w:szCs w:val="20"/>
              </w:rPr>
              <w:lastRenderedPageBreak/>
              <w:t>HOW TO APPLY</w:t>
            </w:r>
          </w:p>
        </w:tc>
      </w:tr>
    </w:tbl>
    <w:p w:rsidR="00607AA1" w:rsidRDefault="00607AA1">
      <w:pPr>
        <w:spacing w:after="120"/>
      </w:pPr>
    </w:p>
    <w:p w:rsidR="00465D44" w:rsidRDefault="00465D44" w:rsidP="00465D44">
      <w:pPr>
        <w:spacing w:before="40" w:after="80"/>
        <w:rPr>
          <w:color w:val="1A1A2E"/>
        </w:rPr>
      </w:pPr>
      <w:r>
        <w:rPr>
          <w:color w:val="1A1A2E"/>
        </w:rPr>
        <w:t xml:space="preserve">Complete the application form and upload the recquired documents through the link below: </w:t>
      </w:r>
      <w:hyperlink r:id="rId10" w:history="1">
        <w:r>
          <w:rPr>
            <w:rStyle w:val="Hyperlink"/>
          </w:rPr>
          <w:t>https://forms.gle/XfqCZxRbVL3pqBT48</w:t>
        </w:r>
      </w:hyperlink>
      <w:r>
        <w:rPr>
          <w:color w:val="1A1A2E"/>
        </w:rPr>
        <w:t xml:space="preserve"> </w:t>
      </w:r>
    </w:p>
    <w:p w:rsidR="00364EFA" w:rsidRDefault="00364EFA" w:rsidP="00465D44">
      <w:pPr>
        <w:spacing w:before="40" w:after="80"/>
      </w:pPr>
    </w:p>
    <w:p w:rsidR="00607AA1" w:rsidRDefault="00DF6F51">
      <w:pPr>
        <w:spacing w:before="40" w:after="80"/>
      </w:pPr>
      <w:r>
        <w:rPr>
          <w:color w:val="1A1A2E"/>
        </w:rPr>
        <w:t>Applications are reviewed on a rolling basis. This is a priority hire — we aim to move quickly with strong candidates.</w:t>
      </w:r>
    </w:p>
    <w:p w:rsidR="00607AA1" w:rsidRDefault="00607AA1">
      <w:pPr>
        <w:spacing w:after="160"/>
      </w:pPr>
    </w:p>
    <w:p w:rsidR="00607AA1" w:rsidRDefault="00DF6F51">
      <w:pPr>
        <w:jc w:val="center"/>
      </w:pPr>
      <w:r>
        <w:rPr>
          <w:i/>
          <w:iCs/>
          <w:color w:val="888888"/>
          <w:sz w:val="18"/>
          <w:szCs w:val="18"/>
        </w:rPr>
        <w:t>Protik Innovation Center is an equal opportunity employer. We value diversity and are committed to creating an inclusive environment.</w:t>
      </w:r>
    </w:p>
    <w:sectPr w:rsidR="00607AA1">
      <w:headerReference w:type="default" r:id="rId11"/>
      <w:footerReference w:type="default" r:id="rId12"/>
      <w:pgSz w:w="11906" w:h="16838"/>
      <w:pgMar w:top="1560" w:right="1100" w:bottom="1000" w:left="110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F51" w:rsidRDefault="00DF6F51">
      <w:r>
        <w:separator/>
      </w:r>
    </w:p>
  </w:endnote>
  <w:endnote w:type="continuationSeparator" w:id="0">
    <w:p w:rsidR="00DF6F51" w:rsidRDefault="00DF6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1E1F141-80F1-4027-BA5D-BC1CFAB45C63}"/>
  </w:font>
  <w:font w:name="Tahoma">
    <w:panose1 w:val="020B0604030504040204"/>
    <w:charset w:val="00"/>
    <w:family w:val="swiss"/>
    <w:pitch w:val="variable"/>
    <w:sig w:usb0="E1002EFF" w:usb1="C000605B" w:usb2="00000029" w:usb3="00000000" w:csb0="000101FF" w:csb1="00000000"/>
    <w:embedRegular r:id="rId2" w:fontKey="{0FD14EE0-4C5C-4E69-8A6C-1D33B48BD85E}"/>
  </w:font>
  <w:font w:name="Arial Unicode MS">
    <w:panose1 w:val="020B0604020202020204"/>
    <w:charset w:val="80"/>
    <w:family w:val="swiss"/>
    <w:pitch w:val="variable"/>
    <w:sig w:usb0="F7FFAFFF" w:usb1="E9DFFFFF" w:usb2="0000003F" w:usb3="00000000" w:csb0="003F01FF" w:csb1="00000000"/>
    <w:embedRegular r:id="rId3" w:subsetted="1" w:fontKey="{0BAC9C55-54A5-42FA-B251-DBCB4F44EED6}"/>
  </w:font>
  <w:font w:name="Calibri">
    <w:panose1 w:val="020F0502020204030204"/>
    <w:charset w:val="00"/>
    <w:family w:val="swiss"/>
    <w:pitch w:val="variable"/>
    <w:sig w:usb0="E4002EFF" w:usb1="C000247B" w:usb2="00000009" w:usb3="00000000" w:csb0="000001FF" w:csb1="00000000"/>
    <w:embedRegular r:id="rId4" w:fontKey="{22444F58-887E-4334-973F-C24D6584CB6F}"/>
  </w:font>
  <w:font w:name="Cambria">
    <w:panose1 w:val="02040503050406030204"/>
    <w:charset w:val="00"/>
    <w:family w:val="roman"/>
    <w:pitch w:val="variable"/>
    <w:sig w:usb0="E00006FF" w:usb1="420024FF" w:usb2="02000000" w:usb3="00000000" w:csb0="0000019F" w:csb1="00000000"/>
    <w:embedRegular r:id="rId5" w:fontKey="{8FFCDC11-7652-4955-9476-41C2841D49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AA1" w:rsidRDefault="00DF6F51">
    <w:pPr>
      <w:jc w:val="center"/>
    </w:pPr>
    <w:r>
      <w:rPr>
        <w:color w:val="888888"/>
        <w:sz w:val="17"/>
        <w:szCs w:val="17"/>
      </w:rPr>
      <w:t xml:space="preserve">Protik Innovation </w:t>
    </w:r>
    <w:proofErr w:type="gramStart"/>
    <w:r>
      <w:rPr>
        <w:color w:val="888888"/>
        <w:sz w:val="17"/>
        <w:szCs w:val="17"/>
      </w:rPr>
      <w:t>Center  |</w:t>
    </w:r>
    <w:proofErr w:type="gramEnd"/>
    <w:r>
      <w:rPr>
        <w:color w:val="888888"/>
        <w:sz w:val="17"/>
        <w:szCs w:val="17"/>
      </w:rPr>
      <w:t xml:space="preserve">  Tirana, Albania  |  Page </w:t>
    </w:r>
    <w:r>
      <w:rPr>
        <w:color w:val="888888"/>
        <w:sz w:val="17"/>
        <w:szCs w:val="17"/>
      </w:rPr>
      <w:fldChar w:fldCharType="begin"/>
    </w:r>
    <w:r>
      <w:rPr>
        <w:color w:val="888888"/>
        <w:sz w:val="17"/>
        <w:szCs w:val="17"/>
      </w:rPr>
      <w:instrText>PAGE</w:instrText>
    </w:r>
    <w:r w:rsidR="003D0CDD">
      <w:rPr>
        <w:color w:val="888888"/>
        <w:sz w:val="17"/>
        <w:szCs w:val="17"/>
      </w:rPr>
      <w:fldChar w:fldCharType="separate"/>
    </w:r>
    <w:r w:rsidR="00977021">
      <w:rPr>
        <w:noProof/>
        <w:color w:val="888888"/>
        <w:sz w:val="17"/>
        <w:szCs w:val="17"/>
      </w:rPr>
      <w:t>4</w:t>
    </w:r>
    <w:r>
      <w:rPr>
        <w:color w:val="888888"/>
        <w:sz w:val="17"/>
        <w:szCs w:val="17"/>
      </w:rPr>
      <w:fldChar w:fldCharType="end"/>
    </w:r>
    <w:r>
      <w:rPr>
        <w:color w:val="888888"/>
        <w:sz w:val="17"/>
        <w:szCs w:val="17"/>
      </w:rPr>
      <w:t xml:space="preserve"> of </w:t>
    </w:r>
    <w:r>
      <w:rPr>
        <w:color w:val="888888"/>
        <w:sz w:val="17"/>
        <w:szCs w:val="17"/>
      </w:rPr>
      <w:fldChar w:fldCharType="begin"/>
    </w:r>
    <w:r>
      <w:rPr>
        <w:color w:val="888888"/>
        <w:sz w:val="17"/>
        <w:szCs w:val="17"/>
      </w:rPr>
      <w:instrText>NUMPAGES</w:instrText>
    </w:r>
    <w:r w:rsidR="003D0CDD">
      <w:rPr>
        <w:color w:val="888888"/>
        <w:sz w:val="17"/>
        <w:szCs w:val="17"/>
      </w:rPr>
      <w:fldChar w:fldCharType="separate"/>
    </w:r>
    <w:r w:rsidR="00977021">
      <w:rPr>
        <w:noProof/>
        <w:color w:val="888888"/>
        <w:sz w:val="17"/>
        <w:szCs w:val="17"/>
      </w:rPr>
      <w:t>4</w:t>
    </w:r>
    <w:r>
      <w:rPr>
        <w:color w:val="888888"/>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F51" w:rsidRDefault="00DF6F51">
      <w:r>
        <w:separator/>
      </w:r>
    </w:p>
  </w:footnote>
  <w:footnote w:type="continuationSeparator" w:id="0">
    <w:p w:rsidR="00DF6F51" w:rsidRDefault="00DF6F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AA1" w:rsidRDefault="00607AA1">
    <w:pPr>
      <w:widowControl w:val="0"/>
      <w:pBdr>
        <w:top w:val="nil"/>
        <w:left w:val="nil"/>
        <w:bottom w:val="nil"/>
        <w:right w:val="nil"/>
        <w:between w:val="nil"/>
      </w:pBdr>
      <w:spacing w:line="276" w:lineRule="auto"/>
    </w:pPr>
  </w:p>
  <w:tbl>
    <w:tblPr>
      <w:tblStyle w:val="aa"/>
      <w:tblW w:w="969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848"/>
      <w:gridCol w:w="4848"/>
    </w:tblGrid>
    <w:tr w:rsidR="00607AA1">
      <w:tc>
        <w:tcPr>
          <w:tcW w:w="4848" w:type="dxa"/>
        </w:tcPr>
        <w:p w:rsidR="00607AA1" w:rsidRDefault="00DF6F51">
          <w:r>
            <w:rPr>
              <w:noProof/>
              <w:lang w:val="en-US"/>
            </w:rPr>
            <w:drawing>
              <wp:inline distT="0" distB="0" distL="0" distR="0">
                <wp:extent cx="847910" cy="455627"/>
                <wp:effectExtent l="0" t="0" r="0" b="0"/>
                <wp:docPr id="1" name="image1.png" descr="The image depicts the logo for Pro CIK Technology, featuring a stylized 'Pro' in bold white against a dark background, with 'CIK' and 'Technology' in smaller white text, and 'Information Communication' in a smaller, slightly different font style.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The image depicts the logo for Pro CIK Technology, featuring a stylized 'Pro' in bold white against a dark background, with 'CIK' and 'Technology' in smaller white text, and 'Information Communication' in a smaller, slightly different font style.  AI-generated content may be incorrect."/>
                        <pic:cNvPicPr preferRelativeResize="0"/>
                      </pic:nvPicPr>
                      <pic:blipFill>
                        <a:blip r:embed="rId1"/>
                        <a:srcRect l="19783" t="33872" r="21478" b="34566"/>
                        <a:stretch>
                          <a:fillRect/>
                        </a:stretch>
                      </pic:blipFill>
                      <pic:spPr>
                        <a:xfrm>
                          <a:off x="0" y="0"/>
                          <a:ext cx="847910" cy="455627"/>
                        </a:xfrm>
                        <a:prstGeom prst="rect">
                          <a:avLst/>
                        </a:prstGeom>
                        <a:ln/>
                      </pic:spPr>
                    </pic:pic>
                  </a:graphicData>
                </a:graphic>
              </wp:inline>
            </w:drawing>
          </w:r>
        </w:p>
      </w:tc>
      <w:tc>
        <w:tcPr>
          <w:tcW w:w="4848" w:type="dxa"/>
        </w:tcPr>
        <w:p w:rsidR="00607AA1" w:rsidRDefault="00DF6F51">
          <w:pPr>
            <w:jc w:val="right"/>
          </w:pPr>
          <w:r>
            <w:rPr>
              <w:noProof/>
              <w:lang w:val="en-US"/>
            </w:rPr>
            <w:drawing>
              <wp:inline distT="0" distB="0" distL="0" distR="0">
                <wp:extent cx="1247468" cy="53826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47468" cy="538264"/>
                        </a:xfrm>
                        <a:prstGeom prst="rect">
                          <a:avLst/>
                        </a:prstGeom>
                        <a:ln/>
                      </pic:spPr>
                    </pic:pic>
                  </a:graphicData>
                </a:graphic>
              </wp:inline>
            </w:drawing>
          </w:r>
        </w:p>
      </w:tc>
    </w:tr>
  </w:tbl>
  <w:p w:rsidR="00607AA1" w:rsidRDefault="00607AA1">
    <w:pPr>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CC3F82"/>
    <w:multiLevelType w:val="multilevel"/>
    <w:tmpl w:val="1B2606A8"/>
    <w:lvl w:ilvl="0">
      <w:start w:val="1"/>
      <w:numFmt w:val="bullet"/>
      <w:lvlText w:val="•"/>
      <w:lvlJc w:val="left"/>
      <w:pPr>
        <w:ind w:left="480" w:hanging="24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607AA1"/>
    <w:rsid w:val="00364EFA"/>
    <w:rsid w:val="003D0CDD"/>
    <w:rsid w:val="00465D44"/>
    <w:rsid w:val="00607AA1"/>
    <w:rsid w:val="00977021"/>
    <w:rsid w:val="00DF6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outlineLvl w:val="0"/>
    </w:pPr>
    <w:rPr>
      <w:color w:val="2E74B5"/>
      <w:sz w:val="32"/>
      <w:szCs w:val="32"/>
    </w:rPr>
  </w:style>
  <w:style w:type="paragraph" w:styleId="Heading2">
    <w:name w:val="heading 2"/>
    <w:basedOn w:val="Normal"/>
    <w:next w:val="Normal"/>
    <w:pPr>
      <w:pBdr>
        <w:top w:val="nil"/>
        <w:left w:val="nil"/>
        <w:bottom w:val="nil"/>
        <w:right w:val="nil"/>
        <w:between w:val="nil"/>
      </w:pBdr>
      <w:outlineLvl w:val="1"/>
    </w:pPr>
    <w:rPr>
      <w:color w:val="2E74B5"/>
      <w:sz w:val="26"/>
      <w:szCs w:val="26"/>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bottom w:w="0" w:type="dxa"/>
      </w:tblCellMar>
    </w:tblPr>
  </w:style>
  <w:style w:type="table" w:customStyle="1" w:styleId="a0">
    <w:basedOn w:val="TableNormal0"/>
    <w:tblPr>
      <w:tblStyleRowBandSize w:val="1"/>
      <w:tblStyleColBandSize w:val="1"/>
      <w:tblCellMar>
        <w:top w:w="0" w:type="dxa"/>
        <w:bottom w:w="0" w:type="dxa"/>
      </w:tblCellMar>
    </w:tblPr>
  </w:style>
  <w:style w:type="table" w:customStyle="1" w:styleId="a1">
    <w:basedOn w:val="TableNormal0"/>
    <w:tblPr>
      <w:tblStyleRowBandSize w:val="1"/>
      <w:tblStyleColBandSize w:val="1"/>
      <w:tblCellMar>
        <w:top w:w="0" w:type="dxa"/>
        <w:bottom w:w="0" w:type="dxa"/>
      </w:tblCellMar>
    </w:tblPr>
  </w:style>
  <w:style w:type="table" w:customStyle="1" w:styleId="a2">
    <w:basedOn w:val="TableNormal0"/>
    <w:tblPr>
      <w:tblStyleRowBandSize w:val="1"/>
      <w:tblStyleColBandSize w:val="1"/>
      <w:tblCellMar>
        <w:top w:w="0" w:type="dxa"/>
        <w:bottom w:w="0" w:type="dxa"/>
      </w:tblCellMar>
    </w:tblPr>
  </w:style>
  <w:style w:type="table" w:customStyle="1" w:styleId="a3">
    <w:basedOn w:val="TableNormal0"/>
    <w:tblPr>
      <w:tblStyleRowBandSize w:val="1"/>
      <w:tblStyleColBandSize w:val="1"/>
      <w:tblCellMar>
        <w:top w:w="0" w:type="dxa"/>
        <w:bottom w:w="0" w:type="dxa"/>
      </w:tblCellMar>
    </w:tblPr>
  </w:style>
  <w:style w:type="table" w:customStyle="1" w:styleId="a4">
    <w:basedOn w:val="TableNormal0"/>
    <w:tblPr>
      <w:tblStyleRowBandSize w:val="1"/>
      <w:tblStyleColBandSize w:val="1"/>
      <w:tblCellMar>
        <w:top w:w="0" w:type="dxa"/>
        <w:bottom w:w="0" w:type="dxa"/>
      </w:tblCellMar>
    </w:tblPr>
  </w:style>
  <w:style w:type="table" w:customStyle="1" w:styleId="a5">
    <w:basedOn w:val="TableNormal0"/>
    <w:tblPr>
      <w:tblStyleRowBandSize w:val="1"/>
      <w:tblStyleColBandSize w:val="1"/>
      <w:tblCellMar>
        <w:top w:w="0" w:type="dxa"/>
        <w:bottom w:w="0" w:type="dxa"/>
      </w:tblCellMar>
    </w:tblPr>
  </w:style>
  <w:style w:type="table" w:customStyle="1" w:styleId="a6">
    <w:basedOn w:val="TableNormal0"/>
    <w:tblPr>
      <w:tblStyleRowBandSize w:val="1"/>
      <w:tblStyleColBandSize w:val="1"/>
      <w:tblCellMar>
        <w:top w:w="0" w:type="dxa"/>
        <w:bottom w:w="0" w:type="dxa"/>
      </w:tblCellMar>
    </w:tblPr>
  </w:style>
  <w:style w:type="table" w:customStyle="1" w:styleId="a7">
    <w:basedOn w:val="TableNormal0"/>
    <w:tblPr>
      <w:tblStyleRowBandSize w:val="1"/>
      <w:tblStyleColBandSize w:val="1"/>
      <w:tblCellMar>
        <w:top w:w="0" w:type="dxa"/>
        <w:bottom w:w="0" w:type="dxa"/>
      </w:tblCellMar>
    </w:tblPr>
  </w:style>
  <w:style w:type="table" w:customStyle="1" w:styleId="a8">
    <w:basedOn w:val="TableNormal0"/>
    <w:tblPr>
      <w:tblStyleRowBandSize w:val="1"/>
      <w:tblStyleColBandSize w:val="1"/>
      <w:tblCellMar>
        <w:top w:w="0" w:type="dxa"/>
        <w:bottom w:w="0" w:type="dxa"/>
      </w:tblCellMar>
    </w:tblPr>
  </w:style>
  <w:style w:type="table" w:customStyle="1" w:styleId="a9">
    <w:basedOn w:val="TableNormal0"/>
    <w:tblPr>
      <w:tblStyleRowBandSize w:val="1"/>
      <w:tblStyleColBandSize w:val="1"/>
      <w:tblCellMar>
        <w:top w:w="0" w:type="dxa"/>
        <w:bottom w:w="0"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0CDD"/>
    <w:rPr>
      <w:rFonts w:ascii="Tahoma" w:hAnsi="Tahoma" w:cs="Tahoma"/>
      <w:sz w:val="16"/>
      <w:szCs w:val="16"/>
    </w:rPr>
  </w:style>
  <w:style w:type="character" w:customStyle="1" w:styleId="BalloonTextChar">
    <w:name w:val="Balloon Text Char"/>
    <w:basedOn w:val="DefaultParagraphFont"/>
    <w:link w:val="BalloonText"/>
    <w:uiPriority w:val="99"/>
    <w:semiHidden/>
    <w:rsid w:val="003D0CDD"/>
    <w:rPr>
      <w:rFonts w:ascii="Tahoma" w:hAnsi="Tahoma" w:cs="Tahoma"/>
      <w:sz w:val="16"/>
      <w:szCs w:val="16"/>
    </w:rPr>
  </w:style>
  <w:style w:type="character" w:styleId="Hyperlink">
    <w:name w:val="Hyperlink"/>
    <w:basedOn w:val="DefaultParagraphFont"/>
    <w:uiPriority w:val="99"/>
    <w:semiHidden/>
    <w:unhideWhenUsed/>
    <w:rsid w:val="003D0C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outlineLvl w:val="0"/>
    </w:pPr>
    <w:rPr>
      <w:color w:val="2E74B5"/>
      <w:sz w:val="32"/>
      <w:szCs w:val="32"/>
    </w:rPr>
  </w:style>
  <w:style w:type="paragraph" w:styleId="Heading2">
    <w:name w:val="heading 2"/>
    <w:basedOn w:val="Normal"/>
    <w:next w:val="Normal"/>
    <w:pPr>
      <w:pBdr>
        <w:top w:val="nil"/>
        <w:left w:val="nil"/>
        <w:bottom w:val="nil"/>
        <w:right w:val="nil"/>
        <w:between w:val="nil"/>
      </w:pBdr>
      <w:outlineLvl w:val="1"/>
    </w:pPr>
    <w:rPr>
      <w:color w:val="2E74B5"/>
      <w:sz w:val="26"/>
      <w:szCs w:val="26"/>
    </w:rPr>
  </w:style>
  <w:style w:type="paragraph" w:styleId="Heading3">
    <w:name w:val="heading 3"/>
    <w:basedOn w:val="Normal"/>
    <w:next w:val="Normal"/>
    <w:pPr>
      <w:pBdr>
        <w:top w:val="nil"/>
        <w:left w:val="nil"/>
        <w:bottom w:val="nil"/>
        <w:right w:val="nil"/>
        <w:between w:val="nil"/>
      </w:pBdr>
      <w:outlineLvl w:val="2"/>
    </w:pPr>
    <w:rPr>
      <w:color w:val="1F4D78"/>
      <w:sz w:val="24"/>
      <w:szCs w:val="24"/>
    </w:rPr>
  </w:style>
  <w:style w:type="paragraph" w:styleId="Heading4">
    <w:name w:val="heading 4"/>
    <w:basedOn w:val="Normal"/>
    <w:next w:val="Normal"/>
    <w:pPr>
      <w:pBdr>
        <w:top w:val="nil"/>
        <w:left w:val="nil"/>
        <w:bottom w:val="nil"/>
        <w:right w:val="nil"/>
        <w:between w:val="nil"/>
      </w:pBdr>
      <w:outlineLvl w:val="3"/>
    </w:pPr>
    <w:rPr>
      <w:i/>
      <w:iCs/>
      <w:color w:val="2E74B5"/>
    </w:rPr>
  </w:style>
  <w:style w:type="paragraph" w:styleId="Heading5">
    <w:name w:val="heading 5"/>
    <w:basedOn w:val="Normal"/>
    <w:next w:val="Normal"/>
    <w:pPr>
      <w:pBdr>
        <w:top w:val="nil"/>
        <w:left w:val="nil"/>
        <w:bottom w:val="nil"/>
        <w:right w:val="nil"/>
        <w:between w:val="nil"/>
      </w:pBdr>
      <w:outlineLvl w:val="4"/>
    </w:pPr>
    <w:rPr>
      <w:color w:val="2E74B5"/>
    </w:rPr>
  </w:style>
  <w:style w:type="paragraph" w:styleId="Heading6">
    <w:name w:val="heading 6"/>
    <w:basedOn w:val="Normal"/>
    <w:next w:val="Normal"/>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top w:val="nil"/>
        <w:left w:val="nil"/>
        <w:bottom w:val="nil"/>
        <w:right w:val="nil"/>
        <w:between w:val="nil"/>
      </w:pBdr>
    </w:pPr>
    <w:rPr>
      <w:color w:val="000000"/>
      <w:sz w:val="56"/>
      <w:szCs w:val="56"/>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bottom w:w="0" w:type="dxa"/>
      </w:tblCellMar>
    </w:tblPr>
  </w:style>
  <w:style w:type="table" w:customStyle="1" w:styleId="a0">
    <w:basedOn w:val="TableNormal0"/>
    <w:tblPr>
      <w:tblStyleRowBandSize w:val="1"/>
      <w:tblStyleColBandSize w:val="1"/>
      <w:tblCellMar>
        <w:top w:w="0" w:type="dxa"/>
        <w:bottom w:w="0" w:type="dxa"/>
      </w:tblCellMar>
    </w:tblPr>
  </w:style>
  <w:style w:type="table" w:customStyle="1" w:styleId="a1">
    <w:basedOn w:val="TableNormal0"/>
    <w:tblPr>
      <w:tblStyleRowBandSize w:val="1"/>
      <w:tblStyleColBandSize w:val="1"/>
      <w:tblCellMar>
        <w:top w:w="0" w:type="dxa"/>
        <w:bottom w:w="0" w:type="dxa"/>
      </w:tblCellMar>
    </w:tblPr>
  </w:style>
  <w:style w:type="table" w:customStyle="1" w:styleId="a2">
    <w:basedOn w:val="TableNormal0"/>
    <w:tblPr>
      <w:tblStyleRowBandSize w:val="1"/>
      <w:tblStyleColBandSize w:val="1"/>
      <w:tblCellMar>
        <w:top w:w="0" w:type="dxa"/>
        <w:bottom w:w="0" w:type="dxa"/>
      </w:tblCellMar>
    </w:tblPr>
  </w:style>
  <w:style w:type="table" w:customStyle="1" w:styleId="a3">
    <w:basedOn w:val="TableNormal0"/>
    <w:tblPr>
      <w:tblStyleRowBandSize w:val="1"/>
      <w:tblStyleColBandSize w:val="1"/>
      <w:tblCellMar>
        <w:top w:w="0" w:type="dxa"/>
        <w:bottom w:w="0" w:type="dxa"/>
      </w:tblCellMar>
    </w:tblPr>
  </w:style>
  <w:style w:type="table" w:customStyle="1" w:styleId="a4">
    <w:basedOn w:val="TableNormal0"/>
    <w:tblPr>
      <w:tblStyleRowBandSize w:val="1"/>
      <w:tblStyleColBandSize w:val="1"/>
      <w:tblCellMar>
        <w:top w:w="0" w:type="dxa"/>
        <w:bottom w:w="0" w:type="dxa"/>
      </w:tblCellMar>
    </w:tblPr>
  </w:style>
  <w:style w:type="table" w:customStyle="1" w:styleId="a5">
    <w:basedOn w:val="TableNormal0"/>
    <w:tblPr>
      <w:tblStyleRowBandSize w:val="1"/>
      <w:tblStyleColBandSize w:val="1"/>
      <w:tblCellMar>
        <w:top w:w="0" w:type="dxa"/>
        <w:bottom w:w="0" w:type="dxa"/>
      </w:tblCellMar>
    </w:tblPr>
  </w:style>
  <w:style w:type="table" w:customStyle="1" w:styleId="a6">
    <w:basedOn w:val="TableNormal0"/>
    <w:tblPr>
      <w:tblStyleRowBandSize w:val="1"/>
      <w:tblStyleColBandSize w:val="1"/>
      <w:tblCellMar>
        <w:top w:w="0" w:type="dxa"/>
        <w:bottom w:w="0" w:type="dxa"/>
      </w:tblCellMar>
    </w:tblPr>
  </w:style>
  <w:style w:type="table" w:customStyle="1" w:styleId="a7">
    <w:basedOn w:val="TableNormal0"/>
    <w:tblPr>
      <w:tblStyleRowBandSize w:val="1"/>
      <w:tblStyleColBandSize w:val="1"/>
      <w:tblCellMar>
        <w:top w:w="0" w:type="dxa"/>
        <w:bottom w:w="0" w:type="dxa"/>
      </w:tblCellMar>
    </w:tblPr>
  </w:style>
  <w:style w:type="table" w:customStyle="1" w:styleId="a8">
    <w:basedOn w:val="TableNormal0"/>
    <w:tblPr>
      <w:tblStyleRowBandSize w:val="1"/>
      <w:tblStyleColBandSize w:val="1"/>
      <w:tblCellMar>
        <w:top w:w="0" w:type="dxa"/>
        <w:bottom w:w="0" w:type="dxa"/>
      </w:tblCellMar>
    </w:tblPr>
  </w:style>
  <w:style w:type="table" w:customStyle="1" w:styleId="a9">
    <w:basedOn w:val="TableNormal0"/>
    <w:tblPr>
      <w:tblStyleRowBandSize w:val="1"/>
      <w:tblStyleColBandSize w:val="1"/>
      <w:tblCellMar>
        <w:top w:w="0" w:type="dxa"/>
        <w:bottom w:w="0" w:type="dxa"/>
      </w:tblCellMar>
    </w:tblPr>
  </w:style>
  <w:style w:type="table" w:customStyle="1" w:styleId="aa">
    <w:basedOn w:val="TableNormal0"/>
    <w:tblPr>
      <w:tblStyleRowBandSize w:val="1"/>
      <w:tblStyleColBandSize w:val="1"/>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0CDD"/>
    <w:rPr>
      <w:rFonts w:ascii="Tahoma" w:hAnsi="Tahoma" w:cs="Tahoma"/>
      <w:sz w:val="16"/>
      <w:szCs w:val="16"/>
    </w:rPr>
  </w:style>
  <w:style w:type="character" w:customStyle="1" w:styleId="BalloonTextChar">
    <w:name w:val="Balloon Text Char"/>
    <w:basedOn w:val="DefaultParagraphFont"/>
    <w:link w:val="BalloonText"/>
    <w:uiPriority w:val="99"/>
    <w:semiHidden/>
    <w:rsid w:val="003D0CDD"/>
    <w:rPr>
      <w:rFonts w:ascii="Tahoma" w:hAnsi="Tahoma" w:cs="Tahoma"/>
      <w:sz w:val="16"/>
      <w:szCs w:val="16"/>
    </w:rPr>
  </w:style>
  <w:style w:type="character" w:styleId="Hyperlink">
    <w:name w:val="Hyperlink"/>
    <w:basedOn w:val="DefaultParagraphFont"/>
    <w:uiPriority w:val="99"/>
    <w:semiHidden/>
    <w:unhideWhenUsed/>
    <w:rsid w:val="003D0C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17216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forms.gle/XfqCZxRbVL3pqBT48" TargetMode="External"/><Relationship Id="rId4" Type="http://schemas.microsoft.com/office/2007/relationships/stylesWithEffects" Target="stylesWithEffects.xml"/><Relationship Id="rId9" Type="http://schemas.openxmlformats.org/officeDocument/2006/relationships/hyperlink" Target="https://forms.gle/XfqCZxRbVL3pqBT4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pLRW7quajWv0IFgv34P//mm0+w==">CgMxLjAaHQoBMBIYChYIB0ISEhBBcmlhbCBVbmljb2RlIE1TGh0KATESGAoWCAdCEhIQQXJpYWwgVW5pY29kZSBNUxodCgEyEhgKFggHQhISEEFyaWFsIFVuaWNvZGUgTVMaHQoBMxIYChYIB0ISEhBBcmlhbCBVbmljb2RlIE1TGh0KATQSGAoWCAdCEhIQQXJpYWwgVW5pY29kZSBNUxodCgE1EhgKFggHQhISEEFyaWFsIFVuaWNvZGUgTVM4AHIhMVNtS2hQblVFU1dCeFUzZVZSbTVoU1hYbFdIS042d21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1015</Words>
  <Characters>5791</Characters>
  <Application>Microsoft Office Word</Application>
  <DocSecurity>0</DocSecurity>
  <Lines>48</Lines>
  <Paragraphs>13</Paragraphs>
  <ScaleCrop>false</ScaleCrop>
  <Company/>
  <LinksUpToDate>false</LinksUpToDate>
  <CharactersWithSpaces>6793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2026-05-21T16:45:00Z</dcterms:created>
  <dcterms:modified xsi:type="dcterms:W3CDTF">2026-05-21T16:47:00Z</dcterms:modified>
</cp:coreProperties>
</file>