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260.0" w:type="dxa"/>
              <w:left w:w="280.0" w:type="dxa"/>
              <w:bottom w:w="260.0" w:type="dxa"/>
              <w:right w:w="280.0" w:type="dxa"/>
            </w:tcMar>
          </w:tcPr>
          <w:p w:rsidR="00000000" w:rsidDel="00000000" w:rsidP="00000000" w:rsidRDefault="00000000" w:rsidRPr="00000000" w14:paraId="00000002">
            <w:pPr>
              <w:spacing w:after="60" w:lineRule="auto"/>
              <w:rPr>
                <w:color w:val="ffffff"/>
              </w:rPr>
            </w:pPr>
            <w:r w:rsidDel="00000000" w:rsidR="00000000" w:rsidRPr="00000000">
              <w:rPr>
                <w:b w:val="1"/>
                <w:bCs w:val="1"/>
                <w:color w:val="ffffff"/>
                <w:sz w:val="20"/>
                <w:szCs w:val="20"/>
                <w:rtl w:val="0"/>
              </w:rPr>
              <w:t xml:space="preserve">PROTIK INNOVATION CENTER</w:t>
            </w:r>
            <w:r w:rsidDel="00000000" w:rsidR="00000000" w:rsidRPr="00000000">
              <w:rPr>
                <w:rtl w:val="0"/>
              </w:rPr>
            </w:r>
          </w:p>
          <w:p w:rsidR="00000000" w:rsidDel="00000000" w:rsidP="00000000" w:rsidRDefault="00000000" w:rsidRPr="00000000" w14:paraId="00000003">
            <w:pPr>
              <w:spacing w:after="80" w:lineRule="auto"/>
              <w:rPr/>
            </w:pPr>
            <w:r w:rsidDel="00000000" w:rsidR="00000000" w:rsidRPr="00000000">
              <w:rPr>
                <w:b w:val="1"/>
                <w:bCs w:val="1"/>
                <w:color w:val="ffffff"/>
                <w:sz w:val="36"/>
                <w:szCs w:val="36"/>
                <w:rtl w:val="0"/>
              </w:rPr>
              <w:t xml:space="preserve">Marketing &amp; Events Specialist</w:t>
            </w:r>
            <w:r w:rsidDel="00000000" w:rsidR="00000000" w:rsidRPr="00000000">
              <w:rPr>
                <w:rtl w:val="0"/>
              </w:rPr>
            </w:r>
          </w:p>
          <w:p w:rsidR="00000000" w:rsidDel="00000000" w:rsidP="00000000" w:rsidRDefault="00000000" w:rsidRPr="00000000" w14:paraId="00000004">
            <w:pPr>
              <w:rPr/>
            </w:pPr>
            <w:r w:rsidDel="00000000" w:rsidR="00000000" w:rsidRPr="00000000">
              <w:rPr>
                <w:color w:val="ffffff"/>
                <w:rtl w:val="0"/>
              </w:rPr>
              <w:t xml:space="preserve">Growth, Engagement &amp; Digital Systems  |  Full-Time  |  Tirana, Albania</w:t>
            </w:r>
            <w:r w:rsidDel="00000000" w:rsidR="00000000" w:rsidRPr="00000000">
              <w:rPr>
                <w:rtl w:val="0"/>
              </w:rPr>
            </w:r>
          </w:p>
        </w:tc>
      </w:tr>
    </w:tbl>
    <w:p w:rsidR="00000000" w:rsidDel="00000000" w:rsidP="00000000" w:rsidRDefault="00000000" w:rsidRPr="00000000" w14:paraId="00000005">
      <w:pPr>
        <w:spacing w:after="24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0"/>
        <w:gridCol w:w="6760"/>
        <w:tblGridChange w:id="0">
          <w:tblGrid>
            <w:gridCol w:w="2600"/>
            <w:gridCol w:w="676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4361ee" w:val="clear"/>
            <w:tcMar>
              <w:top w:w="80.0" w:type="dxa"/>
              <w:left w:w="140.0" w:type="dxa"/>
              <w:bottom w:w="80.0" w:type="dxa"/>
              <w:right w:w="140.0" w:type="dxa"/>
            </w:tcMar>
          </w:tcPr>
          <w:p w:rsidR="00000000" w:rsidDel="00000000" w:rsidP="00000000" w:rsidRDefault="00000000" w:rsidRPr="00000000" w14:paraId="00000006">
            <w:pPr>
              <w:rPr>
                <w:color w:val="ffffff"/>
              </w:rPr>
            </w:pPr>
            <w:r w:rsidDel="00000000" w:rsidR="00000000" w:rsidRPr="00000000">
              <w:rPr>
                <w:b w:val="1"/>
                <w:bCs w:val="1"/>
                <w:color w:val="ffffff"/>
                <w:sz w:val="20"/>
                <w:szCs w:val="20"/>
                <w:rtl w:val="0"/>
              </w:rPr>
              <w:t xml:space="preserve">Reports To</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40.0" w:type="dxa"/>
              <w:bottom w:w="80.0" w:type="dxa"/>
              <w:right w:w="140.0" w:type="dxa"/>
            </w:tcMar>
          </w:tcPr>
          <w:p w:rsidR="00000000" w:rsidDel="00000000" w:rsidP="00000000" w:rsidRDefault="00000000" w:rsidRPr="00000000" w14:paraId="00000007">
            <w:pPr>
              <w:rPr/>
            </w:pPr>
            <w:r w:rsidDel="00000000" w:rsidR="00000000" w:rsidRPr="00000000">
              <w:rPr>
                <w:color w:val="1a1a2e"/>
                <w:sz w:val="21"/>
                <w:szCs w:val="21"/>
                <w:rtl w:val="0"/>
              </w:rPr>
              <w:t xml:space="preserve">Executive Director (strategic) / Finance &amp; Admin Manager (operational)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4361ee" w:val="clear"/>
            <w:tcMar>
              <w:top w:w="80.0" w:type="dxa"/>
              <w:left w:w="140.0" w:type="dxa"/>
              <w:bottom w:w="80.0" w:type="dxa"/>
              <w:right w:w="140.0" w:type="dxa"/>
            </w:tcMar>
          </w:tcPr>
          <w:p w:rsidR="00000000" w:rsidDel="00000000" w:rsidP="00000000" w:rsidRDefault="00000000" w:rsidRPr="00000000" w14:paraId="00000008">
            <w:pPr>
              <w:rPr>
                <w:color w:val="ffffff"/>
              </w:rPr>
            </w:pPr>
            <w:r w:rsidDel="00000000" w:rsidR="00000000" w:rsidRPr="00000000">
              <w:rPr>
                <w:b w:val="1"/>
                <w:bCs w:val="1"/>
                <w:color w:val="ffffff"/>
                <w:sz w:val="20"/>
                <w:szCs w:val="20"/>
                <w:rtl w:val="0"/>
              </w:rPr>
              <w:t xml:space="preserve">Pillar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40.0" w:type="dxa"/>
              <w:bottom w:w="80.0" w:type="dxa"/>
              <w:right w:w="140.0" w:type="dxa"/>
            </w:tcMar>
          </w:tcPr>
          <w:p w:rsidR="00000000" w:rsidDel="00000000" w:rsidP="00000000" w:rsidRDefault="00000000" w:rsidRPr="00000000" w14:paraId="00000009">
            <w:pPr>
              <w:rPr/>
            </w:pPr>
            <w:r w:rsidDel="00000000" w:rsidR="00000000" w:rsidRPr="00000000">
              <w:rPr>
                <w:color w:val="1a1a2e"/>
                <w:sz w:val="21"/>
                <w:szCs w:val="21"/>
                <w:rtl w:val="0"/>
              </w:rPr>
              <w:t xml:space="preserve">Growth, Engagement &amp; Digital Systems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4361ee" w:val="clear"/>
            <w:tcMar>
              <w:top w:w="80.0" w:type="dxa"/>
              <w:left w:w="140.0" w:type="dxa"/>
              <w:bottom w:w="80.0" w:type="dxa"/>
              <w:right w:w="140.0" w:type="dxa"/>
            </w:tcMar>
          </w:tcPr>
          <w:p w:rsidR="00000000" w:rsidDel="00000000" w:rsidP="00000000" w:rsidRDefault="00000000" w:rsidRPr="00000000" w14:paraId="0000000A">
            <w:pPr>
              <w:rPr>
                <w:color w:val="ffffff"/>
              </w:rPr>
            </w:pPr>
            <w:r w:rsidDel="00000000" w:rsidR="00000000" w:rsidRPr="00000000">
              <w:rPr>
                <w:b w:val="1"/>
                <w:bCs w:val="1"/>
                <w:color w:val="ffffff"/>
                <w:sz w:val="20"/>
                <w:szCs w:val="20"/>
                <w:rtl w:val="0"/>
              </w:rPr>
              <w:t xml:space="preserve">Type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40.0" w:type="dxa"/>
              <w:bottom w:w="80.0" w:type="dxa"/>
              <w:right w:w="140.0" w:type="dxa"/>
            </w:tcMar>
          </w:tcPr>
          <w:p w:rsidR="00000000" w:rsidDel="00000000" w:rsidP="00000000" w:rsidRDefault="00000000" w:rsidRPr="00000000" w14:paraId="0000000B">
            <w:pPr>
              <w:rPr/>
            </w:pPr>
            <w:r w:rsidDel="00000000" w:rsidR="00000000" w:rsidRPr="00000000">
              <w:rPr>
                <w:color w:val="1a1a2e"/>
                <w:sz w:val="21"/>
                <w:szCs w:val="21"/>
                <w:rtl w:val="0"/>
              </w:rPr>
              <w:t xml:space="preserve">Full-Time | On-Site, Tirana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4361ee" w:val="clear"/>
            <w:tcMar>
              <w:top w:w="80.0" w:type="dxa"/>
              <w:left w:w="140.0" w:type="dxa"/>
              <w:bottom w:w="80.0" w:type="dxa"/>
              <w:right w:w="140.0" w:type="dxa"/>
            </w:tcMar>
          </w:tcPr>
          <w:p w:rsidR="00000000" w:rsidDel="00000000" w:rsidP="00000000" w:rsidRDefault="00000000" w:rsidRPr="00000000" w14:paraId="0000000C">
            <w:pPr>
              <w:rPr>
                <w:color w:val="ffffff"/>
              </w:rPr>
            </w:pPr>
            <w:r w:rsidDel="00000000" w:rsidR="00000000" w:rsidRPr="00000000">
              <w:rPr>
                <w:b w:val="1"/>
                <w:bCs w:val="1"/>
                <w:color w:val="ffffff"/>
                <w:sz w:val="20"/>
                <w:szCs w:val="20"/>
                <w:rtl w:val="0"/>
              </w:rPr>
              <w:t xml:space="preserve">Deadline for Application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40.0" w:type="dxa"/>
              <w:bottom w:w="80.0" w:type="dxa"/>
              <w:right w:w="140.0" w:type="dxa"/>
            </w:tcMar>
          </w:tcPr>
          <w:p w:rsidR="00000000" w:rsidDel="00000000" w:rsidP="00000000" w:rsidRDefault="00000000" w:rsidRPr="00000000" w14:paraId="0000000D">
            <w:pPr>
              <w:rPr/>
            </w:pPr>
            <w:r w:rsidDel="00000000" w:rsidR="00000000" w:rsidRPr="00000000">
              <w:rPr>
                <w:color w:val="1a1a2e"/>
                <w:sz w:val="21"/>
                <w:szCs w:val="21"/>
                <w:rtl w:val="0"/>
              </w:rPr>
              <w:t xml:space="preserve">5th of June 2026 </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4361ee" w:val="clear"/>
            <w:tcMar>
              <w:top w:w="80.0" w:type="dxa"/>
              <w:left w:w="140.0" w:type="dxa"/>
              <w:bottom w:w="80.0" w:type="dxa"/>
              <w:right w:w="140.0" w:type="dxa"/>
            </w:tcMar>
          </w:tcPr>
          <w:p w:rsidR="00000000" w:rsidDel="00000000" w:rsidP="00000000" w:rsidRDefault="00000000" w:rsidRPr="00000000" w14:paraId="0000000E">
            <w:pPr>
              <w:rPr>
                <w:color w:val="ffffff"/>
              </w:rPr>
            </w:pPr>
            <w:r w:rsidDel="00000000" w:rsidR="00000000" w:rsidRPr="00000000">
              <w:rPr>
                <w:b w:val="1"/>
                <w:bCs w:val="1"/>
                <w:color w:val="ffffff"/>
                <w:sz w:val="20"/>
                <w:szCs w:val="20"/>
                <w:rtl w:val="0"/>
              </w:rPr>
              <w:t xml:space="preserve">Applications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40.0" w:type="dxa"/>
              <w:bottom w:w="80.0" w:type="dxa"/>
              <w:right w:w="140.0" w:type="dxa"/>
            </w:tcMar>
          </w:tcPr>
          <w:p w:rsidR="00000000" w:rsidDel="00000000" w:rsidP="00000000" w:rsidRDefault="00000000" w:rsidRPr="00000000" w14:paraId="0000000F">
            <w:pPr>
              <w:rPr/>
            </w:pPr>
            <w:hyperlink r:id="rId7">
              <w:r w:rsidDel="00000000" w:rsidR="00000000" w:rsidRPr="00000000">
                <w:rPr>
                  <w:color w:val="1155cc"/>
                  <w:sz w:val="21"/>
                  <w:szCs w:val="21"/>
                  <w:u w:val="single"/>
                  <w:rtl w:val="0"/>
                </w:rPr>
                <w:t xml:space="preserve">info@protik.org</w:t>
              </w:r>
            </w:hyperlink>
            <w:r w:rsidDel="00000000" w:rsidR="00000000" w:rsidRPr="00000000">
              <w:rPr>
                <w:color w:val="1a1a2e"/>
                <w:sz w:val="21"/>
                <w:szCs w:val="21"/>
                <w:rtl w:val="0"/>
              </w:rPr>
              <w:t xml:space="preserve"> </w:t>
            </w:r>
            <w:r w:rsidDel="00000000" w:rsidR="00000000" w:rsidRPr="00000000">
              <w:rPr>
                <w:color w:val="1a1a2e"/>
                <w:sz w:val="21"/>
                <w:szCs w:val="21"/>
                <w:rtl w:val="0"/>
              </w:rPr>
              <w:t xml:space="preserve"> Subject: Marketing &amp; Events Specialist</w:t>
            </w:r>
            <w:r w:rsidDel="00000000" w:rsidR="00000000" w:rsidRPr="00000000">
              <w:rPr>
                <w:rtl w:val="0"/>
              </w:rPr>
            </w:r>
          </w:p>
        </w:tc>
      </w:tr>
    </w:tbl>
    <w:p w:rsidR="00000000" w:rsidDel="00000000" w:rsidP="00000000" w:rsidRDefault="00000000" w:rsidRPr="00000000" w14:paraId="00000010">
      <w:pPr>
        <w:spacing w:after="28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11">
            <w:pPr>
              <w:rPr>
                <w:color w:val="ffffff"/>
              </w:rPr>
            </w:pPr>
            <w:r w:rsidDel="00000000" w:rsidR="00000000" w:rsidRPr="00000000">
              <w:rPr>
                <w:b w:val="1"/>
                <w:bCs w:val="1"/>
                <w:color w:val="ffffff"/>
                <w:sz w:val="20"/>
                <w:szCs w:val="20"/>
                <w:rtl w:val="0"/>
              </w:rPr>
              <w:t xml:space="preserve">ABOUT PROTIK INNOVATION CENTER</w:t>
            </w:r>
            <w:r w:rsidDel="00000000" w:rsidR="00000000" w:rsidRPr="00000000">
              <w:rPr>
                <w:rtl w:val="0"/>
              </w:rPr>
            </w:r>
          </w:p>
        </w:tc>
      </w:tr>
    </w:tbl>
    <w:p w:rsidR="00000000" w:rsidDel="00000000" w:rsidP="00000000" w:rsidRDefault="00000000" w:rsidRPr="00000000" w14:paraId="00000012">
      <w:pPr>
        <w:spacing w:after="120" w:lineRule="auto"/>
        <w:rPr/>
      </w:pPr>
      <w:r w:rsidDel="00000000" w:rsidR="00000000" w:rsidRPr="00000000">
        <w:rPr>
          <w:rtl w:val="0"/>
        </w:rPr>
      </w:r>
    </w:p>
    <w:p w:rsidR="00000000" w:rsidDel="00000000" w:rsidP="00000000" w:rsidRDefault="00000000" w:rsidRPr="00000000" w14:paraId="00000013">
      <w:pPr>
        <w:spacing w:after="80" w:before="40" w:lineRule="auto"/>
        <w:rPr>
          <w:color w:val="1a1a2e"/>
        </w:rPr>
      </w:pPr>
      <w:r w:rsidDel="00000000" w:rsidR="00000000" w:rsidRPr="00000000">
        <w:rPr>
          <w:color w:val="1a1a2e"/>
          <w:rtl w:val="0"/>
        </w:rPr>
        <w:t xml:space="preserve">Protik Innovation Center is Albania's leading ICT innovation organisation. Across three pillars — Coding Academy Albania (in partnership with General Assembly), Innovation Hub, and Projects &amp; Grants — Protik has trained 4,500+ students, placed 900+ graduates into employment, and hosted 2,000+ events. We are expanding nationally and launching an ambitious new phase of programmes in 2026.</w:t>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14">
            <w:pPr>
              <w:rPr/>
            </w:pPr>
            <w:r w:rsidDel="00000000" w:rsidR="00000000" w:rsidRPr="00000000">
              <w:rPr>
                <w:b w:val="1"/>
                <w:bCs w:val="1"/>
                <w:color w:val="ffffff"/>
                <w:sz w:val="20"/>
                <w:szCs w:val="20"/>
                <w:rtl w:val="0"/>
              </w:rPr>
              <w:t xml:space="preserve">THE ROLE</w:t>
            </w:r>
            <w:r w:rsidDel="00000000" w:rsidR="00000000" w:rsidRPr="00000000">
              <w:rPr>
                <w:rtl w:val="0"/>
              </w:rPr>
            </w:r>
          </w:p>
        </w:tc>
      </w:tr>
    </w:tbl>
    <w:p w:rsidR="00000000" w:rsidDel="00000000" w:rsidP="00000000" w:rsidRDefault="00000000" w:rsidRPr="00000000" w14:paraId="00000015">
      <w:pPr>
        <w:spacing w:after="80" w:before="40" w:lineRule="auto"/>
        <w:rPr/>
      </w:pPr>
      <w:r w:rsidDel="00000000" w:rsidR="00000000" w:rsidRPr="00000000">
        <w:rPr>
          <w:color w:val="1a1a2e"/>
          <w:rtl w:val="0"/>
        </w:rPr>
        <w:t xml:space="preserve">As Marketing &amp; Events Specialist, you will be the engine behind Protik's external presence. You will plan and execute marketing campaigns across digital channels, drive student recruitment for the Coding Academy, promote Innovation Hub programmes and events, and ensure Protik's brand is consistent, compelling, and visible across all audiences.</w:t>
      </w:r>
      <w:r w:rsidDel="00000000" w:rsidR="00000000" w:rsidRPr="00000000">
        <w:rPr>
          <w:rtl w:val="0"/>
        </w:rPr>
      </w:r>
    </w:p>
    <w:p w:rsidR="00000000" w:rsidDel="00000000" w:rsidP="00000000" w:rsidRDefault="00000000" w:rsidRPr="00000000" w14:paraId="00000016">
      <w:pPr>
        <w:spacing w:after="80" w:before="40" w:lineRule="auto"/>
        <w:rPr/>
      </w:pPr>
      <w:r w:rsidDel="00000000" w:rsidR="00000000" w:rsidRPr="00000000">
        <w:rPr>
          <w:color w:val="1a1a2e"/>
          <w:rtl w:val="0"/>
        </w:rPr>
        <w:t xml:space="preserve">This is a cross-functional, high-visibility role. You will work closely with the Academy team on intake campaigns, with the Hub team on programme promotion, and with the Executive Director on Protik's strategic positioning. You will also coordinate external contractors — including the social media manager and PR advisor — and own the marketing CRM pipeline.</w:t>
      </w:r>
      <w:r w:rsidDel="00000000" w:rsidR="00000000" w:rsidRPr="00000000">
        <w:rPr>
          <w:rtl w:val="0"/>
        </w:rPr>
      </w:r>
    </w:p>
    <w:p w:rsidR="00000000" w:rsidDel="00000000" w:rsidP="00000000" w:rsidRDefault="00000000" w:rsidRPr="00000000" w14:paraId="00000017">
      <w:pPr>
        <w:spacing w:after="80" w:before="40" w:lineRule="auto"/>
        <w:rPr>
          <w:color w:val="1a1a2e"/>
        </w:rPr>
      </w:pPr>
      <w:r w:rsidDel="00000000" w:rsidR="00000000" w:rsidRPr="00000000">
        <w:rPr>
          <w:color w:val="1a1a2e"/>
          <w:rtl w:val="0"/>
        </w:rPr>
        <w:t xml:space="preserve">We are looking for someone who can move fast, write well, think strategically, and build systems — not just execute tasks.</w:t>
      </w:r>
    </w:p>
    <w:p w:rsidR="00000000" w:rsidDel="00000000" w:rsidP="00000000" w:rsidRDefault="00000000" w:rsidRPr="00000000" w14:paraId="00000018">
      <w:pPr>
        <w:spacing w:after="80" w:before="4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19">
            <w:pPr>
              <w:rPr/>
            </w:pPr>
            <w:r w:rsidDel="00000000" w:rsidR="00000000" w:rsidRPr="00000000">
              <w:rPr>
                <w:b w:val="1"/>
                <w:bCs w:val="1"/>
                <w:color w:val="ffffff"/>
                <w:sz w:val="20"/>
                <w:szCs w:val="20"/>
                <w:rtl w:val="0"/>
              </w:rPr>
              <w:t xml:space="preserve">WHAT YOU WILL DO</w:t>
            </w:r>
            <w:r w:rsidDel="00000000" w:rsidR="00000000" w:rsidRPr="00000000">
              <w:rPr>
                <w:rtl w:val="0"/>
              </w:rPr>
            </w:r>
          </w:p>
        </w:tc>
      </w:tr>
    </w:tbl>
    <w:p w:rsidR="00000000" w:rsidDel="00000000" w:rsidP="00000000" w:rsidRDefault="00000000" w:rsidRPr="00000000" w14:paraId="0000001A">
      <w:pPr>
        <w:spacing w:after="80" w:before="40" w:lineRule="auto"/>
        <w:rPr/>
      </w:pPr>
      <w:r w:rsidDel="00000000" w:rsidR="00000000" w:rsidRPr="00000000">
        <w:rPr>
          <w:b w:val="1"/>
          <w:bCs w:val="1"/>
          <w:color w:val="1a1a2e"/>
          <w:rtl w:val="0"/>
        </w:rPr>
        <w:t xml:space="preserve">Campaign Execution &amp; Channel Management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Execute marketing plans across digital channels: social media, website, email, and emerging platforms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Manage the content calendar ensuring consistent output aligned with Academy intakes, Hub programmes, and events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Manage media buying across channels, including paid social and digital advertising</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Track analytics and report on campaign performance, engagement, and conversion metrics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Ensure brand consistency across all touchpoints — online and offline</w:t>
      </w:r>
      <w:r w:rsidDel="00000000" w:rsidR="00000000" w:rsidRPr="00000000">
        <w:rPr>
          <w:rtl w:val="0"/>
        </w:rPr>
      </w:r>
    </w:p>
    <w:p w:rsidR="00000000" w:rsidDel="00000000" w:rsidP="00000000" w:rsidRDefault="00000000" w:rsidRPr="00000000" w14:paraId="00000020">
      <w:pPr>
        <w:spacing w:after="80" w:lineRule="auto"/>
        <w:rPr/>
      </w:pPr>
      <w:r w:rsidDel="00000000" w:rsidR="00000000" w:rsidRPr="00000000">
        <w:rPr>
          <w:rtl w:val="0"/>
        </w:rPr>
      </w:r>
    </w:p>
    <w:p w:rsidR="00000000" w:rsidDel="00000000" w:rsidP="00000000" w:rsidRDefault="00000000" w:rsidRPr="00000000" w14:paraId="00000021">
      <w:pPr>
        <w:spacing w:after="80" w:before="40" w:lineRule="auto"/>
        <w:rPr/>
      </w:pPr>
      <w:r w:rsidDel="00000000" w:rsidR="00000000" w:rsidRPr="00000000">
        <w:rPr>
          <w:b w:val="1"/>
          <w:bCs w:val="1"/>
          <w:color w:val="1a1a2e"/>
          <w:rtl w:val="0"/>
        </w:rPr>
        <w:t xml:space="preserve">Academy Student Recruitment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Lead marketing for all Academy cohort intake campaigns — from awareness to application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Develop targeted messaging for prospective students across demographics and geographies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Coordinate closely with the Academy &amp; Didactic Director and Student Acquisition &amp; Sales to align marketing with enrolment targets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Support post-programme success stories and alumni visibility to strengthen the Academy brand</w:t>
      </w:r>
      <w:r w:rsidDel="00000000" w:rsidR="00000000" w:rsidRPr="00000000">
        <w:rPr>
          <w:rtl w:val="0"/>
        </w:rPr>
      </w:r>
    </w:p>
    <w:p w:rsidR="00000000" w:rsidDel="00000000" w:rsidP="00000000" w:rsidRDefault="00000000" w:rsidRPr="00000000" w14:paraId="00000026">
      <w:pPr>
        <w:spacing w:after="80" w:lineRule="auto"/>
        <w:rPr/>
      </w:pPr>
      <w:r w:rsidDel="00000000" w:rsidR="00000000" w:rsidRPr="00000000">
        <w:rPr>
          <w:rtl w:val="0"/>
        </w:rPr>
      </w:r>
    </w:p>
    <w:p w:rsidR="00000000" w:rsidDel="00000000" w:rsidP="00000000" w:rsidRDefault="00000000" w:rsidRPr="00000000" w14:paraId="00000027">
      <w:pPr>
        <w:spacing w:after="80" w:before="40" w:lineRule="auto"/>
        <w:rPr/>
      </w:pPr>
      <w:r w:rsidDel="00000000" w:rsidR="00000000" w:rsidRPr="00000000">
        <w:rPr>
          <w:b w:val="1"/>
          <w:bCs w:val="1"/>
          <w:color w:val="1a1a2e"/>
          <w:rtl w:val="0"/>
        </w:rPr>
        <w:t xml:space="preserve">Events &amp; Programme Promotion</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Coordinate event marketing for all Innovation Hub events — promotion timelines, content, visibility, and post-event coverage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Support communications before, during, and after events (social coverage, press releases, recaps)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Promote funded initiatives, partnerships, and grant-funded programmes to relevant audiences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Represent Protik's brand at key ecosystem events and networking opportunities</w:t>
      </w:r>
      <w:r w:rsidDel="00000000" w:rsidR="00000000" w:rsidRPr="00000000">
        <w:rPr>
          <w:rtl w:val="0"/>
        </w:rPr>
      </w:r>
    </w:p>
    <w:p w:rsidR="00000000" w:rsidDel="00000000" w:rsidP="00000000" w:rsidRDefault="00000000" w:rsidRPr="00000000" w14:paraId="0000002C">
      <w:pPr>
        <w:spacing w:after="80" w:lineRule="auto"/>
        <w:rPr/>
      </w:pPr>
      <w:r w:rsidDel="00000000" w:rsidR="00000000" w:rsidRPr="00000000">
        <w:rPr>
          <w:rtl w:val="0"/>
        </w:rPr>
      </w:r>
    </w:p>
    <w:p w:rsidR="00000000" w:rsidDel="00000000" w:rsidP="00000000" w:rsidRDefault="00000000" w:rsidRPr="00000000" w14:paraId="0000002D">
      <w:pPr>
        <w:spacing w:after="80" w:before="40" w:lineRule="auto"/>
        <w:rPr/>
      </w:pPr>
      <w:r w:rsidDel="00000000" w:rsidR="00000000" w:rsidRPr="00000000">
        <w:rPr>
          <w:b w:val="1"/>
          <w:bCs w:val="1"/>
          <w:color w:val="1a1a2e"/>
          <w:rtl w:val="0"/>
        </w:rPr>
        <w:t xml:space="preserve">CRM, Tools &amp; Coordination</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Own the marketing CRM pipeline — ensure all leads, campaigns, and contacts are tracked and up to date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Coordinate with and manage external contractors: social media manager and PR/communications advisor</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Provide creative briefs and direction to the Graphic Designer (once hired)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Support the </w:t>
      </w:r>
      <w:r w:rsidDel="00000000" w:rsidR="00000000" w:rsidRPr="00000000">
        <w:rPr>
          <w:color w:val="1a1a2e"/>
          <w:sz w:val="21"/>
          <w:szCs w:val="21"/>
          <w:rtl w:val="0"/>
        </w:rPr>
        <w:t xml:space="preserve">teams</w:t>
      </w: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 on digital platform maintenance as it relates to marketing channels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5" w:before="30" w:line="240" w:lineRule="auto"/>
        <w:ind w:left="480" w:right="0" w:firstLine="0"/>
        <w:jc w:val="left"/>
        <w:rPr>
          <w:color w:val="1a1a2e"/>
          <w:sz w:val="21"/>
          <w:szCs w:val="21"/>
        </w:rPr>
      </w:pPr>
      <w:r w:rsidDel="00000000" w:rsidR="00000000" w:rsidRPr="00000000">
        <w:rPr>
          <w:rtl w:val="0"/>
        </w:rPr>
      </w:r>
    </w:p>
    <w:p w:rsidR="00000000" w:rsidDel="00000000" w:rsidP="00000000" w:rsidRDefault="00000000" w:rsidRPr="00000000" w14:paraId="00000033">
      <w:pPr>
        <w:spacing w:after="45" w:before="30" w:lineRule="auto"/>
        <w:rPr>
          <w:color w:val="1a1a2e"/>
          <w:sz w:val="21"/>
          <w:szCs w:val="21"/>
        </w:rPr>
      </w:pPr>
      <w:r w:rsidDel="00000000" w:rsidR="00000000" w:rsidRPr="00000000">
        <w:rPr>
          <w:b w:val="1"/>
          <w:bCs w:val="1"/>
          <w:color w:val="1a1a2e"/>
          <w:rtl w:val="0"/>
        </w:rPr>
        <w:t xml:space="preserve">Operational Advisory &amp; Institutional Support </w:t>
      </w:r>
      <w:r w:rsidDel="00000000" w:rsidR="00000000" w:rsidRPr="00000000">
        <w:rPr>
          <w:rtl w:val="0"/>
        </w:rPr>
      </w:r>
    </w:p>
    <w:p w:rsidR="00000000" w:rsidDel="00000000" w:rsidP="00000000" w:rsidRDefault="00000000" w:rsidRPr="00000000" w14:paraId="00000034">
      <w:pPr>
        <w:numPr>
          <w:ilvl w:val="0"/>
          <w:numId w:val="1"/>
        </w:numPr>
        <w:spacing w:after="45" w:before="30" w:lineRule="auto"/>
        <w:ind w:left="480" w:hanging="240"/>
      </w:pPr>
      <w:r w:rsidDel="00000000" w:rsidR="00000000" w:rsidRPr="00000000">
        <w:rPr>
          <w:color w:val="1a1a2e"/>
          <w:sz w:val="21"/>
          <w:szCs w:val="21"/>
          <w:rtl w:val="0"/>
        </w:rPr>
        <w:t xml:space="preserve">Advise internal on implications of new projects;</w:t>
      </w:r>
    </w:p>
    <w:p w:rsidR="00000000" w:rsidDel="00000000" w:rsidP="00000000" w:rsidRDefault="00000000" w:rsidRPr="00000000" w14:paraId="00000035">
      <w:pPr>
        <w:numPr>
          <w:ilvl w:val="0"/>
          <w:numId w:val="1"/>
        </w:numPr>
        <w:spacing w:after="45" w:before="30" w:lineRule="auto"/>
        <w:ind w:left="480" w:hanging="240"/>
      </w:pPr>
      <w:r w:rsidDel="00000000" w:rsidR="00000000" w:rsidRPr="00000000">
        <w:rPr>
          <w:color w:val="1a1a2e"/>
          <w:sz w:val="21"/>
          <w:szCs w:val="21"/>
          <w:rtl w:val="0"/>
        </w:rPr>
        <w:t xml:space="preserve">Support proposal development and project planning with realistic assumptions, timelines, costs, risks, and operational requirements;</w:t>
      </w:r>
    </w:p>
    <w:p w:rsidR="00000000" w:rsidDel="00000000" w:rsidP="00000000" w:rsidRDefault="00000000" w:rsidRPr="00000000" w14:paraId="00000036">
      <w:pPr>
        <w:numPr>
          <w:ilvl w:val="0"/>
          <w:numId w:val="1"/>
        </w:numPr>
        <w:spacing w:after="45" w:before="30" w:lineRule="auto"/>
        <w:ind w:left="480" w:hanging="240"/>
      </w:pPr>
      <w:r w:rsidDel="00000000" w:rsidR="00000000" w:rsidRPr="00000000">
        <w:rPr>
          <w:color w:val="1a1a2e"/>
          <w:sz w:val="21"/>
          <w:szCs w:val="21"/>
          <w:rtl w:val="0"/>
        </w:rPr>
        <w:t xml:space="preserve">Ensure documentation and systems are maintained in a way that supports audits, donor reporting, and institutional memory;</w:t>
      </w:r>
    </w:p>
    <w:p w:rsidR="00000000" w:rsidDel="00000000" w:rsidP="00000000" w:rsidRDefault="00000000" w:rsidRPr="00000000" w14:paraId="00000037">
      <w:pPr>
        <w:numPr>
          <w:ilvl w:val="0"/>
          <w:numId w:val="1"/>
        </w:numPr>
        <w:spacing w:after="45" w:before="30" w:lineRule="auto"/>
        <w:ind w:left="480" w:hanging="240"/>
      </w:pPr>
      <w:r w:rsidDel="00000000" w:rsidR="00000000" w:rsidRPr="00000000">
        <w:rPr>
          <w:color w:val="1a1a2e"/>
          <w:sz w:val="21"/>
          <w:szCs w:val="21"/>
          <w:rtl w:val="0"/>
        </w:rPr>
        <w:t xml:space="preserve">Proactively flag risks, inefficiencies, or gaps that could affect project delivery or organisational credibility;</w:t>
      </w:r>
    </w:p>
    <w:p w:rsidR="00000000" w:rsidDel="00000000" w:rsidP="00000000" w:rsidRDefault="00000000" w:rsidRPr="00000000" w14:paraId="00000038">
      <w:pPr>
        <w:numPr>
          <w:ilvl w:val="0"/>
          <w:numId w:val="1"/>
        </w:numPr>
        <w:spacing w:after="45" w:before="30" w:lineRule="auto"/>
        <w:ind w:left="480" w:hanging="240"/>
      </w:pPr>
      <w:r w:rsidDel="00000000" w:rsidR="00000000" w:rsidRPr="00000000">
        <w:rPr>
          <w:color w:val="1a1a2e"/>
          <w:sz w:val="21"/>
          <w:szCs w:val="21"/>
          <w:rtl w:val="0"/>
        </w:rPr>
        <w:t xml:space="preserve">Contribute to cross-functional planning so that new initiatives are feasible, compliant, and properly resourced.</w:t>
      </w:r>
    </w:p>
    <w:p w:rsidR="00000000" w:rsidDel="00000000" w:rsidP="00000000" w:rsidRDefault="00000000" w:rsidRPr="00000000" w14:paraId="00000039">
      <w:pPr>
        <w:spacing w:after="20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3A">
            <w:pPr>
              <w:rPr/>
            </w:pPr>
            <w:r w:rsidDel="00000000" w:rsidR="00000000" w:rsidRPr="00000000">
              <w:rPr>
                <w:b w:val="1"/>
                <w:bCs w:val="1"/>
                <w:color w:val="ffffff"/>
                <w:sz w:val="20"/>
                <w:szCs w:val="20"/>
                <w:rtl w:val="0"/>
              </w:rPr>
              <w:t xml:space="preserve">WHAT WE ARE LOOKING FOR</w:t>
            </w:r>
            <w:r w:rsidDel="00000000" w:rsidR="00000000" w:rsidRPr="00000000">
              <w:rPr>
                <w:rtl w:val="0"/>
              </w:rPr>
            </w:r>
          </w:p>
        </w:tc>
      </w:tr>
    </w:tbl>
    <w:p w:rsidR="00000000" w:rsidDel="00000000" w:rsidP="00000000" w:rsidRDefault="00000000" w:rsidRPr="00000000" w14:paraId="0000003B">
      <w:pPr>
        <w:spacing w:after="120" w:lineRule="auto"/>
        <w:rPr/>
      </w:pPr>
      <w:r w:rsidDel="00000000" w:rsidR="00000000" w:rsidRPr="00000000">
        <w:rPr>
          <w:rtl w:val="0"/>
        </w:rPr>
      </w:r>
    </w:p>
    <w:p w:rsidR="00000000" w:rsidDel="00000000" w:rsidP="00000000" w:rsidRDefault="00000000" w:rsidRPr="00000000" w14:paraId="0000003C">
      <w:pPr>
        <w:spacing w:after="80" w:before="40" w:lineRule="auto"/>
        <w:rPr/>
      </w:pPr>
      <w:r w:rsidDel="00000000" w:rsidR="00000000" w:rsidRPr="00000000">
        <w:rPr>
          <w:b w:val="1"/>
          <w:bCs w:val="1"/>
          <w:color w:val="1a1a2e"/>
          <w:rtl w:val="0"/>
        </w:rPr>
        <w:t xml:space="preserve">Essential</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color w:val="1a1a2e"/>
          <w:sz w:val="21"/>
          <w:szCs w:val="21"/>
          <w:rtl w:val="0"/>
        </w:rPr>
        <w:t xml:space="preserve">3</w:t>
      </w: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 years of experience in marketing, communications, or digital campaign management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Proven track record running social media channels and digital campaigns with measurable results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Strong copywriting and storytelling ability in Albanian; working proficiency in English</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Experience with content calendars, analytics tools (Meta Business Suite, Google Analytics, or equivalent), and email marketing platforms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Ability to manage multiple campaigns and stakeholders simultaneously in a fast-paced environment</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Organised, self-driven, and comfortable working without heavy oversight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45" w:before="30" w:line="240" w:lineRule="auto"/>
        <w:ind w:left="480" w:right="0" w:firstLine="0"/>
        <w:jc w:val="left"/>
        <w:rPr>
          <w:color w:val="1a1a2e"/>
          <w:sz w:val="21"/>
          <w:szCs w:val="21"/>
        </w:rPr>
      </w:pPr>
      <w:r w:rsidDel="00000000" w:rsidR="00000000" w:rsidRPr="00000000">
        <w:rPr>
          <w:rtl w:val="0"/>
        </w:rPr>
      </w:r>
    </w:p>
    <w:p w:rsidR="00000000" w:rsidDel="00000000" w:rsidP="00000000" w:rsidRDefault="00000000" w:rsidRPr="00000000" w14:paraId="00000044">
      <w:pPr>
        <w:spacing w:after="80" w:lineRule="auto"/>
        <w:rPr/>
      </w:pPr>
      <w:r w:rsidDel="00000000" w:rsidR="00000000" w:rsidRPr="00000000">
        <w:rPr>
          <w:rtl w:val="0"/>
        </w:rPr>
      </w:r>
    </w:p>
    <w:p w:rsidR="00000000" w:rsidDel="00000000" w:rsidP="00000000" w:rsidRDefault="00000000" w:rsidRPr="00000000" w14:paraId="00000045">
      <w:pPr>
        <w:spacing w:after="80" w:before="40" w:lineRule="auto"/>
        <w:rPr/>
      </w:pPr>
      <w:r w:rsidDel="00000000" w:rsidR="00000000" w:rsidRPr="00000000">
        <w:rPr>
          <w:b w:val="1"/>
          <w:bCs w:val="1"/>
          <w:color w:val="1a1a2e"/>
          <w:rtl w:val="0"/>
        </w:rPr>
        <w:t xml:space="preserve">Desirable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Experience in education, tech, or NGO marketing — understanding of student recruitment funnels is a strong plus</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Event marketing or event communications experience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Familiarity with CRM platforms and marketing automation tools</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Basic graphic design skills or experience briefing designers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Experience managing external agencies or contractors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color w:val="1a1a2e"/>
          <w:sz w:val="21"/>
          <w:szCs w:val="21"/>
          <w:u w:val="none"/>
        </w:rPr>
      </w:pPr>
      <w:r w:rsidDel="00000000" w:rsidR="00000000" w:rsidRPr="00000000">
        <w:rPr>
          <w:color w:val="1a1a2e"/>
          <w:sz w:val="21"/>
          <w:szCs w:val="21"/>
          <w:rtl w:val="0"/>
        </w:rPr>
        <w:t xml:space="preserve">PMP Desirable or similar. </w:t>
      </w:r>
    </w:p>
    <w:p w:rsidR="00000000" w:rsidDel="00000000" w:rsidP="00000000" w:rsidRDefault="00000000" w:rsidRPr="00000000" w14:paraId="0000004C">
      <w:pPr>
        <w:spacing w:after="20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4D">
            <w:pPr>
              <w:rPr/>
            </w:pPr>
            <w:r w:rsidDel="00000000" w:rsidR="00000000" w:rsidRPr="00000000">
              <w:rPr>
                <w:b w:val="1"/>
                <w:bCs w:val="1"/>
                <w:color w:val="ffffff"/>
                <w:sz w:val="20"/>
                <w:szCs w:val="20"/>
                <w:rtl w:val="0"/>
              </w:rPr>
              <w:t xml:space="preserve">YOU WILL BE ACCOUNTABLE FOR</w:t>
            </w:r>
            <w:r w:rsidDel="00000000" w:rsidR="00000000" w:rsidRPr="00000000">
              <w:rPr>
                <w:rtl w:val="0"/>
              </w:rPr>
            </w:r>
          </w:p>
        </w:tc>
      </w:tr>
    </w:tbl>
    <w:p w:rsidR="00000000" w:rsidDel="00000000" w:rsidP="00000000" w:rsidRDefault="00000000" w:rsidRPr="00000000" w14:paraId="0000004E">
      <w:pPr>
        <w:spacing w:after="120" w:lineRule="auto"/>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Timely execution of all marketing and event campaigns across platforms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Consistent and accurate brand communication across all channels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Contribution to Academy cohort fill rates through effective intake campaigns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Growth in engagement, reach, and event attendance driven by marketing</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Accurate CRM tracking of all campaigns and leads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5" w:before="30" w:line="240" w:lineRule="auto"/>
        <w:ind w:left="480" w:right="0" w:hanging="240"/>
        <w:jc w:val="left"/>
        <w:rPr/>
      </w:pPr>
      <w:r w:rsidDel="00000000" w:rsidR="00000000" w:rsidRPr="00000000">
        <w:rPr>
          <w:rFonts w:ascii="Arial" w:cs="Arial" w:eastAsia="Arial" w:hAnsi="Arial"/>
          <w:b w:val="0"/>
          <w:bCs w:val="0"/>
          <w:i w:val="0"/>
          <w:iCs w:val="0"/>
          <w:smallCaps w:val="0"/>
          <w:strike w:val="0"/>
          <w:color w:val="1a1a2e"/>
          <w:sz w:val="21"/>
          <w:szCs w:val="21"/>
          <w:u w:val="none"/>
          <w:shd w:fill="auto" w:val="clear"/>
          <w:vertAlign w:val="baseline"/>
          <w:rtl w:val="0"/>
        </w:rPr>
        <w:t xml:space="preserve">Protik's overall NPS and public brand perception</w:t>
      </w:r>
      <w:r w:rsidDel="00000000" w:rsidR="00000000" w:rsidRPr="00000000">
        <w:rPr>
          <w:rtl w:val="0"/>
        </w:rPr>
      </w:r>
    </w:p>
    <w:p w:rsidR="00000000" w:rsidDel="00000000" w:rsidP="00000000" w:rsidRDefault="00000000" w:rsidRPr="00000000" w14:paraId="00000055">
      <w:pPr>
        <w:spacing w:after="20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56">
            <w:pPr>
              <w:rPr/>
            </w:pPr>
            <w:r w:rsidDel="00000000" w:rsidR="00000000" w:rsidRPr="00000000">
              <w:rPr>
                <w:b w:val="1"/>
                <w:bCs w:val="1"/>
                <w:color w:val="ffffff"/>
                <w:sz w:val="20"/>
                <w:szCs w:val="20"/>
                <w:rtl w:val="0"/>
              </w:rPr>
              <w:t xml:space="preserve">HOW SUCCESS IS MEASURED</w:t>
            </w:r>
            <w:r w:rsidDel="00000000" w:rsidR="00000000" w:rsidRPr="00000000">
              <w:rPr>
                <w:rtl w:val="0"/>
              </w:rPr>
            </w:r>
          </w:p>
        </w:tc>
      </w:tr>
    </w:tbl>
    <w:p w:rsidR="00000000" w:rsidDel="00000000" w:rsidP="00000000" w:rsidRDefault="00000000" w:rsidRPr="00000000" w14:paraId="00000057">
      <w:pPr>
        <w:spacing w:after="12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4680"/>
        <w:tblGridChange w:id="0">
          <w:tblGrid>
            <w:gridCol w:w="4680"/>
            <w:gridCol w:w="4680"/>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bfc9f9" w:val="clear"/>
            <w:tcMar>
              <w:top w:w="80.0" w:type="dxa"/>
              <w:left w:w="140.0" w:type="dxa"/>
              <w:bottom w:w="80.0" w:type="dxa"/>
              <w:right w:w="140.0" w:type="dxa"/>
            </w:tcMar>
          </w:tcPr>
          <w:p w:rsidR="00000000" w:rsidDel="00000000" w:rsidP="00000000" w:rsidRDefault="00000000" w:rsidRPr="00000000" w14:paraId="00000058">
            <w:pPr>
              <w:rPr/>
            </w:pPr>
            <w:sdt>
              <w:sdtPr>
                <w:id w:val="1888784163"/>
                <w:tag w:val="goog_rdk_0"/>
              </w:sdtPr>
              <w:sdtContent>
                <w:r w:rsidDel="00000000" w:rsidR="00000000" w:rsidRPr="00000000">
                  <w:rPr>
                    <w:rFonts w:ascii="Arial Unicode MS" w:cs="Arial Unicode MS" w:eastAsia="Arial Unicode MS" w:hAnsi="Arial Unicode MS"/>
                    <w:sz w:val="20"/>
                    <w:szCs w:val="20"/>
                    <w:rtl w:val="0"/>
                  </w:rPr>
                  <w:t xml:space="preserve">✓  Engagement rate (social, email, website)</w:t>
                </w:r>
              </w:sdtContent>
            </w:sdt>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bfc9f9" w:val="clear"/>
            <w:tcMar>
              <w:top w:w="80.0" w:type="dxa"/>
              <w:left w:w="140.0" w:type="dxa"/>
              <w:bottom w:w="80.0" w:type="dxa"/>
              <w:right w:w="140.0" w:type="dxa"/>
            </w:tcMar>
          </w:tcPr>
          <w:p w:rsidR="00000000" w:rsidDel="00000000" w:rsidP="00000000" w:rsidRDefault="00000000" w:rsidRPr="00000000" w14:paraId="00000059">
            <w:pPr>
              <w:rPr/>
            </w:pPr>
            <w:sdt>
              <w:sdtPr>
                <w:id w:val="-616908010"/>
                <w:tag w:val="goog_rdk_1"/>
              </w:sdtPr>
              <w:sdtContent>
                <w:r w:rsidDel="00000000" w:rsidR="00000000" w:rsidRPr="00000000">
                  <w:rPr>
                    <w:rFonts w:ascii="Arial Unicode MS" w:cs="Arial Unicode MS" w:eastAsia="Arial Unicode MS" w:hAnsi="Arial Unicode MS"/>
                    <w:sz w:val="20"/>
                    <w:szCs w:val="20"/>
                    <w:rtl w:val="0"/>
                  </w:rPr>
                  <w:t xml:space="preserve">✓  Event attendance driven by marketing</w:t>
                </w:r>
              </w:sdtContent>
            </w:sdt>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bfc9f9" w:val="clear"/>
            <w:tcMar>
              <w:top w:w="80.0" w:type="dxa"/>
              <w:left w:w="140.0" w:type="dxa"/>
              <w:bottom w:w="80.0" w:type="dxa"/>
              <w:right w:w="140.0" w:type="dxa"/>
            </w:tcMar>
          </w:tcPr>
          <w:p w:rsidR="00000000" w:rsidDel="00000000" w:rsidP="00000000" w:rsidRDefault="00000000" w:rsidRPr="00000000" w14:paraId="0000005A">
            <w:pPr>
              <w:rPr/>
            </w:pPr>
            <w:sdt>
              <w:sdtPr>
                <w:id w:val="526843805"/>
                <w:tag w:val="goog_rdk_2"/>
              </w:sdtPr>
              <w:sdtContent>
                <w:r w:rsidDel="00000000" w:rsidR="00000000" w:rsidRPr="00000000">
                  <w:rPr>
                    <w:rFonts w:ascii="Arial Unicode MS" w:cs="Arial Unicode MS" w:eastAsia="Arial Unicode MS" w:hAnsi="Arial Unicode MS"/>
                    <w:sz w:val="20"/>
                    <w:szCs w:val="20"/>
                    <w:rtl w:val="0"/>
                  </w:rPr>
                  <w:t xml:space="preserve">✓  Academy intake conversion (marketing-driven leads)</w:t>
                </w:r>
              </w:sdtContent>
            </w:sdt>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bfc9f9" w:val="clear"/>
            <w:tcMar>
              <w:top w:w="80.0" w:type="dxa"/>
              <w:left w:w="140.0" w:type="dxa"/>
              <w:bottom w:w="80.0" w:type="dxa"/>
              <w:right w:w="140.0" w:type="dxa"/>
            </w:tcMar>
          </w:tcPr>
          <w:p w:rsidR="00000000" w:rsidDel="00000000" w:rsidP="00000000" w:rsidRDefault="00000000" w:rsidRPr="00000000" w14:paraId="0000005B">
            <w:pPr>
              <w:rPr/>
            </w:pPr>
            <w:sdt>
              <w:sdtPr>
                <w:id w:val="-1164126596"/>
                <w:tag w:val="goog_rdk_3"/>
              </w:sdtPr>
              <w:sdtContent>
                <w:r w:rsidDel="00000000" w:rsidR="00000000" w:rsidRPr="00000000">
                  <w:rPr>
                    <w:rFonts w:ascii="Arial Unicode MS" w:cs="Arial Unicode MS" w:eastAsia="Arial Unicode MS" w:hAnsi="Arial Unicode MS"/>
                    <w:sz w:val="20"/>
                    <w:szCs w:val="20"/>
                    <w:rtl w:val="0"/>
                  </w:rPr>
                  <w:t xml:space="preserve">✓  Campaign execution on time vs. plan</w:t>
                </w:r>
              </w:sdtContent>
            </w:sdt>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bfc9f9" w:val="clear"/>
            <w:tcMar>
              <w:top w:w="80.0" w:type="dxa"/>
              <w:left w:w="140.0" w:type="dxa"/>
              <w:bottom w:w="80.0" w:type="dxa"/>
              <w:right w:w="140.0" w:type="dxa"/>
            </w:tcMar>
          </w:tcPr>
          <w:p w:rsidR="00000000" w:rsidDel="00000000" w:rsidP="00000000" w:rsidRDefault="00000000" w:rsidRPr="00000000" w14:paraId="0000005C">
            <w:pPr>
              <w:rPr/>
            </w:pPr>
            <w:sdt>
              <w:sdtPr>
                <w:id w:val="627029697"/>
                <w:tag w:val="goog_rdk_4"/>
              </w:sdtPr>
              <w:sdtContent>
                <w:r w:rsidDel="00000000" w:rsidR="00000000" w:rsidRPr="00000000">
                  <w:rPr>
                    <w:rFonts w:ascii="Arial Unicode MS" w:cs="Arial Unicode MS" w:eastAsia="Arial Unicode MS" w:hAnsi="Arial Unicode MS"/>
                    <w:sz w:val="20"/>
                    <w:szCs w:val="20"/>
                    <w:rtl w:val="0"/>
                  </w:rPr>
                  <w:t xml:space="preserve">✓  Content delivery vs. content calendar</w:t>
                </w:r>
              </w:sdtContent>
            </w:sdt>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bfc9f9" w:val="clear"/>
            <w:tcMar>
              <w:top w:w="80.0" w:type="dxa"/>
              <w:left w:w="140.0" w:type="dxa"/>
              <w:bottom w:w="80.0" w:type="dxa"/>
              <w:right w:w="140.0" w:type="dxa"/>
            </w:tcMar>
          </w:tcPr>
          <w:p w:rsidR="00000000" w:rsidDel="00000000" w:rsidP="00000000" w:rsidRDefault="00000000" w:rsidRPr="00000000" w14:paraId="0000005D">
            <w:pPr>
              <w:rPr/>
            </w:pPr>
            <w:sdt>
              <w:sdtPr>
                <w:id w:val="443251667"/>
                <w:tag w:val="goog_rdk_5"/>
              </w:sdtPr>
              <w:sdtContent>
                <w:r w:rsidDel="00000000" w:rsidR="00000000" w:rsidRPr="00000000">
                  <w:rPr>
                    <w:rFonts w:ascii="Arial Unicode MS" w:cs="Arial Unicode MS" w:eastAsia="Arial Unicode MS" w:hAnsi="Arial Unicode MS"/>
                    <w:sz w:val="20"/>
                    <w:szCs w:val="20"/>
                    <w:rtl w:val="0"/>
                  </w:rPr>
                  <w:t xml:space="preserve">✓  Protik NPS (overall brand perception)</w:t>
                </w:r>
              </w:sdtContent>
            </w:sdt>
            <w:r w:rsidDel="00000000" w:rsidR="00000000" w:rsidRPr="00000000">
              <w:rPr>
                <w:rtl w:val="0"/>
              </w:rPr>
            </w:r>
          </w:p>
        </w:tc>
      </w:tr>
    </w:tbl>
    <w:p w:rsidR="00000000" w:rsidDel="00000000" w:rsidP="00000000" w:rsidRDefault="00000000" w:rsidRPr="00000000" w14:paraId="0000005E">
      <w:pPr>
        <w:spacing w:after="28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5F">
            <w:pPr>
              <w:rPr/>
            </w:pPr>
            <w:r w:rsidDel="00000000" w:rsidR="00000000" w:rsidRPr="00000000">
              <w:rPr>
                <w:b w:val="1"/>
                <w:bCs w:val="1"/>
                <w:color w:val="ffffff"/>
                <w:sz w:val="20"/>
                <w:szCs w:val="20"/>
                <w:rtl w:val="0"/>
              </w:rPr>
              <w:t xml:space="preserve">WHY JOIN PROTIK</w:t>
            </w:r>
            <w:r w:rsidDel="00000000" w:rsidR="00000000" w:rsidRPr="00000000">
              <w:rPr>
                <w:rtl w:val="0"/>
              </w:rPr>
            </w:r>
          </w:p>
        </w:tc>
      </w:tr>
    </w:tbl>
    <w:p w:rsidR="00000000" w:rsidDel="00000000" w:rsidP="00000000" w:rsidRDefault="00000000" w:rsidRPr="00000000" w14:paraId="00000060">
      <w:pPr>
        <w:spacing w:after="120" w:lineRule="auto"/>
        <w:rPr/>
      </w:pPr>
      <w:r w:rsidDel="00000000" w:rsidR="00000000" w:rsidRPr="00000000">
        <w:rPr>
          <w:rtl w:val="0"/>
        </w:rPr>
      </w:r>
    </w:p>
    <w:p w:rsidR="00000000" w:rsidDel="00000000" w:rsidP="00000000" w:rsidRDefault="00000000" w:rsidRPr="00000000" w14:paraId="00000061">
      <w:pPr>
        <w:spacing w:after="80" w:before="40" w:lineRule="auto"/>
        <w:rPr/>
      </w:pPr>
      <w:r w:rsidDel="00000000" w:rsidR="00000000" w:rsidRPr="00000000">
        <w:rPr>
          <w:color w:val="1a1a2e"/>
          <w:rtl w:val="0"/>
        </w:rPr>
        <w:t xml:space="preserve">This is a rare opportunity to own the marketing function of an organisation that actually matters in Albania's digital landscape. Protik has 13 years of credibility, global partnership, and a genuine mission to democratise access to tech skills nationwide.</w:t>
      </w:r>
      <w:r w:rsidDel="00000000" w:rsidR="00000000" w:rsidRPr="00000000">
        <w:rPr>
          <w:rtl w:val="0"/>
        </w:rPr>
      </w:r>
    </w:p>
    <w:p w:rsidR="00000000" w:rsidDel="00000000" w:rsidP="00000000" w:rsidRDefault="00000000" w:rsidRPr="00000000" w14:paraId="00000062">
      <w:pPr>
        <w:spacing w:after="80" w:before="40" w:lineRule="auto"/>
        <w:rPr/>
      </w:pPr>
      <w:r w:rsidDel="00000000" w:rsidR="00000000" w:rsidRPr="00000000">
        <w:rPr>
          <w:color w:val="1a1a2e"/>
          <w:rtl w:val="0"/>
        </w:rPr>
        <w:t xml:space="preserve">You will not be executing someone else's strategy. You will help shape it. You will have budget, creative freedom, and a direct voice in how Protik presents itself to students, employers, donors, and the broader ecosystem.</w:t>
      </w:r>
      <w:r w:rsidDel="00000000" w:rsidR="00000000" w:rsidRPr="00000000">
        <w:rPr>
          <w:rtl w:val="0"/>
        </w:rPr>
      </w:r>
    </w:p>
    <w:p w:rsidR="00000000" w:rsidDel="00000000" w:rsidP="00000000" w:rsidRDefault="00000000" w:rsidRPr="00000000" w14:paraId="00000063">
      <w:pPr>
        <w:spacing w:after="80" w:before="40" w:lineRule="auto"/>
        <w:rPr/>
      </w:pPr>
      <w:r w:rsidDel="00000000" w:rsidR="00000000" w:rsidRPr="00000000">
        <w:rPr>
          <w:color w:val="1a1a2e"/>
          <w:rtl w:val="0"/>
        </w:rPr>
        <w:t xml:space="preserve">If you are energised by fast-moving environments, meaningful work, and the chance to build something — this role is for you.</w:t>
      </w:r>
      <w:r w:rsidDel="00000000" w:rsidR="00000000" w:rsidRPr="00000000">
        <w:rPr>
          <w:rtl w:val="0"/>
        </w:rPr>
      </w:r>
    </w:p>
    <w:p w:rsidR="00000000" w:rsidDel="00000000" w:rsidP="00000000" w:rsidRDefault="00000000" w:rsidRPr="00000000" w14:paraId="00000064">
      <w:pPr>
        <w:spacing w:after="20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4361ee" w:val="clear"/>
            <w:tcMar>
              <w:top w:w="120.0" w:type="dxa"/>
              <w:left w:w="200.0" w:type="dxa"/>
              <w:bottom w:w="120.0" w:type="dxa"/>
              <w:right w:w="200.0" w:type="dxa"/>
            </w:tcMar>
          </w:tcPr>
          <w:p w:rsidR="00000000" w:rsidDel="00000000" w:rsidP="00000000" w:rsidRDefault="00000000" w:rsidRPr="00000000" w14:paraId="00000065">
            <w:pPr>
              <w:rPr/>
            </w:pPr>
            <w:r w:rsidDel="00000000" w:rsidR="00000000" w:rsidRPr="00000000">
              <w:rPr>
                <w:b w:val="1"/>
                <w:bCs w:val="1"/>
                <w:color w:val="ffffff"/>
                <w:sz w:val="20"/>
                <w:szCs w:val="20"/>
                <w:rtl w:val="0"/>
              </w:rPr>
              <w:t xml:space="preserve">HOW TO APPLY</w:t>
            </w:r>
            <w:r w:rsidDel="00000000" w:rsidR="00000000" w:rsidRPr="00000000">
              <w:rPr>
                <w:rtl w:val="0"/>
              </w:rPr>
            </w:r>
          </w:p>
        </w:tc>
      </w:tr>
    </w:tbl>
    <w:p w:rsidR="00000000" w:rsidDel="00000000" w:rsidP="00000000" w:rsidRDefault="00000000" w:rsidRPr="00000000" w14:paraId="00000066">
      <w:pPr>
        <w:spacing w:after="120" w:lineRule="auto"/>
        <w:rPr/>
      </w:pPr>
      <w:r w:rsidDel="00000000" w:rsidR="00000000" w:rsidRPr="00000000">
        <w:rPr>
          <w:rtl w:val="0"/>
        </w:rPr>
      </w:r>
    </w:p>
    <w:p w:rsidR="00000000" w:rsidDel="00000000" w:rsidP="00000000" w:rsidRDefault="00000000" w:rsidRPr="00000000" w14:paraId="00000067">
      <w:pPr>
        <w:spacing w:after="80" w:before="40" w:lineRule="auto"/>
        <w:rPr/>
      </w:pPr>
      <w:r w:rsidDel="00000000" w:rsidR="00000000" w:rsidRPr="00000000">
        <w:rPr>
          <w:color w:val="1a1a2e"/>
          <w:rtl w:val="0"/>
        </w:rPr>
        <w:t xml:space="preserve">Send your CV (max 1 page), and links to any relevant work (social channels, campaigns, content you have managed) to:</w:t>
      </w:r>
      <w:r w:rsidDel="00000000" w:rsidR="00000000" w:rsidRPr="00000000">
        <w:rPr>
          <w:rtl w:val="0"/>
        </w:rPr>
      </w:r>
    </w:p>
    <w:p w:rsidR="00000000" w:rsidDel="00000000" w:rsidP="00000000" w:rsidRDefault="00000000" w:rsidRPr="00000000" w14:paraId="00000068">
      <w:pPr>
        <w:spacing w:after="80" w:lineRule="auto"/>
        <w:rPr/>
      </w:pPr>
      <w:r w:rsidDel="00000000" w:rsidR="00000000" w:rsidRPr="00000000">
        <w:rPr>
          <w:rtl w:val="0"/>
        </w:rPr>
      </w:r>
    </w:p>
    <w:p w:rsidR="00000000" w:rsidDel="00000000" w:rsidP="00000000" w:rsidRDefault="00000000" w:rsidRPr="00000000" w14:paraId="00000069">
      <w:pPr>
        <w:spacing w:after="40" w:before="40" w:lineRule="auto"/>
        <w:rPr/>
      </w:pPr>
      <w:hyperlink r:id="rId8">
        <w:r w:rsidDel="00000000" w:rsidR="00000000" w:rsidRPr="00000000">
          <w:rPr>
            <w:color w:val="1155cc"/>
            <w:u w:val="single"/>
            <w:rtl w:val="0"/>
          </w:rPr>
          <w:t xml:space="preserve">info@protik.org</w:t>
        </w:r>
      </w:hyperlink>
      <w:r w:rsidDel="00000000" w:rsidR="00000000" w:rsidRPr="00000000">
        <w:rPr>
          <w:rtl w:val="0"/>
        </w:rPr>
        <w:tab/>
      </w:r>
      <w:r w:rsidDel="00000000" w:rsidR="00000000" w:rsidRPr="00000000">
        <w:rPr>
          <w:rtl w:val="0"/>
        </w:rPr>
      </w:r>
    </w:p>
    <w:p w:rsidR="00000000" w:rsidDel="00000000" w:rsidP="00000000" w:rsidRDefault="00000000" w:rsidRPr="00000000" w14:paraId="0000006A">
      <w:pPr>
        <w:spacing w:after="40" w:before="40" w:lineRule="auto"/>
        <w:rPr/>
      </w:pPr>
      <w:r w:rsidDel="00000000" w:rsidR="00000000" w:rsidRPr="00000000">
        <w:rPr>
          <w:rtl w:val="0"/>
        </w:rPr>
      </w:r>
    </w:p>
    <w:p w:rsidR="00000000" w:rsidDel="00000000" w:rsidP="00000000" w:rsidRDefault="00000000" w:rsidRPr="00000000" w14:paraId="0000006B">
      <w:pPr>
        <w:spacing w:after="40" w:before="40" w:lineRule="auto"/>
        <w:rPr>
          <w:b w:val="1"/>
          <w:bCs w:val="1"/>
        </w:rPr>
      </w:pPr>
      <w:r w:rsidDel="00000000" w:rsidR="00000000" w:rsidRPr="00000000">
        <w:rPr>
          <w:b w:val="1"/>
          <w:bCs w:val="1"/>
          <w:i w:val="1"/>
          <w:iCs w:val="1"/>
          <w:color w:val="1a1a2e"/>
          <w:sz w:val="21"/>
          <w:szCs w:val="21"/>
          <w:rtl w:val="0"/>
        </w:rPr>
        <w:t xml:space="preserve">Subject line: Marketing &amp; Events Specialist — [Your Name]</w:t>
      </w:r>
      <w:r w:rsidDel="00000000" w:rsidR="00000000" w:rsidRPr="00000000">
        <w:rPr>
          <w:rtl w:val="0"/>
        </w:rPr>
      </w:r>
    </w:p>
    <w:p w:rsidR="00000000" w:rsidDel="00000000" w:rsidP="00000000" w:rsidRDefault="00000000" w:rsidRPr="00000000" w14:paraId="0000006C">
      <w:pPr>
        <w:spacing w:after="80" w:before="40" w:lineRule="auto"/>
        <w:rPr/>
      </w:pPr>
      <w:r w:rsidDel="00000000" w:rsidR="00000000" w:rsidRPr="00000000">
        <w:rPr>
          <w:color w:val="1a1a2e"/>
          <w:rtl w:val="0"/>
        </w:rPr>
        <w:t xml:space="preserve">Applications are reviewed on a rolling basis. This is a priority hire — we aim to move quickly with strong candidates.</w:t>
      </w:r>
      <w:r w:rsidDel="00000000" w:rsidR="00000000" w:rsidRPr="00000000">
        <w:rPr>
          <w:rtl w:val="0"/>
        </w:rPr>
      </w:r>
    </w:p>
    <w:p w:rsidR="00000000" w:rsidDel="00000000" w:rsidP="00000000" w:rsidRDefault="00000000" w:rsidRPr="00000000" w14:paraId="0000006D">
      <w:pPr>
        <w:spacing w:after="160" w:lineRule="auto"/>
        <w:rPr/>
      </w:pPr>
      <w:r w:rsidDel="00000000" w:rsidR="00000000" w:rsidRPr="00000000">
        <w:rPr>
          <w:rtl w:val="0"/>
        </w:rPr>
      </w:r>
    </w:p>
    <w:p w:rsidR="00000000" w:rsidDel="00000000" w:rsidP="00000000" w:rsidRDefault="00000000" w:rsidRPr="00000000" w14:paraId="0000006E">
      <w:pPr>
        <w:jc w:val="center"/>
        <w:rPr/>
      </w:pPr>
      <w:r w:rsidDel="00000000" w:rsidR="00000000" w:rsidRPr="00000000">
        <w:rPr>
          <w:i w:val="1"/>
          <w:iCs w:val="1"/>
          <w:color w:val="888888"/>
          <w:sz w:val="18"/>
          <w:szCs w:val="18"/>
          <w:rtl w:val="0"/>
        </w:rPr>
        <w:t xml:space="preserve">Protik Innovation Center is an equal opportunity employer. We value diversity and are committed to creating an inclusive environment.</w:t>
      </w:r>
      <w:r w:rsidDel="00000000" w:rsidR="00000000" w:rsidRPr="00000000">
        <w:rPr>
          <w:rtl w:val="0"/>
        </w:rPr>
      </w:r>
    </w:p>
    <w:sectPr>
      <w:headerReference r:id="rId9" w:type="default"/>
      <w:footerReference r:id="rId10" w:type="default"/>
      <w:pgSz w:h="16838" w:w="11906" w:orient="portrait"/>
      <w:pgMar w:bottom="1000" w:top="1560" w:left="1100" w:right="11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jc w:val="center"/>
      <w:rPr/>
    </w:pPr>
    <w:r w:rsidDel="00000000" w:rsidR="00000000" w:rsidRPr="00000000">
      <w:rPr>
        <w:color w:val="888888"/>
        <w:sz w:val="17"/>
        <w:szCs w:val="17"/>
        <w:rtl w:val="0"/>
      </w:rPr>
      <w:t xml:space="preserve">Protik Innovation Center  |  Tirana, Albania  |  Page </w:t>
    </w:r>
    <w:r w:rsidDel="00000000" w:rsidR="00000000" w:rsidRPr="00000000">
      <w:rPr>
        <w:color w:val="888888"/>
        <w:sz w:val="17"/>
        <w:szCs w:val="17"/>
      </w:rPr>
      <w:fldChar w:fldCharType="begin"/>
      <w:instrText xml:space="preserve">PAGE</w:instrText>
      <w:fldChar w:fldCharType="separate"/>
      <w:fldChar w:fldCharType="end"/>
    </w:r>
    <w:r w:rsidDel="00000000" w:rsidR="00000000" w:rsidRPr="00000000">
      <w:rPr>
        <w:color w:val="888888"/>
        <w:sz w:val="17"/>
        <w:szCs w:val="17"/>
        <w:rtl w:val="0"/>
      </w:rPr>
      <w:t xml:space="preserve"> of </w:t>
    </w:r>
    <w:r w:rsidDel="00000000" w:rsidR="00000000" w:rsidRPr="00000000">
      <w:rPr>
        <w:color w:val="888888"/>
        <w:sz w:val="17"/>
        <w:szCs w:val="17"/>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96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48"/>
      <w:gridCol w:w="4848"/>
      <w:tblGridChange w:id="0">
        <w:tblGrid>
          <w:gridCol w:w="4848"/>
          <w:gridCol w:w="4848"/>
        </w:tblGrid>
      </w:tblGridChange>
    </w:tblGrid>
    <w:tr>
      <w:trPr>
        <w:cantSplit w:val="0"/>
        <w:tblHeader w:val="0"/>
      </w:trPr>
      <w:tc>
        <w:tcPr/>
        <w:p w:rsidR="00000000" w:rsidDel="00000000" w:rsidP="00000000" w:rsidRDefault="00000000" w:rsidRPr="00000000" w14:paraId="00000070">
          <w:pPr>
            <w:rPr/>
          </w:pPr>
          <w:r w:rsidDel="00000000" w:rsidR="00000000" w:rsidRPr="00000000">
            <w:rPr/>
            <w:drawing>
              <wp:inline distB="0" distT="0" distL="0" distR="0">
                <wp:extent cx="847910" cy="455627"/>
                <wp:effectExtent b="0" l="0" r="0" t="0"/>
                <wp:docPr descr="The image depicts the logo for Pro CIK Technology, featuring a stylized 'Pro' in bold white against a dark background, with 'CIK' and 'Technology' in smaller white text, and 'Information Communication' in a smaller, slightly different font style.  AI-generated content may be incorrect." id="1" name="image1.png"/>
                <a:graphic>
                  <a:graphicData uri="http://schemas.openxmlformats.org/drawingml/2006/picture">
                    <pic:pic>
                      <pic:nvPicPr>
                        <pic:cNvPr descr="The image depicts the logo for Pro CIK Technology, featuring a stylized 'Pro' in bold white against a dark background, with 'CIK' and 'Technology' in smaller white text, and 'Information Communication' in a smaller, slightly different font style.  AI-generated content may be incorrect." id="0" name="image1.png"/>
                        <pic:cNvPicPr preferRelativeResize="0"/>
                      </pic:nvPicPr>
                      <pic:blipFill>
                        <a:blip r:embed="rId1"/>
                        <a:srcRect b="34566" l="19783" r="21478" t="33872"/>
                        <a:stretch>
                          <a:fillRect/>
                        </a:stretch>
                      </pic:blipFill>
                      <pic:spPr>
                        <a:xfrm>
                          <a:off x="0" y="0"/>
                          <a:ext cx="847910" cy="45562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71">
          <w:pPr>
            <w:jc w:val="right"/>
            <w:rPr/>
          </w:pPr>
          <w:r w:rsidDel="00000000" w:rsidR="00000000" w:rsidRPr="00000000">
            <w:rPr/>
            <w:drawing>
              <wp:inline distB="0" distT="0" distL="0" distR="0">
                <wp:extent cx="1247468" cy="538264"/>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47468" cy="538264"/>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2">
    <w:pPr>
      <w:rPr>
        <w:sz w:val="6"/>
        <w:szCs w:val="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24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protik.org" TargetMode="External"/><Relationship Id="rId8" Type="http://schemas.openxmlformats.org/officeDocument/2006/relationships/hyperlink" Target="mailto:info@proti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LRW7quajWv0IFgv34P//mm0+w==">CgMxLjAaHQoBMBIYChYIB0ISEhBBcmlhbCBVbmljb2RlIE1TGh0KATESGAoWCAdCEhIQQXJpYWwgVW5pY29kZSBNUxodCgEyEhgKFggHQhISEEFyaWFsIFVuaWNvZGUgTVMaHQoBMxIYChYIB0ISEhBBcmlhbCBVbmljb2RlIE1TGh0KATQSGAoWCAdCEhIQQXJpYWwgVW5pY29kZSBNUxodCgE1EhgKFggHQhISEEFyaWFsIFVuaWNvZGUgTVM4AHIhMVNtS2hQblVFU1dCeFUzZVZSbTVoU1hYbFdIS042d21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