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4EC" w:rsidRDefault="003B24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360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3B24EC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260" w:type="dxa"/>
              <w:left w:w="280" w:type="dxa"/>
              <w:bottom w:w="260" w:type="dxa"/>
              <w:right w:w="280" w:type="dxa"/>
            </w:tcMar>
          </w:tcPr>
          <w:p w:rsidR="003B24EC" w:rsidRDefault="0034259F">
            <w:pPr>
              <w:spacing w:after="60"/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PROTIK INNOVATION CENTER</w:t>
            </w:r>
          </w:p>
          <w:p w:rsidR="003B24EC" w:rsidRDefault="0034259F">
            <w:pPr>
              <w:spacing w:after="80"/>
            </w:pPr>
            <w:r>
              <w:rPr>
                <w:b/>
                <w:bCs/>
                <w:color w:val="FFFFFF"/>
                <w:sz w:val="36"/>
                <w:szCs w:val="36"/>
              </w:rPr>
              <w:t>Finance &amp; Admin Manager</w:t>
            </w:r>
          </w:p>
          <w:p w:rsidR="003B24EC" w:rsidRDefault="0034259F">
            <w:r>
              <w:rPr>
                <w:color w:val="FFFFFF"/>
              </w:rPr>
              <w:t>Control &amp; Compliance (Finance &amp; Administration)  |  Full-Time  |  Tirana, Albania</w:t>
            </w:r>
          </w:p>
        </w:tc>
      </w:tr>
    </w:tbl>
    <w:p w:rsidR="003B24EC" w:rsidRDefault="003B24EC">
      <w:pPr>
        <w:spacing w:after="240"/>
      </w:pPr>
    </w:p>
    <w:tbl>
      <w:tblPr>
        <w:tblStyle w:val="a0"/>
        <w:tblW w:w="9360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0"/>
        <w:gridCol w:w="6760"/>
      </w:tblGrid>
      <w:tr w:rsidR="003B24EC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Reports To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r>
              <w:rPr>
                <w:color w:val="1A1A2E"/>
                <w:sz w:val="21"/>
                <w:szCs w:val="21"/>
              </w:rPr>
              <w:t>Executive Director</w:t>
            </w:r>
          </w:p>
        </w:tc>
      </w:tr>
      <w:tr w:rsidR="003B24EC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Pillar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r>
              <w:rPr>
                <w:color w:val="1A1A2E"/>
                <w:sz w:val="21"/>
                <w:szCs w:val="21"/>
              </w:rPr>
              <w:t>Control &amp; Compliance (Finance &amp; Administration)</w:t>
            </w:r>
          </w:p>
        </w:tc>
      </w:tr>
      <w:tr w:rsidR="003B24EC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Type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r>
              <w:rPr>
                <w:color w:val="1A1A2E"/>
                <w:sz w:val="21"/>
                <w:szCs w:val="21"/>
              </w:rPr>
              <w:t>Full-Time | On-Site, Tirana</w:t>
            </w:r>
          </w:p>
        </w:tc>
      </w:tr>
      <w:tr w:rsidR="003B24EC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Deadline for application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r>
              <w:rPr>
                <w:color w:val="1A1A2E"/>
                <w:sz w:val="21"/>
                <w:szCs w:val="21"/>
              </w:rPr>
              <w:t>5th of June 2026</w:t>
            </w:r>
          </w:p>
        </w:tc>
      </w:tr>
      <w:tr w:rsidR="003B24EC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Applications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E74A27">
            <w:hyperlink r:id="rId9" w:history="1">
              <w:r>
                <w:rPr>
                  <w:rStyle w:val="Hyperlink"/>
                </w:rPr>
                <w:t>https://forms.gle/XfqCZxRbVL3pqBT48</w:t>
              </w:r>
            </w:hyperlink>
          </w:p>
        </w:tc>
      </w:tr>
    </w:tbl>
    <w:p w:rsidR="003B24EC" w:rsidRDefault="003B24EC">
      <w:pPr>
        <w:spacing w:after="280"/>
      </w:pPr>
    </w:p>
    <w:tbl>
      <w:tblPr>
        <w:tblStyle w:val="a1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3B24EC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3B24EC" w:rsidRDefault="0034259F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ABOUT PROTIK INNOVATION CENTER</w:t>
            </w:r>
          </w:p>
        </w:tc>
      </w:tr>
    </w:tbl>
    <w:p w:rsidR="003B24EC" w:rsidRDefault="003B24EC">
      <w:pPr>
        <w:spacing w:after="120"/>
      </w:pPr>
    </w:p>
    <w:p w:rsidR="003B24EC" w:rsidRDefault="0034259F">
      <w:pPr>
        <w:spacing w:before="40"/>
        <w:rPr>
          <w:color w:val="1A1A2E"/>
        </w:rPr>
      </w:pPr>
      <w:r>
        <w:rPr>
          <w:color w:val="1A1A2E"/>
        </w:rPr>
        <w:t>Protik Innovation Center is Albania's leading ICT innovation organisation, operating for 13 years across three pillars: Coding Academy Albania (in partnership with General Assembly), Innovation Hub, and Projects &amp; Grants. With funding mobilised, 4,500+ ben</w:t>
      </w:r>
      <w:r>
        <w:rPr>
          <w:color w:val="1A1A2E"/>
        </w:rPr>
        <w:t>eficiaries, and 82% graduate employment rate, Protik is at an inflection point — scaling its programmes nationally and building the internal infrastructure to match its ambition.</w:t>
      </w:r>
    </w:p>
    <w:p w:rsidR="003B24EC" w:rsidRDefault="003B24EC">
      <w:pPr>
        <w:spacing w:before="40" w:after="80"/>
        <w:rPr>
          <w:color w:val="1A1A2E"/>
        </w:rPr>
      </w:pPr>
    </w:p>
    <w:tbl>
      <w:tblPr>
        <w:tblStyle w:val="a2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3B24EC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3B24EC" w:rsidRDefault="0034259F">
            <w:r>
              <w:rPr>
                <w:b/>
                <w:bCs/>
                <w:color w:val="FFFFFF"/>
                <w:sz w:val="20"/>
                <w:szCs w:val="20"/>
              </w:rPr>
              <w:t>THE ROLE</w:t>
            </w:r>
          </w:p>
        </w:tc>
      </w:tr>
    </w:tbl>
    <w:p w:rsidR="003B24EC" w:rsidRDefault="0034259F">
      <w:pPr>
        <w:spacing w:before="40"/>
        <w:rPr>
          <w:color w:val="1A1A2E"/>
        </w:rPr>
      </w:pPr>
      <w:r>
        <w:rPr>
          <w:color w:val="1A1A2E"/>
        </w:rPr>
        <w:t>As Finance &amp; Admin Manager, you will own Protik's financial discip</w:t>
      </w:r>
      <w:r>
        <w:rPr>
          <w:color w:val="1A1A2E"/>
        </w:rPr>
        <w:t>line and administrative operations end-to-end. You will be the single accountable leader for finance, billing, collections, procurement, and compliance — supporting the Academy, Innovation Hub, and funded projects portfolio with reliable, well-controlled b</w:t>
      </w:r>
      <w:r>
        <w:rPr>
          <w:color w:val="1A1A2E"/>
        </w:rPr>
        <w:t>ack-office functions.</w:t>
      </w:r>
    </w:p>
    <w:p w:rsidR="003B24EC" w:rsidRDefault="003B24EC">
      <w:pPr>
        <w:spacing w:before="40"/>
        <w:rPr>
          <w:color w:val="1A1A2E"/>
        </w:rPr>
      </w:pPr>
    </w:p>
    <w:p w:rsidR="003B24EC" w:rsidRDefault="0034259F">
      <w:pPr>
        <w:spacing w:before="40"/>
        <w:rPr>
          <w:color w:val="1A1A2E"/>
        </w:rPr>
      </w:pPr>
      <w:r>
        <w:rPr>
          <w:color w:val="1A1A2E"/>
        </w:rPr>
        <w:t>This is a hands-on leadership role. You will supervise direct reports, coordinate with external accounting providers, and prepare Board-level financial reporting — while also rolling up your sleeves on day-to-day operations. You will report directly to the</w:t>
      </w:r>
      <w:r>
        <w:rPr>
          <w:color w:val="1A1A2E"/>
        </w:rPr>
        <w:t xml:space="preserve"> Executive Director and sit on the organisational leadership team.</w:t>
      </w:r>
    </w:p>
    <w:p w:rsidR="003B24EC" w:rsidRDefault="003B24EC">
      <w:pPr>
        <w:spacing w:before="40" w:after="80"/>
      </w:pPr>
    </w:p>
    <w:tbl>
      <w:tblPr>
        <w:tblStyle w:val="a3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3B24EC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3B24EC" w:rsidRDefault="0034259F">
            <w:r>
              <w:rPr>
                <w:b/>
                <w:bCs/>
                <w:color w:val="FFFFFF"/>
                <w:sz w:val="20"/>
                <w:szCs w:val="20"/>
              </w:rPr>
              <w:t>WHAT YOU WILL DO</w:t>
            </w:r>
          </w:p>
        </w:tc>
      </w:tr>
    </w:tbl>
    <w:p w:rsidR="003B24EC" w:rsidRDefault="003B24EC">
      <w:pPr>
        <w:spacing w:after="120"/>
      </w:pPr>
    </w:p>
    <w:p w:rsidR="003B24EC" w:rsidRDefault="0034259F">
      <w:pPr>
        <w:spacing w:before="40" w:after="80"/>
      </w:pPr>
      <w:r>
        <w:rPr>
          <w:b/>
          <w:bCs/>
          <w:color w:val="1A1A2E"/>
        </w:rPr>
        <w:t>Financial Operations &amp; Oversight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Oversee all day-to-day finance operations including billing, collections, reconciliations, and cash flow tracking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Manage all financial d</w:t>
      </w:r>
      <w:r>
        <w:rPr>
          <w:color w:val="1A1A2E"/>
          <w:sz w:val="21"/>
          <w:szCs w:val="21"/>
        </w:rPr>
        <w:t>ocumentation for Projects, Grants and Public institutions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Review financial data and reports prepared by the external accounting provider to ensure accuracy and flag risks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Ensure timely and accurate invoicing across Academy, Hub, and funded programmes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Lead debt collection follow-up and maintain an up-to-date receivables aging report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lastRenderedPageBreak/>
        <w:t>Support budgeting, expense tracking, and financial planning in coordination with the Executive Director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Support audits, financial reviews, and donor due diligence processes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Prepare financial reports for the Board periodically and on request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Coordinate closely with the all teams  to align marketing with enrolment targets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Support post-programme success stories and alumni visibility to strengthen the Academy brand</w:t>
      </w:r>
    </w:p>
    <w:p w:rsidR="003B24EC" w:rsidRDefault="0034259F">
      <w:pPr>
        <w:rPr>
          <w:color w:val="1A1A2E"/>
          <w:sz w:val="21"/>
          <w:szCs w:val="21"/>
        </w:rPr>
      </w:pPr>
      <w:r>
        <w:t xml:space="preserve"> </w:t>
      </w:r>
    </w:p>
    <w:p w:rsidR="003B24EC" w:rsidRDefault="0034259F">
      <w:pPr>
        <w:spacing w:before="40" w:after="80"/>
      </w:pPr>
      <w:r>
        <w:rPr>
          <w:b/>
          <w:bCs/>
          <w:color w:val="1A1A2E"/>
        </w:rPr>
        <w:t>Compliance &amp;</w:t>
      </w:r>
      <w:r>
        <w:rPr>
          <w:b/>
          <w:bCs/>
          <w:color w:val="1A1A2E"/>
        </w:rPr>
        <w:t xml:space="preserve"> Governance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Ensure full compliance with donor requirements, legal obligations, and internal financial procedures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Maintain organised, auditable finance and admin processes and documentation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Coordinate procurement oversight and ensure purchasing follows appr</w:t>
      </w:r>
      <w:r>
        <w:rPr>
          <w:color w:val="1A1A2E"/>
          <w:sz w:val="21"/>
          <w:szCs w:val="21"/>
        </w:rPr>
        <w:t>oved procedures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Ensure CRM and accounting platforms are kept accurate and up to date</w:t>
      </w:r>
    </w:p>
    <w:p w:rsidR="003B24EC" w:rsidRDefault="003B24EC">
      <w:pPr>
        <w:spacing w:after="80"/>
      </w:pPr>
    </w:p>
    <w:p w:rsidR="003B24EC" w:rsidRDefault="0034259F">
      <w:pPr>
        <w:spacing w:before="40" w:after="80"/>
      </w:pPr>
      <w:r>
        <w:rPr>
          <w:b/>
          <w:bCs/>
          <w:color w:val="1A1A2E"/>
        </w:rPr>
        <w:t>Team &amp; Administrative Leadership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Supervise the Finance &amp; Billing Specialist and Office Admin &amp; Procurement Specialist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 xml:space="preserve">Provide functional oversight to Technology Lead and </w:t>
      </w:r>
      <w:r>
        <w:rPr>
          <w:color w:val="1A1A2E"/>
          <w:sz w:val="21"/>
          <w:szCs w:val="21"/>
        </w:rPr>
        <w:t>Marketing Specialist on admin and budget matters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Ensure smooth administrative operations: office management, supplier relations, archiving, and institutional documentation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Ensure all documentation is submitted to relevant institutions (AKPA regulatory bodi</w:t>
      </w:r>
      <w:r>
        <w:rPr>
          <w:color w:val="1A1A2E"/>
          <w:sz w:val="21"/>
          <w:szCs w:val="21"/>
        </w:rPr>
        <w:t>es) correctly and on time</w:t>
      </w:r>
    </w:p>
    <w:p w:rsidR="003B24EC" w:rsidRDefault="003B24EC">
      <w:pPr>
        <w:spacing w:after="80"/>
      </w:pPr>
    </w:p>
    <w:p w:rsidR="003B24EC" w:rsidRDefault="0034259F">
      <w:pPr>
        <w:spacing w:before="40" w:after="80"/>
      </w:pPr>
      <w:r>
        <w:rPr>
          <w:b/>
          <w:bCs/>
          <w:color w:val="1A1A2E"/>
        </w:rPr>
        <w:t>Reporting &amp; Board Relations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Prepare accurate periodic financial reports for the Board and Donors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Report financial and administrative risks to the Executive Director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Support external audit processes and ensure all documentation is</w:t>
      </w:r>
      <w:r>
        <w:rPr>
          <w:color w:val="1A1A2E"/>
          <w:sz w:val="21"/>
          <w:szCs w:val="21"/>
        </w:rPr>
        <w:t xml:space="preserve"> available and correct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Support the Technology Lead on digital platform maintenance</w:t>
      </w:r>
    </w:p>
    <w:p w:rsidR="003B24EC" w:rsidRDefault="003B24EC">
      <w:pPr>
        <w:pBdr>
          <w:top w:val="nil"/>
          <w:left w:val="nil"/>
          <w:bottom w:val="nil"/>
          <w:right w:val="nil"/>
          <w:between w:val="nil"/>
        </w:pBdr>
        <w:spacing w:before="30" w:after="45"/>
        <w:rPr>
          <w:color w:val="1A1A2E"/>
          <w:sz w:val="21"/>
          <w:szCs w:val="21"/>
        </w:rPr>
      </w:pPr>
    </w:p>
    <w:p w:rsidR="003B24EC" w:rsidRDefault="0034259F">
      <w:pPr>
        <w:spacing w:before="30" w:after="45"/>
        <w:rPr>
          <w:color w:val="1A1A2E"/>
          <w:sz w:val="21"/>
          <w:szCs w:val="21"/>
        </w:rPr>
      </w:pPr>
      <w:r>
        <w:rPr>
          <w:b/>
          <w:bCs/>
          <w:color w:val="1A1A2E"/>
        </w:rPr>
        <w:t xml:space="preserve">Operational Advisory &amp; Institutional Support </w:t>
      </w:r>
    </w:p>
    <w:p w:rsidR="003B24EC" w:rsidRDefault="0034259F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Advise internal on implications of new projects;</w:t>
      </w:r>
    </w:p>
    <w:p w:rsidR="003B24EC" w:rsidRDefault="0034259F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Support proposal development and project planning with realistic assumptions, timelines, costs, risks, and operational requirements;</w:t>
      </w:r>
    </w:p>
    <w:p w:rsidR="003B24EC" w:rsidRDefault="0034259F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Ensure documentation and systems are maintained in a way that supports audits, donor reporting, and institutional memory;</w:t>
      </w:r>
    </w:p>
    <w:p w:rsidR="003B24EC" w:rsidRDefault="0034259F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P</w:t>
      </w:r>
      <w:r>
        <w:rPr>
          <w:color w:val="1A1A2E"/>
          <w:sz w:val="21"/>
          <w:szCs w:val="21"/>
        </w:rPr>
        <w:t>roactively flag risks, inefficiencies, or gaps that could affect project delivery or organisational credibility;</w:t>
      </w:r>
    </w:p>
    <w:p w:rsidR="003B24EC" w:rsidRDefault="0034259F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Contribute to cross-functional planning so that new initiatives are feasible, compliant, and properly resourced.</w:t>
      </w:r>
    </w:p>
    <w:p w:rsidR="003B24EC" w:rsidRDefault="003B24EC">
      <w:pPr>
        <w:spacing w:after="200"/>
      </w:pPr>
    </w:p>
    <w:tbl>
      <w:tblPr>
        <w:tblStyle w:val="a4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3B24EC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3B24EC" w:rsidRDefault="0034259F">
            <w:r>
              <w:rPr>
                <w:b/>
                <w:bCs/>
                <w:color w:val="FFFFFF"/>
                <w:sz w:val="20"/>
                <w:szCs w:val="20"/>
              </w:rPr>
              <w:t>WHAT WE ARE LOOKING FOR</w:t>
            </w:r>
          </w:p>
        </w:tc>
      </w:tr>
    </w:tbl>
    <w:p w:rsidR="003B24EC" w:rsidRDefault="0034259F">
      <w:pPr>
        <w:spacing w:before="40" w:after="80"/>
      </w:pPr>
      <w:r>
        <w:rPr>
          <w:b/>
          <w:bCs/>
          <w:color w:val="1A1A2E"/>
        </w:rPr>
        <w:t>Essential</w:t>
      </w:r>
    </w:p>
    <w:p w:rsidR="003B24EC" w:rsidRDefault="0034259F">
      <w:pPr>
        <w:numPr>
          <w:ilvl w:val="0"/>
          <w:numId w:val="1"/>
        </w:numPr>
        <w:spacing w:before="40"/>
      </w:pPr>
      <w:r>
        <w:rPr>
          <w:color w:val="1A1A2E"/>
          <w:sz w:val="21"/>
          <w:szCs w:val="21"/>
        </w:rPr>
        <w:t>5+ years of experience in finance, accounting, or financial administration — ideally in an NGO, international programme, or multi-donor environment</w:t>
      </w:r>
    </w:p>
    <w:p w:rsidR="003B24EC" w:rsidRDefault="0034259F">
      <w:pPr>
        <w:numPr>
          <w:ilvl w:val="0"/>
          <w:numId w:val="1"/>
        </w:numPr>
        <w:spacing w:before="40"/>
      </w:pPr>
      <w:r>
        <w:rPr>
          <w:color w:val="1A1A2E"/>
          <w:sz w:val="21"/>
          <w:szCs w:val="21"/>
        </w:rPr>
        <w:t>Solid understanding of financial controls, donor compliance, and grant reporting requirements</w:t>
      </w:r>
    </w:p>
    <w:p w:rsidR="003B24EC" w:rsidRDefault="0034259F">
      <w:pPr>
        <w:numPr>
          <w:ilvl w:val="0"/>
          <w:numId w:val="1"/>
        </w:numPr>
        <w:spacing w:before="40"/>
      </w:pPr>
      <w:r>
        <w:rPr>
          <w:color w:val="1A1A2E"/>
          <w:sz w:val="21"/>
          <w:szCs w:val="21"/>
        </w:rPr>
        <w:t>Experience managing or supervising a small team</w:t>
      </w:r>
    </w:p>
    <w:p w:rsidR="003B24EC" w:rsidRDefault="0034259F">
      <w:pPr>
        <w:numPr>
          <w:ilvl w:val="0"/>
          <w:numId w:val="1"/>
        </w:numPr>
        <w:spacing w:before="40"/>
      </w:pPr>
      <w:r>
        <w:rPr>
          <w:color w:val="1A1A2E"/>
          <w:sz w:val="21"/>
          <w:szCs w:val="21"/>
        </w:rPr>
        <w:t>High proficiency in Excel and accounting/finance software; comfort with CRM systems</w:t>
      </w:r>
    </w:p>
    <w:p w:rsidR="003B24EC" w:rsidRDefault="0034259F">
      <w:pPr>
        <w:numPr>
          <w:ilvl w:val="0"/>
          <w:numId w:val="1"/>
        </w:numPr>
        <w:spacing w:before="40"/>
      </w:pPr>
      <w:r>
        <w:rPr>
          <w:color w:val="1A1A2E"/>
          <w:sz w:val="21"/>
          <w:szCs w:val="21"/>
        </w:rPr>
        <w:lastRenderedPageBreak/>
        <w:t>Strong organisational skills with meticulous attention to detail</w:t>
      </w:r>
    </w:p>
    <w:p w:rsidR="003B24EC" w:rsidRDefault="0034259F">
      <w:pPr>
        <w:numPr>
          <w:ilvl w:val="0"/>
          <w:numId w:val="1"/>
        </w:numPr>
        <w:spacing w:before="40"/>
      </w:pPr>
      <w:r>
        <w:rPr>
          <w:color w:val="1A1A2E"/>
          <w:sz w:val="21"/>
          <w:szCs w:val="21"/>
        </w:rPr>
        <w:t>Excellent written and verbal communication in Albanian; wor</w:t>
      </w:r>
      <w:r>
        <w:rPr>
          <w:color w:val="1A1A2E"/>
          <w:sz w:val="21"/>
          <w:szCs w:val="21"/>
        </w:rPr>
        <w:t>king proficiency in English</w:t>
      </w:r>
    </w:p>
    <w:p w:rsidR="003B24EC" w:rsidRDefault="0034259F">
      <w:pPr>
        <w:numPr>
          <w:ilvl w:val="0"/>
          <w:numId w:val="1"/>
        </w:numPr>
        <w:spacing w:before="40"/>
      </w:pPr>
      <w:r>
        <w:rPr>
          <w:color w:val="1A1A2E"/>
          <w:sz w:val="21"/>
          <w:szCs w:val="21"/>
        </w:rPr>
        <w:t>Experience managing teams</w:t>
      </w:r>
    </w:p>
    <w:p w:rsidR="003B24EC" w:rsidRDefault="003B24EC">
      <w:pPr>
        <w:spacing w:after="80"/>
      </w:pPr>
    </w:p>
    <w:p w:rsidR="003B24EC" w:rsidRDefault="0034259F">
      <w:pPr>
        <w:spacing w:before="40" w:after="80"/>
      </w:pPr>
      <w:r>
        <w:rPr>
          <w:b/>
          <w:bCs/>
          <w:color w:val="1A1A2E"/>
        </w:rPr>
        <w:t>Desirable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Experience with EU-funded projects and donor reporting frameworks (USAID, EU, bilateral donors)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Background in procurement, audit support, or internal controls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Familiarity with the Albanian regulatory and legal environment (AKPA, court filings, etc.)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Previous experience in a restructuring or fast-growth organisation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Experience managing external agencies or contractors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  <w:rPr>
          <w:color w:val="1A1A2E"/>
          <w:sz w:val="21"/>
          <w:szCs w:val="21"/>
        </w:rPr>
      </w:pPr>
      <w:r>
        <w:rPr>
          <w:color w:val="1A1A2E"/>
          <w:sz w:val="21"/>
          <w:szCs w:val="21"/>
        </w:rPr>
        <w:t xml:space="preserve">PMP Certifications or similar. </w:t>
      </w:r>
    </w:p>
    <w:tbl>
      <w:tblPr>
        <w:tblStyle w:val="a5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3B24EC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3B24EC" w:rsidRDefault="0034259F">
            <w:r>
              <w:rPr>
                <w:b/>
                <w:bCs/>
                <w:color w:val="FFFFFF"/>
                <w:sz w:val="20"/>
                <w:szCs w:val="20"/>
              </w:rPr>
              <w:t>YOU WILL BE A</w:t>
            </w:r>
            <w:r>
              <w:rPr>
                <w:b/>
                <w:bCs/>
                <w:color w:val="FFFFFF"/>
                <w:sz w:val="20"/>
                <w:szCs w:val="20"/>
              </w:rPr>
              <w:t>CCOUNTABLE FOR</w:t>
            </w:r>
          </w:p>
        </w:tc>
      </w:tr>
    </w:tbl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Accuracy and reliability of all financial and administrative operations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Timely billing and effective debt collection across all revenue streams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Full compliance with donor requirements and regulatory obligations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Well-organised, auditable fin</w:t>
      </w:r>
      <w:r>
        <w:rPr>
          <w:color w:val="1A1A2E"/>
          <w:sz w:val="21"/>
          <w:szCs w:val="21"/>
        </w:rPr>
        <w:t>ance and admin processes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Zero critical audit findings</w:t>
      </w:r>
    </w:p>
    <w:p w:rsidR="003B24EC" w:rsidRDefault="003425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Timely and accurate Board reporting</w:t>
      </w:r>
    </w:p>
    <w:p w:rsidR="003B24EC" w:rsidRDefault="003B24EC">
      <w:pPr>
        <w:spacing w:after="200"/>
      </w:pPr>
    </w:p>
    <w:tbl>
      <w:tblPr>
        <w:tblStyle w:val="a6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3B24EC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3B24EC" w:rsidRDefault="0034259F">
            <w:r>
              <w:rPr>
                <w:b/>
                <w:bCs/>
                <w:color w:val="FFFFFF"/>
                <w:sz w:val="20"/>
                <w:szCs w:val="20"/>
              </w:rPr>
              <w:t>HOW SUCCESS IS MEASURED</w:t>
            </w:r>
          </w:p>
        </w:tc>
      </w:tr>
    </w:tbl>
    <w:p w:rsidR="003B24EC" w:rsidRDefault="003B24EC">
      <w:pPr>
        <w:spacing w:after="120"/>
      </w:pPr>
    </w:p>
    <w:tbl>
      <w:tblPr>
        <w:tblStyle w:val="a7"/>
        <w:tblW w:w="9360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3B24EC"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sdt>
              <w:sdtPr>
                <w:tag w:val="goog_rdk_0"/>
                <w:id w:val="-1692051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  Financial reporting timeliness &amp; accuracy</w:t>
                </w:r>
              </w:sdtContent>
            </w:sdt>
          </w:p>
        </w:tc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sdt>
              <w:sdtPr>
                <w:tag w:val="goog_rdk_1"/>
                <w:id w:val="1372261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  Collection rate &amp; receivables aging</w:t>
                </w:r>
              </w:sdtContent>
            </w:sdt>
          </w:p>
        </w:tc>
      </w:tr>
      <w:tr w:rsidR="003B24EC"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sdt>
              <w:sdtPr>
                <w:tag w:val="goog_rdk_2"/>
                <w:id w:val="-26856221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  Budget variance within thresholds</w:t>
                </w:r>
              </w:sdtContent>
            </w:sdt>
          </w:p>
        </w:tc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sdt>
              <w:sdtPr>
                <w:tag w:val="goog_rdk_3"/>
                <w:id w:val="-7783909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  Audit findings (zero critical)</w:t>
                </w:r>
              </w:sdtContent>
            </w:sdt>
          </w:p>
        </w:tc>
      </w:tr>
      <w:tr w:rsidR="003B24EC"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sdt>
              <w:sdtPr>
                <w:tag w:val="goog_rdk_4"/>
                <w:id w:val="162079552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  Admin process operational efficiency</w:t>
                </w:r>
              </w:sdtContent>
            </w:sdt>
          </w:p>
        </w:tc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3B24EC" w:rsidRDefault="0034259F">
            <w:sdt>
              <w:sdtPr>
                <w:tag w:val="goog_rdk_5"/>
                <w:id w:val="1018037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  Debt collection aging report accuracy</w:t>
                </w:r>
              </w:sdtContent>
            </w:sdt>
          </w:p>
        </w:tc>
      </w:tr>
    </w:tbl>
    <w:p w:rsidR="003B24EC" w:rsidRDefault="003B24EC">
      <w:pPr>
        <w:spacing w:after="280"/>
      </w:pPr>
    </w:p>
    <w:tbl>
      <w:tblPr>
        <w:tblStyle w:val="a8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3B24EC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3B24EC" w:rsidRDefault="0034259F">
            <w:r>
              <w:rPr>
                <w:b/>
                <w:bCs/>
                <w:color w:val="FFFFFF"/>
                <w:sz w:val="20"/>
                <w:szCs w:val="20"/>
              </w:rPr>
              <w:t>WHY JOIN PROTIK</w:t>
            </w:r>
          </w:p>
        </w:tc>
      </w:tr>
    </w:tbl>
    <w:p w:rsidR="003B24EC" w:rsidRDefault="003B24EC">
      <w:pPr>
        <w:spacing w:after="120"/>
      </w:pPr>
    </w:p>
    <w:p w:rsidR="003B24EC" w:rsidRDefault="0034259F">
      <w:pPr>
        <w:spacing w:before="40" w:after="80"/>
      </w:pPr>
      <w:r>
        <w:rPr>
          <w:color w:val="1A1A2E"/>
        </w:rPr>
        <w:t>Protik is not a typical NGO. We have 13 years of impact, a partnership with one of the world's leading tech education providers, and a mandate to train many professionals with AI and digital skills by 2032.</w:t>
      </w:r>
    </w:p>
    <w:p w:rsidR="003B24EC" w:rsidRDefault="0034259F">
      <w:pPr>
        <w:spacing w:before="40" w:after="80"/>
      </w:pPr>
      <w:r>
        <w:rPr>
          <w:color w:val="1A1A2E"/>
        </w:rPr>
        <w:t>You will have genuine ownership of your function,</w:t>
      </w:r>
      <w:r>
        <w:rPr>
          <w:color w:val="1A1A2E"/>
        </w:rPr>
        <w:t xml:space="preserve"> a direct line to the Executive Director, and the opportunity to build processes from the ground up rather than inherit a rigid bureaucracy.</w:t>
      </w:r>
    </w:p>
    <w:p w:rsidR="003B24EC" w:rsidRDefault="0034259F">
      <w:pPr>
        <w:spacing w:before="40" w:after="80"/>
      </w:pPr>
      <w:r>
        <w:rPr>
          <w:color w:val="1A1A2E"/>
        </w:rPr>
        <w:t xml:space="preserve">If you are energised by financial discipline, meaningful work, and the chance to build something that lasts — this </w:t>
      </w:r>
      <w:r>
        <w:rPr>
          <w:color w:val="1A1A2E"/>
        </w:rPr>
        <w:t>role is for you.</w:t>
      </w:r>
    </w:p>
    <w:p w:rsidR="003B24EC" w:rsidRDefault="003B24EC">
      <w:pPr>
        <w:spacing w:after="200"/>
      </w:pPr>
    </w:p>
    <w:tbl>
      <w:tblPr>
        <w:tblStyle w:val="a9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3B24EC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3B24EC" w:rsidRDefault="0034259F">
            <w:r>
              <w:rPr>
                <w:b/>
                <w:bCs/>
                <w:color w:val="FFFFFF"/>
                <w:sz w:val="20"/>
                <w:szCs w:val="20"/>
              </w:rPr>
              <w:t>HOW TO APPLY</w:t>
            </w:r>
          </w:p>
        </w:tc>
      </w:tr>
    </w:tbl>
    <w:p w:rsidR="001B52C8" w:rsidRDefault="001B52C8" w:rsidP="00E74A27">
      <w:pPr>
        <w:spacing w:before="40" w:after="80"/>
      </w:pPr>
    </w:p>
    <w:p w:rsidR="00E74A27" w:rsidRDefault="00E74A27" w:rsidP="00E74A27">
      <w:pPr>
        <w:spacing w:before="40" w:after="80"/>
      </w:pPr>
      <w:bookmarkStart w:id="0" w:name="_GoBack"/>
      <w:bookmarkEnd w:id="0"/>
      <w:r>
        <w:rPr>
          <w:color w:val="1A1A2E"/>
        </w:rPr>
        <w:t xml:space="preserve">Complete the application form and upload the recquired documents through the link below: </w:t>
      </w:r>
      <w:hyperlink r:id="rId10" w:history="1">
        <w:r>
          <w:rPr>
            <w:rStyle w:val="Hyperlink"/>
          </w:rPr>
          <w:t>https://forms.gle/XfqCZxRbVL3pqBT48</w:t>
        </w:r>
      </w:hyperlink>
      <w:r>
        <w:rPr>
          <w:color w:val="1A1A2E"/>
        </w:rPr>
        <w:t xml:space="preserve"> </w:t>
      </w:r>
    </w:p>
    <w:p w:rsidR="003B24EC" w:rsidRDefault="003B24EC">
      <w:pPr>
        <w:spacing w:before="40" w:after="40"/>
        <w:rPr>
          <w:b/>
          <w:bCs/>
          <w:i/>
          <w:iCs/>
          <w:color w:val="1A1A2E"/>
          <w:sz w:val="21"/>
          <w:szCs w:val="21"/>
        </w:rPr>
      </w:pPr>
    </w:p>
    <w:p w:rsidR="003B24EC" w:rsidRDefault="0034259F">
      <w:pPr>
        <w:spacing w:before="40" w:after="80"/>
      </w:pPr>
      <w:r>
        <w:rPr>
          <w:color w:val="1A1A2E"/>
        </w:rPr>
        <w:lastRenderedPageBreak/>
        <w:t>Applications are reviewed on a rolling basis. This is a priority hire — we aim to move quickly with strong candidates.</w:t>
      </w:r>
    </w:p>
    <w:p w:rsidR="003B24EC" w:rsidRDefault="003B24EC">
      <w:pPr>
        <w:spacing w:after="160"/>
      </w:pPr>
    </w:p>
    <w:p w:rsidR="003B24EC" w:rsidRDefault="0034259F">
      <w:pPr>
        <w:jc w:val="center"/>
      </w:pPr>
      <w:r>
        <w:rPr>
          <w:i/>
          <w:iCs/>
          <w:color w:val="888888"/>
          <w:sz w:val="18"/>
          <w:szCs w:val="18"/>
        </w:rPr>
        <w:t>Protik Innovation Center is an equal opportunity employer. We value diversity and are committed to creating an inclusive environment.</w:t>
      </w:r>
    </w:p>
    <w:sectPr w:rsidR="003B24EC">
      <w:headerReference w:type="default" r:id="rId11"/>
      <w:footerReference w:type="default" r:id="rId12"/>
      <w:pgSz w:w="11906" w:h="16838"/>
      <w:pgMar w:top="1560" w:right="1100" w:bottom="1000" w:left="11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59F" w:rsidRDefault="0034259F">
      <w:r>
        <w:separator/>
      </w:r>
    </w:p>
  </w:endnote>
  <w:endnote w:type="continuationSeparator" w:id="0">
    <w:p w:rsidR="0034259F" w:rsidRDefault="00342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1B870B4-26F1-4B03-BBCC-774F89E36B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F80561F-57B4-4D56-8776-3936702EF0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A37A6669-84A9-41E4-BF40-E4BD056391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2B27922-9A2A-49B2-B4A8-9965359ED5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65BA38-0966-4196-93F1-C79827575E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4EC" w:rsidRDefault="0034259F">
    <w:pPr>
      <w:jc w:val="center"/>
    </w:pPr>
    <w:r>
      <w:rPr>
        <w:color w:val="888888"/>
        <w:sz w:val="17"/>
        <w:szCs w:val="17"/>
      </w:rPr>
      <w:t xml:space="preserve">Protik Innovation Center  |  Tirana, Albania  |  Page </w:t>
    </w:r>
    <w:r>
      <w:rPr>
        <w:color w:val="888888"/>
        <w:sz w:val="17"/>
        <w:szCs w:val="17"/>
      </w:rPr>
      <w:fldChar w:fldCharType="begin"/>
    </w:r>
    <w:r>
      <w:rPr>
        <w:color w:val="888888"/>
        <w:sz w:val="17"/>
        <w:szCs w:val="17"/>
      </w:rPr>
      <w:instrText>PAGE</w:instrText>
    </w:r>
    <w:r w:rsidR="00E74A27">
      <w:rPr>
        <w:color w:val="888888"/>
        <w:sz w:val="17"/>
        <w:szCs w:val="17"/>
      </w:rPr>
      <w:fldChar w:fldCharType="separate"/>
    </w:r>
    <w:r w:rsidR="001B52C8">
      <w:rPr>
        <w:noProof/>
        <w:color w:val="888888"/>
        <w:sz w:val="17"/>
        <w:szCs w:val="17"/>
      </w:rPr>
      <w:t>3</w:t>
    </w:r>
    <w:r>
      <w:rPr>
        <w:color w:val="888888"/>
        <w:sz w:val="17"/>
        <w:szCs w:val="17"/>
      </w:rPr>
      <w:fldChar w:fldCharType="end"/>
    </w:r>
    <w:r>
      <w:rPr>
        <w:color w:val="888888"/>
        <w:sz w:val="17"/>
        <w:szCs w:val="17"/>
      </w:rPr>
      <w:t xml:space="preserve"> of </w:t>
    </w:r>
    <w:r>
      <w:rPr>
        <w:color w:val="888888"/>
        <w:sz w:val="17"/>
        <w:szCs w:val="17"/>
      </w:rPr>
      <w:fldChar w:fldCharType="begin"/>
    </w:r>
    <w:r>
      <w:rPr>
        <w:color w:val="888888"/>
        <w:sz w:val="17"/>
        <w:szCs w:val="17"/>
      </w:rPr>
      <w:instrText>NUMPAGES</w:instrText>
    </w:r>
    <w:r w:rsidR="00E74A27">
      <w:rPr>
        <w:color w:val="888888"/>
        <w:sz w:val="17"/>
        <w:szCs w:val="17"/>
      </w:rPr>
      <w:fldChar w:fldCharType="separate"/>
    </w:r>
    <w:r w:rsidR="001B52C8">
      <w:rPr>
        <w:noProof/>
        <w:color w:val="888888"/>
        <w:sz w:val="17"/>
        <w:szCs w:val="17"/>
      </w:rPr>
      <w:t>4</w:t>
    </w:r>
    <w:r>
      <w:rPr>
        <w:color w:val="888888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59F" w:rsidRDefault="0034259F">
      <w:r>
        <w:separator/>
      </w:r>
    </w:p>
  </w:footnote>
  <w:footnote w:type="continuationSeparator" w:id="0">
    <w:p w:rsidR="0034259F" w:rsidRDefault="00342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4EC" w:rsidRDefault="003B24E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a"/>
      <w:tblW w:w="969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48"/>
      <w:gridCol w:w="4848"/>
    </w:tblGrid>
    <w:tr w:rsidR="003B24EC">
      <w:tc>
        <w:tcPr>
          <w:tcW w:w="4848" w:type="dxa"/>
        </w:tcPr>
        <w:p w:rsidR="003B24EC" w:rsidRDefault="0034259F">
          <w:r>
            <w:rPr>
              <w:noProof/>
              <w:lang w:val="en-US"/>
            </w:rPr>
            <w:drawing>
              <wp:inline distT="0" distB="0" distL="0" distR="0">
                <wp:extent cx="847910" cy="455627"/>
                <wp:effectExtent l="0" t="0" r="0" b="0"/>
                <wp:docPr id="1" name="image1.png" descr="The image depicts the logo for Pro CIK Technology, featuring a stylized 'Pro' in bold white against a dark background, with 'CIK' and 'Technology' in smaller white text, and 'Information Communication' in a smaller, slightly different font style.  AI-generated content may be incor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he image depicts the logo for Pro CIK Technology, featuring a stylized 'Pro' in bold white against a dark background, with 'CIK' and 'Technology' in smaller white text, and 'Information Communication' in a smaller, slightly different font style.  AI-generated content may be incorrect."/>
                        <pic:cNvPicPr preferRelativeResize="0"/>
                      </pic:nvPicPr>
                      <pic:blipFill>
                        <a:blip r:embed="rId1"/>
                        <a:srcRect l="19783" t="33872" r="21478" b="345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910" cy="45562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dxa"/>
        </w:tcPr>
        <w:p w:rsidR="003B24EC" w:rsidRDefault="0034259F">
          <w:pPr>
            <w:jc w:val="right"/>
          </w:pPr>
          <w:r>
            <w:rPr>
              <w:noProof/>
              <w:lang w:val="en-US"/>
            </w:rPr>
            <w:drawing>
              <wp:inline distT="0" distB="0" distL="0" distR="0">
                <wp:extent cx="1247468" cy="538264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468" cy="53826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3B24EC" w:rsidRDefault="003B24EC">
    <w:pPr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790118"/>
    <w:multiLevelType w:val="multilevel"/>
    <w:tmpl w:val="3E1080B2"/>
    <w:lvl w:ilvl="0">
      <w:start w:val="1"/>
      <w:numFmt w:val="bullet"/>
      <w:lvlText w:val="•"/>
      <w:lvlJc w:val="left"/>
      <w:pPr>
        <w:ind w:left="480" w:hanging="24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B24EC"/>
    <w:rsid w:val="001B52C8"/>
    <w:rsid w:val="0034259F"/>
    <w:rsid w:val="003B24EC"/>
    <w:rsid w:val="00E7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4A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A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74A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4A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A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74A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6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forms.gle/XfqCZxRbVL3pqBT4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forms.gle/XfqCZxRbVL3pqBT48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Oq/IgaKr+6b90vIcZ5ZDP1CLfg==">CgMxLjAaHQoBMBIYChYIB0ISEhBBcmlhbCBVbmljb2RlIE1TGh0KATESGAoWCAdCEhIQQXJpYWwgVW5pY29kZSBNUxodCgEyEhgKFggHQhISEEFyaWFsIFVuaWNvZGUgTVMaHQoBMxIYChYIB0ISEhBBcmlhbCBVbmljb2RlIE1TGh0KATQSGAoWCAdCEhIQQXJpYWwgVW5pY29kZSBNUxodCgE1EhgKFggHQhISEEFyaWFsIFVuaWNvZGUgTVM4AGohChRzdWdnZXN0LnNuNnBteHNlOWtwcxIJSW5hIFpla2FqciExY1FVWmlXOGY5RDlGaFRxdHYyLTlNUU11X3BVNUZkb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1017</Words>
  <Characters>5803</Characters>
  <Application>Microsoft Office Word</Application>
  <DocSecurity>0</DocSecurity>
  <Lines>48</Lines>
  <Paragraphs>13</Paragraphs>
  <ScaleCrop>false</ScaleCrop>
  <Company/>
  <LinksUpToDate>false</LinksUpToDate>
  <CharactersWithSpaces>6807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2026-05-21T16:44:00Z</dcterms:created>
  <dcterms:modified xsi:type="dcterms:W3CDTF">2026-05-21T16:45:00Z</dcterms:modified>
</cp:coreProperties>
</file>