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CALENDRIER INDICATIF – PROJET ÉCOL’AVENIR</w:t>
      </w:r>
    </w:p>
    <w:p>
      <w:pPr>
        <w:jc w:val="center"/>
      </w:pPr>
      <w:r>
        <w:t>Version mise à jour – Lancement officiel reporté au 12 novembre 2025</w:t>
      </w:r>
    </w:p>
    <w:p/>
    <w:p>
      <w:pPr>
        <w:pStyle w:val="Heading2"/>
      </w:pPr>
      <w:r>
        <w:t>📌 JUILLET 2025 – PHASE DE DIAGNOSTIC</w:t>
      </w:r>
    </w:p>
    <w:p>
      <w:pPr>
        <w:pStyle w:val="ListBullet"/>
      </w:pPr>
      <w:r>
        <w:t>• Identification des écoles pilotes et des quartiers prioritaires</w:t>
      </w:r>
    </w:p>
    <w:p>
      <w:pPr>
        <w:pStyle w:val="ListBullet"/>
      </w:pPr>
      <w:r>
        <w:t>• Enquêtes terrain : observations, entretiens, questionnaires</w:t>
      </w:r>
    </w:p>
    <w:p>
      <w:pPr>
        <w:pStyle w:val="ListBullet"/>
      </w:pPr>
      <w:r>
        <w:t>• Prise de contact avec les partenaires techniques et éducatifs</w:t>
      </w:r>
    </w:p>
    <w:p>
      <w:pPr>
        <w:pStyle w:val="ListBullet"/>
      </w:pPr>
      <w:r>
        <w:t>• Rédaction du rapport de diagnostic participatif</w:t>
      </w:r>
    </w:p>
    <w:p>
      <w:pPr>
        <w:pStyle w:val="Heading2"/>
      </w:pPr>
      <w:r>
        <w:t>📌 AOÛT 2025 – PRÉPARATION &amp; COORDINATION</w:t>
      </w:r>
    </w:p>
    <w:p>
      <w:pPr>
        <w:pStyle w:val="ListBullet"/>
      </w:pPr>
      <w:r>
        <w:t>• Ateliers de co-construction avec les parties prenantes (enseignants, leaders communautaires)</w:t>
      </w:r>
    </w:p>
    <w:p>
      <w:pPr>
        <w:pStyle w:val="ListBullet"/>
      </w:pPr>
      <w:r>
        <w:t>• Planification détaillée des activités par zone d’intervention</w:t>
      </w:r>
    </w:p>
    <w:p>
      <w:pPr>
        <w:pStyle w:val="ListBullet"/>
      </w:pPr>
      <w:r>
        <w:t>• Finalisation des supports pédagogiques et outils de sensibilisation</w:t>
      </w:r>
    </w:p>
    <w:p>
      <w:pPr>
        <w:pStyle w:val="ListBullet"/>
      </w:pPr>
      <w:r>
        <w:t>• Constitution et formation des équipes locales (volontaires, animateurs)</w:t>
      </w:r>
    </w:p>
    <w:p>
      <w:pPr>
        <w:pStyle w:val="Heading2"/>
      </w:pPr>
      <w:r>
        <w:t>📌 SEPTEMBRE 2025 – FORMATION &amp; TEST</w:t>
      </w:r>
    </w:p>
    <w:p>
      <w:pPr>
        <w:pStyle w:val="ListBullet"/>
      </w:pPr>
      <w:r>
        <w:t>• Formation des éco-ambassadeurs scolaires et communautaires</w:t>
      </w:r>
    </w:p>
    <w:p>
      <w:pPr>
        <w:pStyle w:val="ListBullet"/>
      </w:pPr>
      <w:r>
        <w:t>• Tests pilotes d’activités dans 2 à 3 établissements ou quartiers</w:t>
      </w:r>
    </w:p>
    <w:p>
      <w:pPr>
        <w:pStyle w:val="ListBullet"/>
      </w:pPr>
      <w:r>
        <w:t>• Réajustement des outils pédagogiques et de la logistique</w:t>
      </w:r>
    </w:p>
    <w:p>
      <w:pPr>
        <w:pStyle w:val="Heading2"/>
      </w:pPr>
      <w:r>
        <w:t>📌 OCTOBRE 2025 – PRÉLANCEMENT &amp; VISIBILITÉ</w:t>
      </w:r>
    </w:p>
    <w:p>
      <w:pPr>
        <w:pStyle w:val="ListBullet"/>
      </w:pPr>
      <w:r>
        <w:t>• Campagne de communication numérique et physique (affiches, radios, réseaux sociaux)</w:t>
      </w:r>
    </w:p>
    <w:p>
      <w:pPr>
        <w:pStyle w:val="ListBullet"/>
      </w:pPr>
      <w:r>
        <w:t>• Organisation d’évènements préparatoires : journées d'information, mini-ateliers</w:t>
      </w:r>
    </w:p>
    <w:p>
      <w:pPr>
        <w:pStyle w:val="ListBullet"/>
      </w:pPr>
      <w:r>
        <w:t>• Mobilisation des médias et des influenceurs locaux</w:t>
      </w:r>
    </w:p>
    <w:p>
      <w:pPr>
        <w:pStyle w:val="ListBullet"/>
      </w:pPr>
      <w:r>
        <w:t>• Validation logistique finale du lancement</w:t>
      </w:r>
    </w:p>
    <w:p>
      <w:pPr>
        <w:pStyle w:val="Heading2"/>
      </w:pPr>
      <w:r>
        <w:t>✅ 📌 12 NOVEMBRE 2025 – LANCEMENT OFFICIEL</w:t>
      </w:r>
    </w:p>
    <w:p>
      <w:pPr>
        <w:pStyle w:val="ListBullet"/>
      </w:pPr>
      <w:r>
        <w:t>• Cérémonie officielle avec autorités, partenaires, écoles et communautés</w:t>
      </w:r>
    </w:p>
    <w:p>
      <w:pPr>
        <w:pStyle w:val="ListBullet"/>
      </w:pPr>
      <w:r>
        <w:t>• Présentation publique de la stratégie communautaire et du programme Écol’Avenir</w:t>
      </w:r>
    </w:p>
    <w:p>
      <w:pPr>
        <w:pStyle w:val="ListBullet"/>
      </w:pPr>
      <w:r>
        <w:t>• Ateliers inauguraux et animations participatives</w:t>
      </w:r>
    </w:p>
    <w:p>
      <w:pPr>
        <w:pStyle w:val="ListBullet"/>
      </w:pPr>
      <w:r>
        <w:t>• Déploiement officiel dans les écoles et quartiers pilotes</w:t>
      </w:r>
    </w:p>
    <w:p>
      <w:pPr>
        <w:pStyle w:val="Heading2"/>
      </w:pPr>
      <w:r>
        <w:t>📌 DÉCEMBRE 2025 – MISE EN ŒUVRE &amp; SUIVI</w:t>
      </w:r>
    </w:p>
    <w:p>
      <w:pPr>
        <w:pStyle w:val="ListBullet"/>
      </w:pPr>
      <w:r>
        <w:t>• Lancement des cycles d’ateliers : zéro déchet, tri, compostage, recyclage</w:t>
      </w:r>
    </w:p>
    <w:p>
      <w:pPr>
        <w:pStyle w:val="ListBullet"/>
      </w:pPr>
      <w:r>
        <w:t>• Suivi des premières actions de terrain : nettoyage, collecte, tri</w:t>
      </w:r>
    </w:p>
    <w:p>
      <w:pPr>
        <w:pStyle w:val="ListBullet"/>
      </w:pPr>
      <w:r>
        <w:t>• Réunions d’évaluation rapide et remontée des difficultés</w:t>
      </w:r>
    </w:p>
    <w:p>
      <w:pPr>
        <w:pStyle w:val="ListBullet"/>
      </w:pPr>
      <w:r>
        <w:t>• Préparation du bilan de phase 1 (janvier 2026)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