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76" w:rsidRDefault="007F1D76" w:rsidP="002E3B58">
      <w:pPr>
        <w:pStyle w:val="ac"/>
        <w:spacing w:line="276" w:lineRule="auto"/>
        <w:jc w:val="center"/>
      </w:pPr>
      <w:r>
        <w:rPr>
          <w:rFonts w:ascii="CIDFont+F2" w:hAnsi="CIDFont+F2"/>
          <w:sz w:val="32"/>
          <w:szCs w:val="32"/>
        </w:rPr>
        <w:t>КОДЕКС ПОВЕДІНКИ</w:t>
      </w:r>
      <w:r>
        <w:rPr>
          <w:rFonts w:ascii="CIDFont+F2" w:hAnsi="CIDFont+F2"/>
          <w:sz w:val="32"/>
          <w:szCs w:val="32"/>
        </w:rPr>
        <w:br/>
        <w:t>постачальника Громадської організації «</w:t>
      </w:r>
      <w:r w:rsidR="002E3B58">
        <w:rPr>
          <w:rFonts w:ascii="CIDFont+F2" w:hAnsi="CIDFont+F2"/>
          <w:sz w:val="32"/>
          <w:szCs w:val="32"/>
        </w:rPr>
        <w:t>Потенціал майбутнього</w:t>
      </w:r>
      <w:r>
        <w:rPr>
          <w:rFonts w:ascii="CIDFont+F2" w:hAnsi="CIDFont+F2"/>
          <w:sz w:val="32"/>
          <w:szCs w:val="32"/>
        </w:rPr>
        <w:t>»</w:t>
      </w:r>
    </w:p>
    <w:p w:rsidR="007F1D76" w:rsidRDefault="007F1D76" w:rsidP="002E3B58">
      <w:pPr>
        <w:pStyle w:val="ac"/>
        <w:spacing w:line="276" w:lineRule="auto"/>
        <w:jc w:val="both"/>
      </w:pPr>
      <w:r>
        <w:rPr>
          <w:rFonts w:ascii="CIDFont+F2" w:hAnsi="CIDFont+F2"/>
        </w:rPr>
        <w:t xml:space="preserve">1. Сфера застосування: </w:t>
      </w:r>
      <w:r>
        <w:rPr>
          <w:rFonts w:ascii="CIDFont+F3" w:hAnsi="CIDFont+F3"/>
        </w:rPr>
        <w:t>у положеннях цього Кодексу поведінки постачальника Громадської організації</w:t>
      </w:r>
      <w:r w:rsidR="002E3B58">
        <w:rPr>
          <w:rFonts w:ascii="CIDFont+F3" w:hAnsi="CIDFont+F3"/>
          <w:lang w:val="uk-UA"/>
        </w:rPr>
        <w:t xml:space="preserve"> </w:t>
      </w:r>
      <w:r>
        <w:rPr>
          <w:rFonts w:ascii="CIDFont+F3" w:hAnsi="CIDFont+F3"/>
        </w:rPr>
        <w:t>«</w:t>
      </w:r>
      <w:r w:rsidR="002E3B58">
        <w:rPr>
          <w:rFonts w:ascii="CIDFont+F3" w:hAnsi="CIDFont+F3"/>
        </w:rPr>
        <w:t>Потенціал майбутнього</w:t>
      </w:r>
      <w:r>
        <w:rPr>
          <w:rFonts w:ascii="CIDFont+F3" w:hAnsi="CIDFont+F3"/>
        </w:rPr>
        <w:t>» (далі - Кодекс поведінки) викладені вимоги Громадської організації «</w:t>
      </w:r>
      <w:r w:rsidR="002E3B58">
        <w:rPr>
          <w:rFonts w:ascii="CIDFont+F3" w:hAnsi="CIDFont+F3"/>
        </w:rPr>
        <w:t>Потенціал майбутнього</w:t>
      </w:r>
      <w:r>
        <w:rPr>
          <w:rFonts w:ascii="CIDFont+F3" w:hAnsi="CIDFont+F3"/>
        </w:rPr>
        <w:t>» (скорочене найменування – ГО «</w:t>
      </w:r>
      <w:r w:rsidR="002E3B58">
        <w:rPr>
          <w:rFonts w:ascii="CIDFont+F3" w:hAnsi="CIDFont+F3"/>
        </w:rPr>
        <w:t>Потенціал майбутнього</w:t>
      </w:r>
      <w:r>
        <w:rPr>
          <w:rFonts w:ascii="CIDFont+F3" w:hAnsi="CIDFont+F3"/>
        </w:rPr>
        <w:t>»), яких повинні дотримуватися всі постачальники ГО «</w:t>
      </w:r>
      <w:r w:rsidR="002E3B58">
        <w:rPr>
          <w:rFonts w:ascii="CIDFont+F3" w:hAnsi="CIDFont+F3"/>
        </w:rPr>
        <w:t>Потенціал майбутнього</w:t>
      </w:r>
      <w:r>
        <w:rPr>
          <w:rFonts w:ascii="CIDFont+F3" w:hAnsi="CIDFont+F3"/>
        </w:rPr>
        <w:t>». ГО «</w:t>
      </w:r>
      <w:r w:rsidR="002E3B58">
        <w:rPr>
          <w:rFonts w:ascii="CIDFont+F3" w:hAnsi="CIDFont+F3"/>
        </w:rPr>
        <w:t>Потенціал майбутнього</w:t>
      </w:r>
      <w:r>
        <w:rPr>
          <w:rFonts w:ascii="CIDFont+F3" w:hAnsi="CIDFont+F3"/>
        </w:rPr>
        <w:t>» очікує, що ці принципи будуть застосовуватися до постачальників та їхнього персоналу, материнських і дочірніх компаній або філій і субпідрядників. ГО «</w:t>
      </w:r>
      <w:r w:rsidR="002E3B58">
        <w:rPr>
          <w:rFonts w:ascii="CIDFont+F3" w:hAnsi="CIDFont+F3"/>
        </w:rPr>
        <w:t>Потенціал майбутнього</w:t>
      </w:r>
      <w:r>
        <w:rPr>
          <w:rFonts w:ascii="CIDFont+F3" w:hAnsi="CIDFont+F3"/>
        </w:rPr>
        <w:t>» очікує, що постачальники подбають про те, щоб довести зміст цього Кодексу поведінки до відома своїх працівників, материнських і дочірніх компаній і філій, а також всіх субпідрядників, і що це буде зроблено місцевою мовою в найбільш доступній для всіх формі. Для того, щоб зареєструвати постачальника в базі даних постачальників ГО «</w:t>
      </w:r>
      <w:r w:rsidR="002E3B58">
        <w:rPr>
          <w:rFonts w:ascii="CIDFont+F3" w:hAnsi="CIDFont+F3"/>
        </w:rPr>
        <w:t>Потенціал майбутнього</w:t>
      </w:r>
      <w:r>
        <w:rPr>
          <w:rFonts w:ascii="CIDFont+F3" w:hAnsi="CIDFont+F3"/>
        </w:rPr>
        <w:t>», або мати взаємовідносини з ГО «</w:t>
      </w:r>
      <w:r w:rsidR="002E3B58">
        <w:rPr>
          <w:rFonts w:ascii="CIDFont+F3" w:hAnsi="CIDFont+F3"/>
        </w:rPr>
        <w:t>Потенціал майбутнього</w:t>
      </w:r>
      <w:r>
        <w:rPr>
          <w:rFonts w:ascii="CIDFont+F3" w:hAnsi="CIDFont+F3"/>
        </w:rPr>
        <w:t>», постачальник зобов'язаний прочитати та прийняти, що цей Кодекс поведінки забезпечує мінімальні стандарти, які очікуються від постачальників ГО «</w:t>
      </w:r>
      <w:r w:rsidR="002E3B58">
        <w:rPr>
          <w:rFonts w:ascii="CIDFont+F3" w:hAnsi="CIDFont+F3"/>
        </w:rPr>
        <w:t>Потенціал майбутнього</w:t>
      </w:r>
      <w:r>
        <w:rPr>
          <w:rFonts w:ascii="CIDFont+F3" w:hAnsi="CIDFont+F3"/>
        </w:rPr>
        <w:t>». Крім того, постачальники повинні розуміти, що деякі положення цього Кодексу поведінки будуть обов'язковими для виконання постачальником у випадку, якщо постачальник укладе договір з ГО «</w:t>
      </w:r>
      <w:r w:rsidR="002E3B58">
        <w:rPr>
          <w:rFonts w:ascii="CIDFont+F3" w:hAnsi="CIDFont+F3"/>
        </w:rPr>
        <w:t>Потенціал майбутнього</w:t>
      </w:r>
      <w:r>
        <w:rPr>
          <w:rFonts w:ascii="CIDFont+F3" w:hAnsi="CIDFont+F3"/>
        </w:rPr>
        <w:t>» відповідно до умов будь-якого такого контракту. Недотримання певних положень також може перешкодити постачальникам отримати договір з ГО «</w:t>
      </w:r>
      <w:r w:rsidR="002E3B58">
        <w:rPr>
          <w:rFonts w:ascii="CIDFont+F3" w:hAnsi="CIDFont+F3"/>
        </w:rPr>
        <w:t>Потенціал майбутнього</w:t>
      </w:r>
      <w:r>
        <w:rPr>
          <w:rFonts w:ascii="CIDFont+F3" w:hAnsi="CIDFont+F3"/>
        </w:rPr>
        <w:t xml:space="preserve">». </w:t>
      </w:r>
    </w:p>
    <w:p w:rsidR="007F1D76" w:rsidRDefault="007F1D76" w:rsidP="002E3B58">
      <w:pPr>
        <w:pStyle w:val="ac"/>
        <w:spacing w:line="276" w:lineRule="auto"/>
        <w:jc w:val="both"/>
      </w:pPr>
      <w:r>
        <w:rPr>
          <w:rFonts w:ascii="CIDFont+F2" w:hAnsi="CIDFont+F2"/>
        </w:rPr>
        <w:t xml:space="preserve">2. Постійне вдосконалення: </w:t>
      </w:r>
      <w:r>
        <w:rPr>
          <w:rFonts w:ascii="CIDFont+F3" w:hAnsi="CIDFont+F3"/>
        </w:rPr>
        <w:t>у положеннях цього Кодексу поведінки викладені мінімальні стандарти, дотримання яких очікується від постачальників ГО «</w:t>
      </w:r>
      <w:r w:rsidR="002E3B58">
        <w:rPr>
          <w:rFonts w:ascii="CIDFont+F3" w:hAnsi="CIDFont+F3"/>
        </w:rPr>
        <w:t>Потенціал майбутнього</w:t>
      </w:r>
      <w:r>
        <w:rPr>
          <w:rFonts w:ascii="CIDFont+F3" w:hAnsi="CIDFont+F3"/>
        </w:rPr>
        <w:t>». ГО «</w:t>
      </w:r>
      <w:r w:rsidR="002E3B58">
        <w:rPr>
          <w:rFonts w:ascii="CIDFont+F3" w:hAnsi="CIDFont+F3"/>
        </w:rPr>
        <w:t>Потенціал майбутнього</w:t>
      </w:r>
      <w:r>
        <w:rPr>
          <w:rFonts w:ascii="CIDFont+F3" w:hAnsi="CIDFont+F3"/>
        </w:rPr>
        <w:t>» очікує, що постачальники будуть прагнути перевершити найкращі зразки як міжнародної, так і галузевої практики. ГО «</w:t>
      </w:r>
      <w:r w:rsidR="002E3B58">
        <w:rPr>
          <w:rFonts w:ascii="CIDFont+F3" w:hAnsi="CIDFont+F3"/>
        </w:rPr>
        <w:t>Потенціал майбутнього</w:t>
      </w:r>
      <w:r>
        <w:rPr>
          <w:rFonts w:ascii="CIDFont+F3" w:hAnsi="CIDFont+F3"/>
        </w:rPr>
        <w:t>» очікує також, що постачальники будуть вести роботу зі своїми власними постачальниками та субпідрядниками, закликаючи їх до того, щоб вони також прагнули дотримуватися принципів цього Кодексу поведінки. ГО «</w:t>
      </w:r>
      <w:r w:rsidR="002E3B58">
        <w:rPr>
          <w:rFonts w:ascii="CIDFont+F3" w:hAnsi="CIDFont+F3"/>
        </w:rPr>
        <w:t>Потенціал майбутнього</w:t>
      </w:r>
      <w:r>
        <w:rPr>
          <w:rFonts w:ascii="CIDFont+F3" w:hAnsi="CIDFont+F3"/>
        </w:rPr>
        <w:t xml:space="preserve">» усвідомлює, що дотримання деяких стандартів, викладених у цьому Кодексі поведінки, є скоріше динамічним, ніж статичним процесом і закликає постачальників постійно вдосконалювати умови праці відповідним чином. </w:t>
      </w:r>
    </w:p>
    <w:p w:rsidR="007F1D76" w:rsidRDefault="007F1D76" w:rsidP="002E3B58">
      <w:pPr>
        <w:pStyle w:val="ac"/>
        <w:spacing w:line="276" w:lineRule="auto"/>
        <w:jc w:val="both"/>
      </w:pPr>
      <w:r>
        <w:rPr>
          <w:rFonts w:ascii="CIDFont+F2" w:hAnsi="CIDFont+F2"/>
        </w:rPr>
        <w:t>3. Управління, контроль і оцінка</w:t>
      </w:r>
      <w:r>
        <w:rPr>
          <w:rFonts w:ascii="CIDFont+F3" w:hAnsi="CIDFont+F3"/>
        </w:rPr>
        <w:t>: ГО «</w:t>
      </w:r>
      <w:r w:rsidR="002E3B58">
        <w:rPr>
          <w:rFonts w:ascii="CIDFont+F3" w:hAnsi="CIDFont+F3"/>
        </w:rPr>
        <w:t>Потенціал майбутнього</w:t>
      </w:r>
      <w:r>
        <w:rPr>
          <w:rFonts w:ascii="CIDFont+F3" w:hAnsi="CIDFont+F3"/>
        </w:rPr>
        <w:t>» сподівається, що постачальники, як мінімум, поставили чіткі цілі на шляху до дотримання стандартів, викладених у цьому Кодексі поведінки. ГО «</w:t>
      </w:r>
      <w:r w:rsidR="002E3B58">
        <w:rPr>
          <w:rFonts w:ascii="CIDFont+F3" w:hAnsi="CIDFont+F3"/>
        </w:rPr>
        <w:t>Потенціал майбутнього</w:t>
      </w:r>
      <w:r>
        <w:rPr>
          <w:rFonts w:ascii="CIDFont+F3" w:hAnsi="CIDFont+F3"/>
        </w:rPr>
        <w:t xml:space="preserve">» очікує, що постачальники створять і підтримуватимуть належні системи управління, сфера застосування яких буде відповідати змісту цього Кодексу поведінки і що вони будуть активно аналізувати, контролювати і видозмінювати </w:t>
      </w:r>
      <w:r>
        <w:rPr>
          <w:rFonts w:ascii="CIDFont+F3" w:hAnsi="CIDFont+F3"/>
        </w:rPr>
        <w:lastRenderedPageBreak/>
        <w:t xml:space="preserve">свої процеси управління і господарські операції з тим, щоб забезпечити їхню відповідність принципам, викладеним у цьому Кодексі поведінки. </w:t>
      </w:r>
    </w:p>
    <w:p w:rsidR="007F1D76" w:rsidRDefault="007F1D76" w:rsidP="002E3B58">
      <w:pPr>
        <w:pStyle w:val="ac"/>
        <w:spacing w:line="276" w:lineRule="auto"/>
        <w:jc w:val="both"/>
      </w:pPr>
      <w:r>
        <w:rPr>
          <w:rFonts w:ascii="CIDFont+F2" w:hAnsi="CIDFont+F2"/>
        </w:rPr>
        <w:t xml:space="preserve">ТРУДОВІ ВІДНОСИНИ </w:t>
      </w:r>
    </w:p>
    <w:p w:rsidR="007F1D76" w:rsidRDefault="007F1D76" w:rsidP="002E3B58">
      <w:pPr>
        <w:pStyle w:val="ac"/>
        <w:spacing w:line="276" w:lineRule="auto"/>
        <w:jc w:val="both"/>
      </w:pPr>
      <w:r>
        <w:rPr>
          <w:rFonts w:ascii="CIDFont+F2" w:hAnsi="CIDFont+F2"/>
        </w:rPr>
        <w:t xml:space="preserve">4. Свобода асоціацій і укладення колективних договорів: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постачальники будуть визнавати вільне здійснення права працюючих без будь-якого розмежування об'єднуватися в організації, відстоювати і захищати свої інтереси і укладати колективні договори, а також забезпечувати захист своїх працівників від будь-яких дій або інших форм дискримінації, пов'язаної із здійсненням їхнього права об'єднуватися в організації, брати участь у діяльності професійних спілок та укладати колективні договори. </w:t>
      </w:r>
    </w:p>
    <w:p w:rsidR="007F1D76" w:rsidRDefault="007F1D76" w:rsidP="002E3B58">
      <w:pPr>
        <w:pStyle w:val="ac"/>
        <w:spacing w:line="276" w:lineRule="auto"/>
        <w:jc w:val="both"/>
      </w:pPr>
      <w:r>
        <w:rPr>
          <w:rFonts w:ascii="CIDFont+F2" w:hAnsi="CIDFont+F2"/>
        </w:rPr>
        <w:t xml:space="preserve">5. Примусова чи обов'язкова праця: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її постачальники заборонять застосування примусової чи обов'язкової праці у всіх її формах. </w:t>
      </w:r>
    </w:p>
    <w:p w:rsidR="007F1D76" w:rsidRDefault="007F1D76" w:rsidP="002E3B58">
      <w:pPr>
        <w:pStyle w:val="ac"/>
        <w:spacing w:line="276" w:lineRule="auto"/>
        <w:jc w:val="both"/>
      </w:pPr>
      <w:r>
        <w:rPr>
          <w:rFonts w:ascii="CIDFont+F2" w:hAnsi="CIDFont+F2"/>
        </w:rPr>
        <w:t xml:space="preserve">6. Дитяча праця: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її постачальники не будуть наймати: </w:t>
      </w:r>
    </w:p>
    <w:p w:rsidR="007F1D76" w:rsidRDefault="007F1D76" w:rsidP="002E3B58">
      <w:pPr>
        <w:pStyle w:val="ac"/>
        <w:spacing w:line="276" w:lineRule="auto"/>
        <w:jc w:val="both"/>
      </w:pPr>
      <w:r>
        <w:t>●</w:t>
      </w:r>
      <w:r>
        <w:rPr>
          <w:rFonts w:ascii="CIDFont+F4" w:hAnsi="CIDFont+F4"/>
        </w:rPr>
        <w:t xml:space="preserve"> </w:t>
      </w:r>
      <w:r>
        <w:rPr>
          <w:rFonts w:ascii="CIDFont+F3" w:hAnsi="CIDFont+F3"/>
        </w:rPr>
        <w:t xml:space="preserve">дітей, які не досягли мінімального віку прийому на роботу, що включає: дітей віком до 14 років; дітей старше 14 років, але не молодше мінімального віку найму на роботу у відповідності із законом країни або країн, де повністю або частково здійснюється виконання робочого контракту; і дітей молодше віку завершення обов'язкової шкільної освіти; </w:t>
      </w:r>
    </w:p>
    <w:p w:rsidR="007F1D76" w:rsidRDefault="007F1D76" w:rsidP="002E3B58">
      <w:pPr>
        <w:pStyle w:val="ac"/>
        <w:spacing w:line="276" w:lineRule="auto"/>
        <w:jc w:val="both"/>
      </w:pPr>
      <w:r>
        <w:t>●</w:t>
      </w:r>
      <w:r>
        <w:rPr>
          <w:rFonts w:ascii="CIDFont+F4" w:hAnsi="CIDFont+F4"/>
        </w:rPr>
        <w:t xml:space="preserve"> </w:t>
      </w:r>
      <w:r>
        <w:rPr>
          <w:rFonts w:ascii="CIDFont+F3" w:hAnsi="CIDFont+F3"/>
        </w:rPr>
        <w:t xml:space="preserve">осіб молодше 18 років для виконання роботи, яка за своїм характером або за умовами виконання може завдати шкоди здоров'ю, безпеці чи моральності таких осіб. </w:t>
      </w:r>
    </w:p>
    <w:p w:rsidR="007F1D76" w:rsidRDefault="007F1D76" w:rsidP="002E3B58">
      <w:pPr>
        <w:pStyle w:val="ac"/>
        <w:spacing w:line="276" w:lineRule="auto"/>
        <w:jc w:val="both"/>
      </w:pPr>
      <w:r>
        <w:rPr>
          <w:rFonts w:ascii="CIDFont+F2" w:hAnsi="CIDFont+F2"/>
        </w:rPr>
        <w:t xml:space="preserve">7. Дискримінація: </w:t>
      </w:r>
      <w:r>
        <w:rPr>
          <w:rFonts w:ascii="CIDFont+F3" w:hAnsi="CIDFont+F3"/>
        </w:rPr>
        <w:t>ГО «</w:t>
      </w:r>
      <w:r w:rsidR="002E3B58">
        <w:rPr>
          <w:rFonts w:ascii="CIDFont+F3" w:hAnsi="CIDFont+F3"/>
        </w:rPr>
        <w:t>Потенціал майбутнього</w:t>
      </w:r>
      <w:r>
        <w:rPr>
          <w:rFonts w:ascii="CIDFont+F3" w:hAnsi="CIDFont+F3"/>
        </w:rPr>
        <w:t>» очікує, що постачальники будуть забезпечувати рівність можливостей і рівноправність у галузі праці та роду діяльності без будь якої дискримінації за ознакою раси, кольору шкіри, статі, віросповідання, політичних поглядів, національного або соціального походження або за будь-якою іншою ознакою, яка може бути передбачена у національному законодавстві країни або країн, де повністю або частково здійснюється виконання договору. ГО «</w:t>
      </w:r>
      <w:r w:rsidR="002E3B58">
        <w:rPr>
          <w:rFonts w:ascii="CIDFont+F3" w:hAnsi="CIDFont+F3"/>
        </w:rPr>
        <w:t>Потенціал майбутнього</w:t>
      </w:r>
      <w:r>
        <w:rPr>
          <w:rFonts w:ascii="CIDFont+F3" w:hAnsi="CIDFont+F3"/>
        </w:rPr>
        <w:t xml:space="preserve">» очікує, що її постачальники вживатимуть усіх належних заходів для того, щоб ні вони самі, ні їхні материнські і дочірні компанії та філій, а також субпідрядники не допускали гендерно-зумовлених чи інших дискримінаційних практик працевлаштування, включаючи тих, що стосуються найму, підвищення на посаді, навчання, оплати праці та бонусів. </w:t>
      </w:r>
    </w:p>
    <w:p w:rsidR="007F1D76" w:rsidRDefault="007F1D76" w:rsidP="002E3B58">
      <w:pPr>
        <w:pStyle w:val="ac"/>
        <w:spacing w:line="276" w:lineRule="auto"/>
        <w:jc w:val="both"/>
      </w:pPr>
      <w:r>
        <w:rPr>
          <w:rFonts w:ascii="CIDFont+F2" w:hAnsi="CIDFont+F2"/>
        </w:rPr>
        <w:t xml:space="preserve">8. Заробітна плата, робочий час та інші умови праці: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постачальники будуть забезпечувати виплату заробітної плати законними платіжними засобами через рівні проміжки часу, що не перевищують одного місяця, у повному обсязі і безпосередньо відповідним працівникам. </w:t>
      </w:r>
      <w:r>
        <w:rPr>
          <w:rFonts w:ascii="CIDFont+F3" w:hAnsi="CIDFont+F3"/>
        </w:rPr>
        <w:lastRenderedPageBreak/>
        <w:t xml:space="preserve">Постачальники повинні вести належний облік таких виплат. Відрахування із заробітної плати допускаються тільки при дотриманні умов і в розмірах, запропонованих застосовним законом, правилами і, або колективною угодою і постачальники повинні інформувати відповідних працівників про такі відрахування при кожній виплаті заробітної плати. Заробітна плата, робочий час та інші умови праці, що надаються постачальниками, не повинні бути менш вигідними у порівнянні з найкращими умовами, які переважають у конкретній місцевості, тобто умовами, передбаченими: </w:t>
      </w:r>
    </w:p>
    <w:p w:rsidR="007F1D76" w:rsidRDefault="007F1D76" w:rsidP="00C660CA">
      <w:pPr>
        <w:pStyle w:val="ac"/>
        <w:spacing w:line="276" w:lineRule="auto"/>
      </w:pPr>
      <w:r>
        <w:t>●</w:t>
      </w:r>
      <w:r>
        <w:rPr>
          <w:rFonts w:ascii="CIDFont+F4" w:hAnsi="CIDFont+F4"/>
        </w:rPr>
        <w:t xml:space="preserve"> </w:t>
      </w:r>
      <w:r>
        <w:rPr>
          <w:rFonts w:ascii="CIDFont+F3" w:hAnsi="CIDFont+F3"/>
        </w:rPr>
        <w:t>колективними</w:t>
      </w:r>
      <w:r w:rsidR="00C660CA">
        <w:rPr>
          <w:rFonts w:ascii="CIDFont+F3" w:hAnsi="CIDFont+F3"/>
          <w:lang w:val="uk-UA"/>
        </w:rPr>
        <w:t xml:space="preserve"> </w:t>
      </w:r>
      <w:r>
        <w:rPr>
          <w:rFonts w:ascii="CIDFont+F3" w:hAnsi="CIDFont+F3"/>
        </w:rPr>
        <w:t>угодами,</w:t>
      </w:r>
      <w:r w:rsidR="00C660CA">
        <w:rPr>
          <w:rFonts w:ascii="CIDFont+F3" w:hAnsi="CIDFont+F3"/>
          <w:lang w:val="uk-UA"/>
        </w:rPr>
        <w:t xml:space="preserve"> </w:t>
      </w:r>
      <w:r>
        <w:rPr>
          <w:rFonts w:ascii="CIDFont+F3" w:hAnsi="CIDFont+F3"/>
        </w:rPr>
        <w:t>які</w:t>
      </w:r>
      <w:r w:rsidR="00C660CA">
        <w:rPr>
          <w:rFonts w:ascii="CIDFont+F3" w:hAnsi="CIDFont+F3"/>
          <w:lang w:val="uk-UA"/>
        </w:rPr>
        <w:t xml:space="preserve"> </w:t>
      </w:r>
      <w:r>
        <w:rPr>
          <w:rFonts w:ascii="CIDFont+F3" w:hAnsi="CIDFont+F3"/>
        </w:rPr>
        <w:t>охоплюють</w:t>
      </w:r>
      <w:r w:rsidR="00C660CA">
        <w:rPr>
          <w:rFonts w:ascii="CIDFont+F3" w:hAnsi="CIDFont+F3"/>
          <w:lang w:val="uk-UA"/>
        </w:rPr>
        <w:t xml:space="preserve"> </w:t>
      </w:r>
      <w:r>
        <w:rPr>
          <w:rFonts w:ascii="CIDFont+F3" w:hAnsi="CIDFont+F3"/>
        </w:rPr>
        <w:t>значну</w:t>
      </w:r>
      <w:r w:rsidR="00C660CA">
        <w:rPr>
          <w:rFonts w:ascii="CIDFont+F3" w:hAnsi="CIDFont+F3"/>
          <w:lang w:val="uk-UA"/>
        </w:rPr>
        <w:t xml:space="preserve"> </w:t>
      </w:r>
      <w:r>
        <w:rPr>
          <w:rFonts w:ascii="CIDFont+F3" w:hAnsi="CIDFont+F3"/>
        </w:rPr>
        <w:t>частку</w:t>
      </w:r>
      <w:r w:rsidR="00C660CA">
        <w:rPr>
          <w:rFonts w:ascii="CIDFont+F3" w:hAnsi="CIDFont+F3"/>
          <w:lang w:val="uk-UA"/>
        </w:rPr>
        <w:t xml:space="preserve"> </w:t>
      </w:r>
      <w:r>
        <w:rPr>
          <w:rFonts w:ascii="CIDFont+F3" w:hAnsi="CIDFont+F3"/>
        </w:rPr>
        <w:t>роботодавців</w:t>
      </w:r>
      <w:r w:rsidR="00C660CA">
        <w:rPr>
          <w:rFonts w:ascii="CIDFont+F3" w:hAnsi="CIDFont+F3"/>
          <w:lang w:val="uk-UA"/>
        </w:rPr>
        <w:t xml:space="preserve"> </w:t>
      </w:r>
      <w:r>
        <w:rPr>
          <w:rFonts w:ascii="CIDFont+F3" w:hAnsi="CIDFont+F3"/>
        </w:rPr>
        <w:t>і</w:t>
      </w:r>
      <w:r w:rsidR="00C660CA">
        <w:rPr>
          <w:rFonts w:ascii="CIDFont+F3" w:hAnsi="CIDFont+F3"/>
          <w:lang w:val="uk-UA"/>
        </w:rPr>
        <w:t xml:space="preserve"> </w:t>
      </w:r>
      <w:r>
        <w:rPr>
          <w:rFonts w:ascii="CIDFont+F3" w:hAnsi="CIDFont+F3"/>
        </w:rPr>
        <w:t>працівників;</w:t>
      </w:r>
      <w:r>
        <w:rPr>
          <w:rFonts w:ascii="CIDFont+F3" w:hAnsi="CIDFont+F3"/>
        </w:rPr>
        <w:br/>
      </w:r>
      <w:r>
        <w:t>●</w:t>
      </w:r>
      <w:r>
        <w:rPr>
          <w:rFonts w:ascii="CIDFont+F4" w:hAnsi="CIDFont+F4"/>
        </w:rPr>
        <w:t xml:space="preserve"> </w:t>
      </w:r>
      <w:r>
        <w:rPr>
          <w:rFonts w:ascii="CIDFont+F3" w:hAnsi="CIDFont+F3"/>
        </w:rPr>
        <w:t>арбітражними</w:t>
      </w:r>
      <w:r w:rsidR="00C660CA">
        <w:rPr>
          <w:rFonts w:ascii="CIDFont+F3" w:hAnsi="CIDFont+F3"/>
          <w:lang w:val="uk-UA"/>
        </w:rPr>
        <w:t xml:space="preserve"> </w:t>
      </w:r>
      <w:r>
        <w:rPr>
          <w:rFonts w:ascii="CIDFont+F3" w:hAnsi="CIDFont+F3"/>
        </w:rPr>
        <w:t>рішеннями;</w:t>
      </w:r>
      <w:r>
        <w:rPr>
          <w:rFonts w:ascii="CIDFont+F3" w:hAnsi="CIDFont+F3"/>
        </w:rPr>
        <w:br/>
      </w:r>
      <w:r>
        <w:t>●</w:t>
      </w:r>
      <w:r>
        <w:rPr>
          <w:rFonts w:ascii="CIDFont+F4" w:hAnsi="CIDFont+F4"/>
        </w:rPr>
        <w:t xml:space="preserve"> </w:t>
      </w:r>
      <w:r>
        <w:rPr>
          <w:rFonts w:ascii="CIDFont+F3" w:hAnsi="CIDFont+F3"/>
        </w:rPr>
        <w:t xml:space="preserve">застосовними законами або правилами щодо роботи аналогічного характеру, що виконується у відповідній професійній сфері або галузі, у тому районі, де ця робота здійснюється. </w:t>
      </w:r>
    </w:p>
    <w:p w:rsidR="007F1D76" w:rsidRDefault="007F1D76" w:rsidP="002E3B58">
      <w:pPr>
        <w:pStyle w:val="ac"/>
        <w:spacing w:line="276" w:lineRule="auto"/>
        <w:jc w:val="both"/>
      </w:pPr>
      <w:r>
        <w:rPr>
          <w:rFonts w:ascii="CIDFont+F2" w:hAnsi="CIDFont+F2"/>
        </w:rPr>
        <w:t xml:space="preserve">9. Здоров'я та безпека: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постачальники будуть забезпечувати, наскільки це практично можливо у межах доцільності: </w:t>
      </w:r>
    </w:p>
    <w:p w:rsidR="007F1D76" w:rsidRDefault="007F1D76" w:rsidP="00C660CA">
      <w:pPr>
        <w:pStyle w:val="ac"/>
        <w:spacing w:line="276" w:lineRule="auto"/>
      </w:pPr>
      <w:r>
        <w:t>●</w:t>
      </w:r>
      <w:r>
        <w:rPr>
          <w:rFonts w:ascii="CIDFont+F4" w:hAnsi="CIDFont+F4"/>
        </w:rPr>
        <w:t xml:space="preserve"> </w:t>
      </w:r>
      <w:r>
        <w:rPr>
          <w:rFonts w:ascii="CIDFont+F3" w:hAnsi="CIDFont+F3"/>
        </w:rPr>
        <w:t>надійність і безпеку робочих місць, машин, обладнання та процесів, які перебувають під їхнім контролем;</w:t>
      </w:r>
      <w:r>
        <w:rPr>
          <w:rFonts w:ascii="CIDFont+F3" w:hAnsi="CIDFont+F3"/>
        </w:rPr>
        <w:br/>
      </w:r>
      <w:r>
        <w:t>●</w:t>
      </w:r>
      <w:r>
        <w:rPr>
          <w:rFonts w:ascii="CIDFont+F4" w:hAnsi="CIDFont+F4"/>
        </w:rPr>
        <w:t xml:space="preserve"> </w:t>
      </w:r>
      <w:r>
        <w:rPr>
          <w:rFonts w:ascii="CIDFont+F3" w:hAnsi="CIDFont+F3"/>
        </w:rPr>
        <w:t>безпеку</w:t>
      </w:r>
      <w:r w:rsidR="00C660CA">
        <w:rPr>
          <w:rFonts w:ascii="CIDFont+F3" w:hAnsi="CIDFont+F3"/>
          <w:lang w:val="uk-UA"/>
        </w:rPr>
        <w:t xml:space="preserve"> </w:t>
      </w:r>
      <w:r>
        <w:rPr>
          <w:rFonts w:ascii="CIDFont+F3" w:hAnsi="CIDFont+F3"/>
        </w:rPr>
        <w:t>для</w:t>
      </w:r>
      <w:r w:rsidR="00C660CA">
        <w:rPr>
          <w:rFonts w:ascii="CIDFont+F3" w:hAnsi="CIDFont+F3"/>
          <w:lang w:val="uk-UA"/>
        </w:rPr>
        <w:t xml:space="preserve"> </w:t>
      </w:r>
      <w:r>
        <w:rPr>
          <w:rFonts w:ascii="CIDFont+F3" w:hAnsi="CIDFont+F3"/>
        </w:rPr>
        <w:t>здоров'я</w:t>
      </w:r>
      <w:r w:rsidR="00C660CA">
        <w:rPr>
          <w:rFonts w:ascii="CIDFont+F3" w:hAnsi="CIDFont+F3"/>
          <w:lang w:val="uk-UA"/>
        </w:rPr>
        <w:t xml:space="preserve"> </w:t>
      </w:r>
      <w:r>
        <w:rPr>
          <w:rFonts w:ascii="CIDFont+F3" w:hAnsi="CIDFont+F3"/>
        </w:rPr>
        <w:t>,</w:t>
      </w:r>
      <w:r w:rsidR="00C660CA">
        <w:rPr>
          <w:rFonts w:ascii="CIDFont+F3" w:hAnsi="CIDFont+F3"/>
          <w:lang w:val="uk-UA"/>
        </w:rPr>
        <w:t xml:space="preserve"> </w:t>
      </w:r>
      <w:r>
        <w:rPr>
          <w:rFonts w:ascii="CIDFont+F3" w:hAnsi="CIDFont+F3"/>
        </w:rPr>
        <w:t>за</w:t>
      </w:r>
      <w:r w:rsidR="00C660CA">
        <w:rPr>
          <w:rFonts w:ascii="CIDFont+F3" w:hAnsi="CIDFont+F3"/>
          <w:lang w:val="uk-UA"/>
        </w:rPr>
        <w:t xml:space="preserve"> </w:t>
      </w:r>
      <w:r>
        <w:rPr>
          <w:rFonts w:ascii="CIDFont+F3" w:hAnsi="CIDFont+F3"/>
        </w:rPr>
        <w:t>умови</w:t>
      </w:r>
      <w:r w:rsidR="00C660CA">
        <w:rPr>
          <w:rFonts w:ascii="CIDFont+F3" w:hAnsi="CIDFont+F3"/>
          <w:lang w:val="uk-UA"/>
        </w:rPr>
        <w:t xml:space="preserve"> </w:t>
      </w:r>
      <w:r>
        <w:rPr>
          <w:rFonts w:ascii="CIDFont+F3" w:hAnsi="CIDFont+F3"/>
        </w:rPr>
        <w:t>застосування</w:t>
      </w:r>
      <w:r w:rsidR="00C660CA">
        <w:rPr>
          <w:rFonts w:ascii="CIDFont+F3" w:hAnsi="CIDFont+F3"/>
          <w:lang w:val="uk-UA"/>
        </w:rPr>
        <w:t xml:space="preserve"> </w:t>
      </w:r>
      <w:r>
        <w:rPr>
          <w:rFonts w:ascii="CIDFont+F3" w:hAnsi="CIDFont+F3"/>
        </w:rPr>
        <w:t>належних</w:t>
      </w:r>
      <w:r w:rsidR="00C660CA">
        <w:rPr>
          <w:rFonts w:ascii="CIDFont+F3" w:hAnsi="CIDFont+F3"/>
          <w:lang w:val="uk-UA"/>
        </w:rPr>
        <w:t xml:space="preserve"> </w:t>
      </w:r>
      <w:r>
        <w:rPr>
          <w:rFonts w:ascii="CIDFont+F3" w:hAnsi="CIDFont+F3"/>
        </w:rPr>
        <w:t>захисних</w:t>
      </w:r>
      <w:r w:rsidR="00C660CA">
        <w:rPr>
          <w:rFonts w:ascii="CIDFont+F3" w:hAnsi="CIDFont+F3"/>
          <w:lang w:val="uk-UA"/>
        </w:rPr>
        <w:t xml:space="preserve"> </w:t>
      </w:r>
      <w:r>
        <w:rPr>
          <w:rFonts w:ascii="CIDFont+F3" w:hAnsi="CIDFont+F3"/>
        </w:rPr>
        <w:t>заходів,</w:t>
      </w:r>
      <w:r w:rsidR="00C660CA">
        <w:rPr>
          <w:rFonts w:ascii="CIDFont+F3" w:hAnsi="CIDFont+F3"/>
          <w:lang w:val="uk-UA"/>
        </w:rPr>
        <w:t xml:space="preserve"> </w:t>
      </w:r>
      <w:r>
        <w:rPr>
          <w:rFonts w:ascii="CIDFont+F3" w:hAnsi="CIDFont+F3"/>
        </w:rPr>
        <w:t>хімічних,</w:t>
      </w:r>
      <w:r w:rsidR="00C660CA">
        <w:rPr>
          <w:rFonts w:ascii="CIDFont+F3" w:hAnsi="CIDFont+F3"/>
          <w:lang w:val="uk-UA"/>
        </w:rPr>
        <w:t xml:space="preserve"> </w:t>
      </w:r>
      <w:r>
        <w:rPr>
          <w:rFonts w:ascii="CIDFont+F3" w:hAnsi="CIDFont+F3"/>
        </w:rPr>
        <w:t xml:space="preserve">фізичних і біологічних речовин і агентів, що знаходяться під їхнім контролем; </w:t>
      </w:r>
    </w:p>
    <w:p w:rsidR="007F1D76" w:rsidRDefault="007F1D76" w:rsidP="002E3B58">
      <w:pPr>
        <w:pStyle w:val="ac"/>
        <w:spacing w:line="276" w:lineRule="auto"/>
        <w:jc w:val="both"/>
      </w:pPr>
      <w:r>
        <w:t>●</w:t>
      </w:r>
      <w:r>
        <w:rPr>
          <w:rFonts w:ascii="CIDFont+F4" w:hAnsi="CIDFont+F4"/>
        </w:rPr>
        <w:t xml:space="preserve"> </w:t>
      </w:r>
      <w:r>
        <w:rPr>
          <w:rFonts w:ascii="CIDFont+F3" w:hAnsi="CIDFont+F3"/>
        </w:rPr>
        <w:t xml:space="preserve">надання, у разі необхідності, належного захисного одягу і захисного спорядження для запобігання, наскільки це практично можливо у межах доцільності, ризику виникнення нещасних випадків або несприятливих наслідків для здоров’я. </w:t>
      </w:r>
    </w:p>
    <w:p w:rsidR="007F1D76" w:rsidRDefault="007F1D76" w:rsidP="002E3B58">
      <w:pPr>
        <w:pStyle w:val="ac"/>
        <w:spacing w:line="276" w:lineRule="auto"/>
        <w:jc w:val="both"/>
      </w:pPr>
      <w:r>
        <w:rPr>
          <w:rFonts w:ascii="CIDFont+F2" w:hAnsi="CIDFont+F2"/>
        </w:rPr>
        <w:t xml:space="preserve">ПРАВА ЛЮДИНИ </w:t>
      </w:r>
    </w:p>
    <w:p w:rsidR="007F1D76" w:rsidRDefault="007F1D76" w:rsidP="002E3B58">
      <w:pPr>
        <w:pStyle w:val="ac"/>
        <w:spacing w:line="276" w:lineRule="auto"/>
        <w:jc w:val="both"/>
      </w:pPr>
      <w:r>
        <w:rPr>
          <w:rFonts w:ascii="CIDFont+F2" w:hAnsi="CIDFont+F2"/>
        </w:rPr>
        <w:t xml:space="preserve">10. Права людини: </w:t>
      </w:r>
      <w:r>
        <w:rPr>
          <w:rFonts w:ascii="CIDFont+F3" w:hAnsi="CIDFont+F3"/>
        </w:rPr>
        <w:t>ГО «</w:t>
      </w:r>
      <w:r w:rsidR="002E3B58">
        <w:rPr>
          <w:rFonts w:ascii="CIDFont+F3" w:hAnsi="CIDFont+F3"/>
        </w:rPr>
        <w:t>Потенціал майбутнього</w:t>
      </w:r>
      <w:r>
        <w:rPr>
          <w:rFonts w:ascii="CIDFont+F3" w:hAnsi="CIDFont+F3"/>
        </w:rPr>
        <w:t xml:space="preserve">» очікує від своїх постачальників підтримки і дотримання проголошених на міжнародному рівні прав людини, а також гарантій того, що вони не беруть участі у порушенні прав людини. </w:t>
      </w:r>
    </w:p>
    <w:p w:rsidR="007F1D76" w:rsidRDefault="007F1D76" w:rsidP="002E3B58">
      <w:pPr>
        <w:pStyle w:val="ac"/>
        <w:spacing w:line="276" w:lineRule="auto"/>
        <w:jc w:val="both"/>
      </w:pPr>
      <w:r>
        <w:rPr>
          <w:rFonts w:ascii="CIDFont+F2" w:hAnsi="CIDFont+F2"/>
        </w:rPr>
        <w:t xml:space="preserve">11. Переслідування, жорстоке або нелюдське поводження: </w:t>
      </w:r>
      <w:r>
        <w:rPr>
          <w:rFonts w:ascii="CIDFont+F3" w:hAnsi="CIDFont+F3"/>
        </w:rPr>
        <w:t>ГО «</w:t>
      </w:r>
      <w:r w:rsidR="002E3B58">
        <w:rPr>
          <w:rFonts w:ascii="CIDFont+F3" w:hAnsi="CIDFont+F3"/>
        </w:rPr>
        <w:t>Потенціал майбутнього</w:t>
      </w:r>
      <w:r>
        <w:rPr>
          <w:rFonts w:ascii="CIDFont+F3" w:hAnsi="CIDFont+F3"/>
        </w:rPr>
        <w:t>» очікує, що постачальники створять і будуть підтримувати обставини, в яких всім працівникам гарантується гідність і повага. ГО«</w:t>
      </w:r>
      <w:r w:rsidR="002E3B58">
        <w:rPr>
          <w:rFonts w:ascii="CIDFont+F3" w:hAnsi="CIDFont+F3"/>
        </w:rPr>
        <w:t>Потенціал майбутнього</w:t>
      </w:r>
      <w:r>
        <w:rPr>
          <w:rFonts w:ascii="CIDFont+F3" w:hAnsi="CIDFont+F3"/>
        </w:rPr>
        <w:t>» очікує, що її постачальники, їхні материнські і дочірні компанії та філії, а також субпідрядники не вдаватимуться та не братимуть участь і не дозволятимуть своїм працівникам чи іншим залученим ними особам застосовувати чи брати участь у будь-яких: загрозах насильства, вербальному чи психологічному залякуванні чи зловживанні та / або сексуальних зловживаннях та експлуатації. Сексуальна експлуатація та зловживання порушують загальновизнані міжнародні правові норми та стандарти і є неприйнятною та забороненою поведінкою для ГО«</w:t>
      </w:r>
      <w:r w:rsidR="002E3B58">
        <w:rPr>
          <w:rFonts w:ascii="CIDFont+F3" w:hAnsi="CIDFont+F3"/>
        </w:rPr>
        <w:t>Потенціал майбутнього</w:t>
      </w:r>
      <w:r>
        <w:rPr>
          <w:rFonts w:ascii="CIDFont+F3" w:hAnsi="CIDFont+F3"/>
        </w:rPr>
        <w:t xml:space="preserve">». Перед укладенням </w:t>
      </w:r>
      <w:r>
        <w:rPr>
          <w:rFonts w:ascii="CIDFont+F3" w:hAnsi="CIDFont+F3"/>
        </w:rPr>
        <w:lastRenderedPageBreak/>
        <w:t>договору з ГО «</w:t>
      </w:r>
      <w:r w:rsidR="002E3B58">
        <w:rPr>
          <w:rFonts w:ascii="CIDFont+F3" w:hAnsi="CIDFont+F3"/>
        </w:rPr>
        <w:t>Потенціал майбутнього</w:t>
      </w:r>
      <w:r>
        <w:rPr>
          <w:rFonts w:ascii="CIDFont+F3" w:hAnsi="CIDFont+F3"/>
        </w:rPr>
        <w:t xml:space="preserve">» постачальники інформуються про стандарти поведінки щодо заборони сексуальної експлуатації та зловживань. Такі стандарти включають в себе, але не обмежуються цим: </w:t>
      </w:r>
    </w:p>
    <w:p w:rsidR="007F1D76" w:rsidRDefault="007F1D76" w:rsidP="002E3B58">
      <w:pPr>
        <w:pStyle w:val="ac"/>
        <w:spacing w:line="276" w:lineRule="auto"/>
        <w:jc w:val="both"/>
      </w:pPr>
      <w:r>
        <w:t>●</w:t>
      </w:r>
      <w:r>
        <w:rPr>
          <w:rFonts w:ascii="CIDFont+F4" w:hAnsi="CIDFont+F4"/>
        </w:rPr>
        <w:t xml:space="preserve"> </w:t>
      </w:r>
      <w:r>
        <w:rPr>
          <w:rFonts w:ascii="CIDFont+F3" w:hAnsi="CIDFont+F3"/>
        </w:rPr>
        <w:t>заборона будь-якої сексуальної діяльності з будь-якою особою, яка не досягла 18 років, незалежно від законів що визначають повноліття чи надання згоди;</w:t>
      </w:r>
      <w:r>
        <w:rPr>
          <w:rFonts w:ascii="CIDFont+F3" w:hAnsi="CIDFont+F3"/>
        </w:rPr>
        <w:br/>
      </w:r>
      <w:r>
        <w:t>●</w:t>
      </w:r>
      <w:r>
        <w:rPr>
          <w:rFonts w:ascii="CIDFont+F4" w:hAnsi="CIDFont+F4"/>
        </w:rPr>
        <w:t xml:space="preserve"> </w:t>
      </w:r>
      <w:r>
        <w:rPr>
          <w:rFonts w:ascii="CIDFont+F3" w:hAnsi="CIDFont+F3"/>
        </w:rPr>
        <w:t xml:space="preserve">обміну грошей, працевлаштування, товарів, послуг чи інших цінностей на секс та / або залучення до будь-якої сексуальної діяльності, яка експлуатує або принижує гідність людини. </w:t>
      </w:r>
    </w:p>
    <w:p w:rsidR="007F1D76" w:rsidRDefault="007F1D76" w:rsidP="002E3B58">
      <w:pPr>
        <w:pStyle w:val="ac"/>
        <w:spacing w:line="276" w:lineRule="auto"/>
        <w:jc w:val="both"/>
      </w:pPr>
      <w:r>
        <w:rPr>
          <w:rFonts w:ascii="CIDFont+F3" w:hAnsi="CIDFont+F3"/>
        </w:rPr>
        <w:t>ГО «</w:t>
      </w:r>
      <w:r w:rsidR="002E3B58">
        <w:rPr>
          <w:rFonts w:ascii="CIDFont+F3" w:hAnsi="CIDFont+F3"/>
        </w:rPr>
        <w:t>Потенціал майбутнього</w:t>
      </w:r>
      <w:r>
        <w:rPr>
          <w:rFonts w:ascii="CIDFont+F3" w:hAnsi="CIDFont+F3"/>
        </w:rPr>
        <w:t>» очікує, що її постачальники вживатимуть усіх належних заходів, щоб заборонити своїм працівникам чи субпідрядникам вдаватися до сексуальної експлуатації та зловживання. ГО«</w:t>
      </w:r>
      <w:r w:rsidR="002E3B58">
        <w:rPr>
          <w:rFonts w:ascii="CIDFont+F3" w:hAnsi="CIDFont+F3"/>
        </w:rPr>
        <w:t>Потенціал майбутнього</w:t>
      </w:r>
      <w:r>
        <w:rPr>
          <w:rFonts w:ascii="CIDFont+F3" w:hAnsi="CIDFont+F3"/>
        </w:rPr>
        <w:t>» також очікує від своїх постачальників створення та підтримання середовища, що запобігає сексуальній експлуатації та зловживанням. Відмова постачальника вживати запобіжних заходів проти сексуальної експлуатації чи жорстокого поводження, розслідувати звинувачення у цьому чи вживати коригувальних заходів у разі сексуальної експлуатації чи жорстокого поводження є підставою для припинення будь-якої угоди з ГО «</w:t>
      </w:r>
      <w:r w:rsidR="002E3B58">
        <w:rPr>
          <w:rFonts w:ascii="CIDFont+F3" w:hAnsi="CIDFont+F3"/>
        </w:rPr>
        <w:t>Потенціал майбутнього</w:t>
      </w:r>
      <w:r>
        <w:rPr>
          <w:rFonts w:ascii="CIDFont+F3" w:hAnsi="CIDFont+F3"/>
        </w:rPr>
        <w:t xml:space="preserve">». Більше того, не допускається будь-яке жорстоке або нелюдське поводження, примус або тілесні покарання і загроза такого поводження. </w:t>
      </w:r>
    </w:p>
    <w:p w:rsidR="007F1D76" w:rsidRDefault="007F1D76" w:rsidP="002E3B58">
      <w:pPr>
        <w:pStyle w:val="ac"/>
        <w:spacing w:line="276" w:lineRule="auto"/>
        <w:jc w:val="both"/>
      </w:pPr>
      <w:r>
        <w:rPr>
          <w:rFonts w:ascii="CIDFont+F2" w:hAnsi="CIDFont+F2"/>
        </w:rPr>
        <w:t xml:space="preserve">12. Міни: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постачальники не братимуть участі у продажу або виробництві протипіхотних мін або компонентів, які використовуються у виробництві протипіхотних мін. </w:t>
      </w:r>
    </w:p>
    <w:p w:rsidR="007F1D76" w:rsidRDefault="007F1D76" w:rsidP="002E3B58">
      <w:pPr>
        <w:pStyle w:val="ac"/>
        <w:spacing w:line="276" w:lineRule="auto"/>
        <w:jc w:val="both"/>
      </w:pPr>
      <w:r>
        <w:rPr>
          <w:rFonts w:ascii="CIDFont+F2" w:hAnsi="CIDFont+F2"/>
        </w:rPr>
        <w:t xml:space="preserve">ДОВКІЛЛЯ </w:t>
      </w:r>
    </w:p>
    <w:p w:rsidR="007F1D76" w:rsidRDefault="007F1D76" w:rsidP="002E3B58">
      <w:pPr>
        <w:pStyle w:val="ac"/>
        <w:spacing w:line="276" w:lineRule="auto"/>
        <w:jc w:val="both"/>
      </w:pPr>
      <w:r>
        <w:rPr>
          <w:rFonts w:ascii="CIDFont+F2" w:hAnsi="CIDFont+F2"/>
        </w:rPr>
        <w:t xml:space="preserve">13. Навколишнє середовище: </w:t>
      </w:r>
      <w:r>
        <w:rPr>
          <w:rFonts w:ascii="CIDFont+F3" w:hAnsi="CIDFont+F3"/>
        </w:rPr>
        <w:t>ГО «</w:t>
      </w:r>
      <w:r w:rsidR="002E3B58">
        <w:rPr>
          <w:rFonts w:ascii="CIDFont+F3" w:hAnsi="CIDFont+F3"/>
        </w:rPr>
        <w:t>Потенціал майбутнього</w:t>
      </w:r>
      <w:r>
        <w:rPr>
          <w:rFonts w:ascii="CIDFont+F3" w:hAnsi="CIDFont+F3"/>
        </w:rPr>
        <w:t xml:space="preserve">» сподівається, що її постачальники дотримуються ефективної природоохоронної політики і, що вони будуть дотримуватися чинного законодавства та норм щодо охорони навколишнього середовища. Коли це можливо постачальникам слід застосовувати попереджувальний підхід до екологічних питань, здійснювати ініціативи, що сприяють підвищенню екологічної відповідальності, впроваджувати технології, що сприяють збереженню навколишнього середовища та застосовувати раціональні методи реалізації життєвого циклу продукції. </w:t>
      </w:r>
    </w:p>
    <w:p w:rsidR="007F1D76" w:rsidRDefault="007F1D76" w:rsidP="002E3B58">
      <w:pPr>
        <w:pStyle w:val="ac"/>
        <w:spacing w:line="276" w:lineRule="auto"/>
        <w:jc w:val="both"/>
      </w:pPr>
      <w:r>
        <w:rPr>
          <w:rFonts w:ascii="CIDFont+F2" w:hAnsi="CIDFont+F2"/>
        </w:rPr>
        <w:t xml:space="preserve">14. Хімічні та небезпечні матеріали: </w:t>
      </w:r>
      <w:r>
        <w:rPr>
          <w:rFonts w:ascii="CIDFont+F3" w:hAnsi="CIDFont+F3"/>
        </w:rPr>
        <w:t xml:space="preserve">хімічні матеріали та інші матеріали, які становлять небезпеку для навколишнього середовища, необхідно ідентифікувати і управляти їхнім застосуванням, з тим щоб забезпечити їхнє безпечне використання, переміщення, переробку, вторинне використання і утилізацію. </w:t>
      </w:r>
    </w:p>
    <w:p w:rsidR="007F1D76" w:rsidRDefault="007F1D76" w:rsidP="002E3B58">
      <w:pPr>
        <w:pStyle w:val="ac"/>
        <w:spacing w:line="276" w:lineRule="auto"/>
        <w:jc w:val="both"/>
      </w:pPr>
      <w:r>
        <w:rPr>
          <w:rFonts w:ascii="CIDFont+F2" w:hAnsi="CIDFont+F2"/>
        </w:rPr>
        <w:t xml:space="preserve">15. Стічні води і тверді відходи: </w:t>
      </w:r>
      <w:r>
        <w:rPr>
          <w:rFonts w:ascii="CIDFont+F3" w:hAnsi="CIDFont+F3"/>
        </w:rPr>
        <w:t xml:space="preserve">стічні води і тверді відходи, які є похідними операцій, промислових процесів і діяльності очисних споруд, підлягають нагляду, контролю і відповідній обробці перед скиданням або знищенням. </w:t>
      </w:r>
    </w:p>
    <w:p w:rsidR="007F1D76" w:rsidRDefault="007F1D76" w:rsidP="002E3B58">
      <w:pPr>
        <w:pStyle w:val="ac"/>
        <w:spacing w:line="276" w:lineRule="auto"/>
        <w:jc w:val="both"/>
      </w:pPr>
      <w:r>
        <w:rPr>
          <w:rFonts w:ascii="CIDFont+F2" w:hAnsi="CIDFont+F2"/>
        </w:rPr>
        <w:lastRenderedPageBreak/>
        <w:t>16. Забруднення</w:t>
      </w:r>
      <w:r w:rsidR="00C660CA">
        <w:rPr>
          <w:rFonts w:ascii="CIDFont+F2" w:hAnsi="CIDFont+F2"/>
          <w:lang w:val="uk-UA"/>
        </w:rPr>
        <w:t xml:space="preserve"> </w:t>
      </w:r>
      <w:r>
        <w:rPr>
          <w:rFonts w:ascii="CIDFont+F2" w:hAnsi="CIDFont+F2"/>
        </w:rPr>
        <w:t>повітря</w:t>
      </w:r>
      <w:r>
        <w:rPr>
          <w:rFonts w:ascii="CIDFont+F3" w:hAnsi="CIDFont+F3"/>
        </w:rPr>
        <w:t>:</w:t>
      </w:r>
      <w:r w:rsidR="00C660CA">
        <w:rPr>
          <w:rFonts w:ascii="CIDFont+F3" w:hAnsi="CIDFont+F3"/>
          <w:lang w:val="uk-UA"/>
        </w:rPr>
        <w:t xml:space="preserve"> </w:t>
      </w:r>
      <w:r>
        <w:rPr>
          <w:rFonts w:ascii="CIDFont+F3" w:hAnsi="CIDFont+F3"/>
        </w:rPr>
        <w:t>викиди</w:t>
      </w:r>
      <w:r w:rsidR="00C660CA">
        <w:rPr>
          <w:rFonts w:ascii="CIDFont+F3" w:hAnsi="CIDFont+F3"/>
          <w:lang w:val="uk-UA"/>
        </w:rPr>
        <w:t xml:space="preserve"> </w:t>
      </w:r>
      <w:r>
        <w:rPr>
          <w:rFonts w:ascii="CIDFont+F3" w:hAnsi="CIDFont+F3"/>
        </w:rPr>
        <w:t>в</w:t>
      </w:r>
      <w:r w:rsidR="00C660CA">
        <w:rPr>
          <w:rFonts w:ascii="CIDFont+F3" w:hAnsi="CIDFont+F3"/>
          <w:lang w:val="uk-UA"/>
        </w:rPr>
        <w:t xml:space="preserve"> </w:t>
      </w:r>
      <w:r>
        <w:rPr>
          <w:rFonts w:ascii="CIDFont+F3" w:hAnsi="CIDFont+F3"/>
        </w:rPr>
        <w:t>атмосферу</w:t>
      </w:r>
      <w:r w:rsidR="00C660CA">
        <w:rPr>
          <w:rFonts w:ascii="CIDFont+F3" w:hAnsi="CIDFont+F3"/>
          <w:lang w:val="uk-UA"/>
        </w:rPr>
        <w:t xml:space="preserve"> </w:t>
      </w:r>
      <w:r>
        <w:rPr>
          <w:rFonts w:ascii="CIDFont+F3" w:hAnsi="CIDFont+F3"/>
        </w:rPr>
        <w:t>летких</w:t>
      </w:r>
      <w:r w:rsidR="00C660CA">
        <w:rPr>
          <w:rFonts w:ascii="CIDFont+F3" w:hAnsi="CIDFont+F3"/>
          <w:lang w:val="uk-UA"/>
        </w:rPr>
        <w:t xml:space="preserve"> </w:t>
      </w:r>
      <w:r>
        <w:rPr>
          <w:rFonts w:ascii="CIDFont+F3" w:hAnsi="CIDFont+F3"/>
        </w:rPr>
        <w:t>органічних</w:t>
      </w:r>
      <w:r w:rsidR="00C660CA">
        <w:rPr>
          <w:rFonts w:ascii="CIDFont+F3" w:hAnsi="CIDFont+F3"/>
          <w:lang w:val="uk-UA"/>
        </w:rPr>
        <w:t xml:space="preserve"> </w:t>
      </w:r>
      <w:r>
        <w:rPr>
          <w:rFonts w:ascii="CIDFont+F3" w:hAnsi="CIDFont+F3"/>
        </w:rPr>
        <w:t>хімічних</w:t>
      </w:r>
      <w:r w:rsidR="00C660CA">
        <w:rPr>
          <w:rFonts w:ascii="CIDFont+F3" w:hAnsi="CIDFont+F3"/>
          <w:lang w:val="uk-UA"/>
        </w:rPr>
        <w:t xml:space="preserve"> </w:t>
      </w:r>
      <w:r>
        <w:rPr>
          <w:rFonts w:ascii="CIDFont+F3" w:hAnsi="CIDFont+F3"/>
        </w:rPr>
        <w:t>сполук,</w:t>
      </w:r>
      <w:r w:rsidR="00C660CA">
        <w:rPr>
          <w:rFonts w:ascii="CIDFont+F3" w:hAnsi="CIDFont+F3"/>
          <w:lang w:val="uk-UA"/>
        </w:rPr>
        <w:t xml:space="preserve"> </w:t>
      </w:r>
      <w:r>
        <w:rPr>
          <w:rFonts w:ascii="CIDFont+F3" w:hAnsi="CIDFont+F3"/>
        </w:rPr>
        <w:t xml:space="preserve">аерозолів, кородуючих речовин, твердих частинок, що виснажують озоновий шар, хімічних речовин і побічних продуктів горіння, які є наслідком операцій, підлягають класифікації, нагляду, контролю та відповідній обробці перед емісією або знищенням. </w:t>
      </w:r>
    </w:p>
    <w:p w:rsidR="007F1D76" w:rsidRDefault="007F1D76" w:rsidP="002E3B58">
      <w:pPr>
        <w:pStyle w:val="ac"/>
        <w:spacing w:line="276" w:lineRule="auto"/>
        <w:jc w:val="both"/>
      </w:pPr>
      <w:r>
        <w:rPr>
          <w:rFonts w:ascii="CIDFont+F2" w:hAnsi="CIDFont+F2"/>
        </w:rPr>
        <w:t>17. Мінімізація</w:t>
      </w:r>
      <w:r w:rsidR="00C660CA">
        <w:rPr>
          <w:rFonts w:ascii="CIDFont+F2" w:hAnsi="CIDFont+F2"/>
          <w:lang w:val="uk-UA"/>
        </w:rPr>
        <w:t xml:space="preserve"> </w:t>
      </w:r>
      <w:r>
        <w:rPr>
          <w:rFonts w:ascii="CIDFont+F2" w:hAnsi="CIDFont+F2"/>
        </w:rPr>
        <w:t>відходів</w:t>
      </w:r>
      <w:r>
        <w:rPr>
          <w:rFonts w:ascii="CIDFont+F3" w:hAnsi="CIDFont+F3"/>
        </w:rPr>
        <w:t>,</w:t>
      </w:r>
      <w:r w:rsidR="00C660CA">
        <w:rPr>
          <w:rFonts w:ascii="CIDFont+F3" w:hAnsi="CIDFont+F3"/>
          <w:lang w:val="uk-UA"/>
        </w:rPr>
        <w:t xml:space="preserve"> </w:t>
      </w:r>
      <w:r>
        <w:rPr>
          <w:rFonts w:ascii="CIDFont+F2" w:hAnsi="CIDFont+F2"/>
        </w:rPr>
        <w:t>максимальна</w:t>
      </w:r>
      <w:r w:rsidR="00C660CA">
        <w:rPr>
          <w:rFonts w:ascii="CIDFont+F2" w:hAnsi="CIDFont+F2"/>
          <w:lang w:val="uk-UA"/>
        </w:rPr>
        <w:t xml:space="preserve"> </w:t>
      </w:r>
      <w:r>
        <w:rPr>
          <w:rFonts w:ascii="CIDFont+F2" w:hAnsi="CIDFont+F2"/>
        </w:rPr>
        <w:t>утилізація:</w:t>
      </w:r>
      <w:r w:rsidR="00C660CA">
        <w:rPr>
          <w:rFonts w:ascii="CIDFont+F2" w:hAnsi="CIDFont+F2"/>
          <w:lang w:val="uk-UA"/>
        </w:rPr>
        <w:t xml:space="preserve"> </w:t>
      </w:r>
      <w:r>
        <w:rPr>
          <w:rFonts w:ascii="CIDFont+F3" w:hAnsi="CIDFont+F3"/>
        </w:rPr>
        <w:t>відходи</w:t>
      </w:r>
      <w:r w:rsidR="00C660CA">
        <w:rPr>
          <w:rFonts w:ascii="CIDFont+F3" w:hAnsi="CIDFont+F3"/>
          <w:lang w:val="uk-UA"/>
        </w:rPr>
        <w:t xml:space="preserve"> </w:t>
      </w:r>
      <w:r>
        <w:rPr>
          <w:rFonts w:ascii="CIDFont+F3" w:hAnsi="CIDFont+F3"/>
        </w:rPr>
        <w:t>всіх</w:t>
      </w:r>
      <w:r w:rsidR="00C660CA">
        <w:rPr>
          <w:rFonts w:ascii="CIDFont+F3" w:hAnsi="CIDFont+F3"/>
          <w:lang w:val="uk-UA"/>
        </w:rPr>
        <w:t xml:space="preserve"> </w:t>
      </w:r>
      <w:r>
        <w:rPr>
          <w:rFonts w:ascii="CIDFont+F3" w:hAnsi="CIDFont+F3"/>
        </w:rPr>
        <w:t>видів,</w:t>
      </w:r>
      <w:r w:rsidR="00C660CA">
        <w:rPr>
          <w:rFonts w:ascii="CIDFont+F3" w:hAnsi="CIDFont+F3"/>
          <w:lang w:val="uk-UA"/>
        </w:rPr>
        <w:t xml:space="preserve"> </w:t>
      </w:r>
      <w:r>
        <w:rPr>
          <w:rFonts w:ascii="CIDFont+F3" w:hAnsi="CIDFont+F3"/>
        </w:rPr>
        <w:t>у</w:t>
      </w:r>
      <w:r w:rsidR="00C660CA">
        <w:rPr>
          <w:rFonts w:ascii="CIDFont+F3" w:hAnsi="CIDFont+F3"/>
          <w:lang w:val="uk-UA"/>
        </w:rPr>
        <w:t xml:space="preserve"> </w:t>
      </w:r>
      <w:r>
        <w:rPr>
          <w:rFonts w:ascii="CIDFont+F3" w:hAnsi="CIDFont+F3"/>
        </w:rPr>
        <w:t>тому</w:t>
      </w:r>
      <w:r w:rsidR="00C660CA">
        <w:rPr>
          <w:rFonts w:ascii="CIDFont+F3" w:hAnsi="CIDFont+F3"/>
          <w:lang w:val="uk-UA"/>
        </w:rPr>
        <w:t xml:space="preserve"> </w:t>
      </w:r>
      <w:r>
        <w:rPr>
          <w:rFonts w:ascii="CIDFont+F3" w:hAnsi="CIDFont+F3"/>
        </w:rPr>
        <w:t>числі</w:t>
      </w:r>
      <w:r w:rsidR="00C660CA">
        <w:rPr>
          <w:rFonts w:ascii="CIDFont+F3" w:hAnsi="CIDFont+F3"/>
          <w:lang w:val="uk-UA"/>
        </w:rPr>
        <w:t xml:space="preserve"> </w:t>
      </w:r>
      <w:r>
        <w:rPr>
          <w:rFonts w:ascii="CIDFont+F3" w:hAnsi="CIDFont+F3"/>
        </w:rPr>
        <w:t>водні</w:t>
      </w:r>
      <w:r w:rsidR="00C660CA">
        <w:rPr>
          <w:rFonts w:ascii="CIDFont+F3" w:hAnsi="CIDFont+F3"/>
          <w:lang w:val="uk-UA"/>
        </w:rPr>
        <w:t xml:space="preserve"> </w:t>
      </w:r>
      <w:r>
        <w:rPr>
          <w:rFonts w:ascii="CIDFont+F3" w:hAnsi="CIDFont+F3"/>
        </w:rPr>
        <w:t xml:space="preserve">та енергетичні, підлягають скороченню або ліквідації у джерелі або за допомогою таких методів, як модифікація виробництва, процесів матеріально-технічного забезпечення та експлуатації об'єктів, заміна матеріалів, економне використання ресурсів, утилізація та вторинне використання матеріалів. </w:t>
      </w:r>
    </w:p>
    <w:p w:rsidR="007F1D76" w:rsidRDefault="007F1D76" w:rsidP="002E3B58">
      <w:pPr>
        <w:pStyle w:val="ac"/>
        <w:spacing w:line="276" w:lineRule="auto"/>
        <w:jc w:val="both"/>
      </w:pPr>
      <w:r>
        <w:rPr>
          <w:rFonts w:ascii="CIDFont+F2" w:hAnsi="CIDFont+F2"/>
        </w:rPr>
        <w:t xml:space="preserve">ПРОФЕСІЙНА ЕТИКА </w:t>
      </w:r>
    </w:p>
    <w:p w:rsidR="007F1D76" w:rsidRDefault="007F1D76" w:rsidP="002E3B58">
      <w:pPr>
        <w:pStyle w:val="ac"/>
        <w:spacing w:line="276" w:lineRule="auto"/>
        <w:jc w:val="both"/>
      </w:pPr>
      <w:r>
        <w:rPr>
          <w:rFonts w:ascii="CIDFont+F2" w:hAnsi="CIDFont+F2"/>
        </w:rPr>
        <w:t xml:space="preserve">18. Корупція: </w:t>
      </w:r>
      <w:r>
        <w:rPr>
          <w:rFonts w:ascii="CIDFont+F3" w:hAnsi="CIDFont+F3"/>
        </w:rPr>
        <w:t>ГО «</w:t>
      </w:r>
      <w:r w:rsidR="002E3B58">
        <w:rPr>
          <w:rFonts w:ascii="CIDFont+F3" w:hAnsi="CIDFont+F3"/>
        </w:rPr>
        <w:t>Потенціал майбутнього</w:t>
      </w:r>
      <w:r>
        <w:rPr>
          <w:rFonts w:ascii="CIDFont+F3" w:hAnsi="CIDFont+F3"/>
        </w:rPr>
        <w:t xml:space="preserve">» очікує, що постачальники будуть дотримуватись найвищих стандартів поведінки в моральному та етичному плані, дотримуватися місцевих законів і не вдаватимуться до будь-яких форм корупції, у тому числі, вимагання, шахрайства або підкупу. </w:t>
      </w:r>
    </w:p>
    <w:p w:rsidR="007F1D76" w:rsidRDefault="007F1D76" w:rsidP="002E3B58">
      <w:pPr>
        <w:pStyle w:val="ac"/>
        <w:spacing w:line="276" w:lineRule="auto"/>
        <w:jc w:val="both"/>
      </w:pPr>
      <w:r>
        <w:rPr>
          <w:rFonts w:ascii="CIDFont+F2" w:hAnsi="CIDFont+F2"/>
        </w:rPr>
        <w:t xml:space="preserve">19. Конфлікт інтересів: </w:t>
      </w:r>
      <w:r>
        <w:rPr>
          <w:rFonts w:ascii="CIDFont+F3" w:hAnsi="CIDFont+F3"/>
        </w:rPr>
        <w:t>Передбачається, що постачальники ГО«</w:t>
      </w:r>
      <w:r w:rsidR="002E3B58">
        <w:rPr>
          <w:rFonts w:ascii="CIDFont+F3" w:hAnsi="CIDFont+F3"/>
        </w:rPr>
        <w:t>Потенціал майбутнього</w:t>
      </w:r>
      <w:r>
        <w:rPr>
          <w:rFonts w:ascii="CIDFont+F3" w:hAnsi="CIDFont+F3"/>
        </w:rPr>
        <w:t>» сповіщатимуть ГО «</w:t>
      </w:r>
      <w:r w:rsidR="002E3B58">
        <w:rPr>
          <w:rFonts w:ascii="CIDFont+F3" w:hAnsi="CIDFont+F3"/>
        </w:rPr>
        <w:t>Потенціал майбутнього</w:t>
      </w:r>
      <w:r>
        <w:rPr>
          <w:rFonts w:ascii="CIDFont+F3" w:hAnsi="CIDFont+F3"/>
        </w:rPr>
        <w:t>» про всі ситуації, які можуть бути пов’язані з конфліктом інтересів, інформувати ГО «</w:t>
      </w:r>
      <w:r w:rsidR="002E3B58">
        <w:rPr>
          <w:rFonts w:ascii="CIDFont+F3" w:hAnsi="CIDFont+F3"/>
        </w:rPr>
        <w:t>Потенціал майбутнього</w:t>
      </w:r>
      <w:r>
        <w:rPr>
          <w:rFonts w:ascii="CIDFont+F3" w:hAnsi="CIDFont+F3"/>
        </w:rPr>
        <w:t>», якщо будь-який співробітник, член ГО «</w:t>
      </w:r>
      <w:r w:rsidR="002E3B58">
        <w:rPr>
          <w:rFonts w:ascii="CIDFont+F3" w:hAnsi="CIDFont+F3"/>
        </w:rPr>
        <w:t>Потенціал майбутнього</w:t>
      </w:r>
      <w:r>
        <w:rPr>
          <w:rFonts w:ascii="CIDFont+F3" w:hAnsi="CIDFont+F3"/>
        </w:rPr>
        <w:t>», член Керівної ради ГО «</w:t>
      </w:r>
      <w:r w:rsidR="002E3B58">
        <w:rPr>
          <w:rFonts w:ascii="CIDFont+F3" w:hAnsi="CIDFont+F3"/>
        </w:rPr>
        <w:t>Потенціал майбутнього</w:t>
      </w:r>
      <w:r>
        <w:rPr>
          <w:rFonts w:ascii="CIDFont+F3" w:hAnsi="CIDFont+F3"/>
        </w:rPr>
        <w:t>», волонтер або надавач послуг ГО «</w:t>
      </w:r>
      <w:r w:rsidR="002E3B58">
        <w:rPr>
          <w:rFonts w:ascii="CIDFont+F3" w:hAnsi="CIDFont+F3"/>
        </w:rPr>
        <w:t>Потенціал майбутнього</w:t>
      </w:r>
      <w:r>
        <w:rPr>
          <w:rFonts w:ascii="CIDFont+F3" w:hAnsi="CIDFont+F3"/>
        </w:rPr>
        <w:t xml:space="preserve">», може мати будь-які економічні зв’язки або іншу зацікавленість пов’язану з діяльністю постачальника. </w:t>
      </w:r>
    </w:p>
    <w:p w:rsidR="007F1D76" w:rsidRDefault="007F1D76" w:rsidP="002E3B58">
      <w:pPr>
        <w:pStyle w:val="ac"/>
        <w:spacing w:line="276" w:lineRule="auto"/>
        <w:jc w:val="both"/>
      </w:pPr>
      <w:r>
        <w:rPr>
          <w:rFonts w:ascii="CIDFont+F2" w:hAnsi="CIDFont+F2"/>
        </w:rPr>
        <w:t>20. Подарунки та гостинність</w:t>
      </w:r>
      <w:r>
        <w:rPr>
          <w:rFonts w:ascii="CIDFont+F3" w:hAnsi="CIDFont+F3"/>
        </w:rPr>
        <w:t>: ГО «</w:t>
      </w:r>
      <w:r w:rsidR="002E3B58">
        <w:rPr>
          <w:rFonts w:ascii="CIDFont+F3" w:hAnsi="CIDFont+F3"/>
        </w:rPr>
        <w:t>Потенціал майбутнього</w:t>
      </w:r>
      <w:r>
        <w:rPr>
          <w:rFonts w:ascii="CIDFont+F3" w:hAnsi="CIDFont+F3"/>
        </w:rPr>
        <w:t>» дотримується політики абсолютної нетерпимості і не приймає будь-якого роду подарунків та пропозицій гостинності. ГО «</w:t>
      </w:r>
      <w:r w:rsidR="002E3B58">
        <w:rPr>
          <w:rFonts w:ascii="CIDFont+F3" w:hAnsi="CIDFont+F3"/>
        </w:rPr>
        <w:t>Потенціал майбутнього</w:t>
      </w:r>
      <w:r>
        <w:rPr>
          <w:rFonts w:ascii="CIDFont+F3" w:hAnsi="CIDFont+F3"/>
        </w:rPr>
        <w:t>» не приймає запрошень на спортивні та культурні заходи або інші розважальні поїздки, запрошень на обід або вечерю. ГО«</w:t>
      </w:r>
      <w:r w:rsidR="002E3B58">
        <w:rPr>
          <w:rFonts w:ascii="CIDFont+F3" w:hAnsi="CIDFont+F3"/>
        </w:rPr>
        <w:t>Потенціал майбутнього</w:t>
      </w:r>
      <w:r>
        <w:rPr>
          <w:rFonts w:ascii="CIDFont+F3" w:hAnsi="CIDFont+F3"/>
        </w:rPr>
        <w:t>» очікує, що постачальники не пропонуватимуть будь-яких пільг, таких як безкоштовні товари або послуги, можливості працевлаштування або здійснення продажів, співробітникам, посадовим особам або надавачам послуг ГО «</w:t>
      </w:r>
      <w:r w:rsidR="002E3B58">
        <w:rPr>
          <w:rFonts w:ascii="CIDFont+F3" w:hAnsi="CIDFont+F3"/>
        </w:rPr>
        <w:t>Потенціал майбутнього</w:t>
      </w:r>
      <w:r>
        <w:rPr>
          <w:rFonts w:ascii="CIDFont+F3" w:hAnsi="CIDFont+F3"/>
        </w:rPr>
        <w:t>» з метою полегшення ведення справ з ГО «</w:t>
      </w:r>
      <w:r w:rsidR="002E3B58">
        <w:rPr>
          <w:rFonts w:ascii="CIDFont+F3" w:hAnsi="CIDFont+F3"/>
        </w:rPr>
        <w:t>Потенціал майбутнього</w:t>
      </w:r>
      <w:r>
        <w:rPr>
          <w:rFonts w:ascii="CIDFont+F3" w:hAnsi="CIDFont+F3"/>
        </w:rPr>
        <w:t xml:space="preserve">». </w:t>
      </w:r>
    </w:p>
    <w:p w:rsidR="007F1D76" w:rsidRDefault="007F1D76" w:rsidP="002E3B58">
      <w:pPr>
        <w:pStyle w:val="ac"/>
        <w:spacing w:line="276" w:lineRule="auto"/>
        <w:jc w:val="both"/>
      </w:pPr>
      <w:r>
        <w:rPr>
          <w:rFonts w:ascii="CIDFont+F2" w:hAnsi="CIDFont+F2"/>
        </w:rPr>
        <w:t xml:space="preserve">21. Обмеження по закінченні трудової або договірної діяльності: </w:t>
      </w:r>
      <w:r>
        <w:rPr>
          <w:rFonts w:ascii="CIDFont+F3" w:hAnsi="CIDFont+F3"/>
        </w:rPr>
        <w:t>обмеження по закінченні трудової або договірної діяльності можуть застосовуватися до діючих співробітників або надавачів послуг ГО «</w:t>
      </w:r>
      <w:r w:rsidR="002E3B58">
        <w:rPr>
          <w:rFonts w:ascii="CIDFont+F3" w:hAnsi="CIDFont+F3"/>
        </w:rPr>
        <w:t>Потенціал майбутнього</w:t>
      </w:r>
      <w:r>
        <w:rPr>
          <w:rFonts w:ascii="CIDFont+F3" w:hAnsi="CIDFont+F3"/>
        </w:rPr>
        <w:t>» і до колишніх співробітників або надавачів послуг ГО «</w:t>
      </w:r>
      <w:r w:rsidR="002E3B58">
        <w:rPr>
          <w:rFonts w:ascii="CIDFont+F3" w:hAnsi="CIDFont+F3"/>
        </w:rPr>
        <w:t>Потенціал майбутнього</w:t>
      </w:r>
      <w:r>
        <w:rPr>
          <w:rFonts w:ascii="CIDFont+F3" w:hAnsi="CIDFont+F3"/>
        </w:rPr>
        <w:t>», які брали участь в процесі закупівель, якщо такі співробітники або надавачі послуг раніше мали професійні зв’язки з постачальниками. Очікується, що постачальники ГО«</w:t>
      </w:r>
      <w:r w:rsidR="002E3B58">
        <w:rPr>
          <w:rFonts w:ascii="CIDFont+F3" w:hAnsi="CIDFont+F3"/>
        </w:rPr>
        <w:t>Потенціал майбутнього</w:t>
      </w:r>
      <w:r>
        <w:rPr>
          <w:rFonts w:ascii="CIDFont+F3" w:hAnsi="CIDFont+F3"/>
        </w:rPr>
        <w:t>» будуть утримуватися від працевлаштування таких співробітників або надавачів послуг протягом одного року після закінчення ними договірних відносин з ГО «</w:t>
      </w:r>
      <w:r w:rsidR="002E3B58">
        <w:rPr>
          <w:rFonts w:ascii="CIDFont+F3" w:hAnsi="CIDFont+F3"/>
        </w:rPr>
        <w:t>Потенціал майбутнього</w:t>
      </w:r>
      <w:r>
        <w:rPr>
          <w:rFonts w:ascii="CIDFont+F3" w:hAnsi="CIDFont+F3"/>
        </w:rPr>
        <w:t xml:space="preserve">». </w:t>
      </w:r>
    </w:p>
    <w:p w:rsidR="007F1D76" w:rsidRDefault="007F1D76" w:rsidP="002E3B58">
      <w:pPr>
        <w:pStyle w:val="ac"/>
        <w:spacing w:line="276" w:lineRule="auto"/>
        <w:jc w:val="both"/>
      </w:pPr>
      <w:r>
        <w:rPr>
          <w:rFonts w:ascii="CIDFont+F3" w:hAnsi="CIDFont+F3"/>
        </w:rPr>
        <w:lastRenderedPageBreak/>
        <w:t xml:space="preserve">Ознайомлений: </w:t>
      </w:r>
    </w:p>
    <w:p w:rsidR="002E3B58" w:rsidRDefault="007F1D76" w:rsidP="002E3B58">
      <w:pPr>
        <w:pStyle w:val="ac"/>
        <w:spacing w:line="276" w:lineRule="auto"/>
        <w:jc w:val="both"/>
        <w:rPr>
          <w:rFonts w:ascii="CIDFont+F3" w:hAnsi="CIDFont+F3"/>
          <w:lang w:val="uk-UA"/>
        </w:rPr>
      </w:pPr>
      <w:r>
        <w:rPr>
          <w:rFonts w:ascii="CIDFont+F3" w:hAnsi="CIDFont+F3"/>
        </w:rPr>
        <w:t>Дата:________________</w:t>
      </w:r>
      <w:r>
        <w:rPr>
          <w:rFonts w:ascii="CIDFont+F3" w:hAnsi="CIDFont+F3"/>
        </w:rPr>
        <w:br/>
        <w:t xml:space="preserve">ПІБ, підпис уповноваженої особи постачальника_________________________ </w:t>
      </w:r>
    </w:p>
    <w:p w:rsidR="007F1D76" w:rsidRDefault="007F1D76" w:rsidP="002E3B58">
      <w:pPr>
        <w:pStyle w:val="ac"/>
        <w:spacing w:line="276" w:lineRule="auto"/>
        <w:jc w:val="both"/>
      </w:pPr>
      <w:r>
        <w:rPr>
          <w:rFonts w:ascii="CIDFont+F3" w:hAnsi="CIDFont+F3"/>
        </w:rPr>
        <w:t xml:space="preserve">Печатка (за наявності) </w:t>
      </w:r>
    </w:p>
    <w:p w:rsidR="009E3AE5" w:rsidRDefault="009E3AE5" w:rsidP="002E3B58">
      <w:pPr>
        <w:spacing w:line="276" w:lineRule="auto"/>
        <w:jc w:val="both"/>
      </w:pPr>
    </w:p>
    <w:sectPr w:rsidR="009E3AE5" w:rsidSect="002E3B58">
      <w:pgSz w:w="11906" w:h="16838"/>
      <w:pgMar w:top="1440" w:right="1440" w:bottom="73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Cambria"/>
    <w:panose1 w:val="020B0604020202020204"/>
    <w:charset w:val="00"/>
    <w:family w:val="roman"/>
    <w:notTrueType/>
    <w:pitch w:val="default"/>
  </w:font>
  <w:font w:name="CIDFont+F3">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76"/>
    <w:rsid w:val="000B5B84"/>
    <w:rsid w:val="001A2881"/>
    <w:rsid w:val="002E3B58"/>
    <w:rsid w:val="0048433D"/>
    <w:rsid w:val="00637CAE"/>
    <w:rsid w:val="007F1D76"/>
    <w:rsid w:val="008E6589"/>
    <w:rsid w:val="009E3AE5"/>
    <w:rsid w:val="00AC20E2"/>
    <w:rsid w:val="00C660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3181915"/>
  <w15:chartTrackingRefBased/>
  <w15:docId w15:val="{B3D90B32-DDDD-E14D-9060-6B1164F1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1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1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1D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1D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1D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1D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1D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1D7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1D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D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1D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1D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1D7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1D7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1D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1D76"/>
    <w:rPr>
      <w:rFonts w:eastAsiaTheme="majorEastAsia" w:cstheme="majorBidi"/>
      <w:color w:val="595959" w:themeColor="text1" w:themeTint="A6"/>
    </w:rPr>
  </w:style>
  <w:style w:type="character" w:customStyle="1" w:styleId="80">
    <w:name w:val="Заголовок 8 Знак"/>
    <w:basedOn w:val="a0"/>
    <w:link w:val="8"/>
    <w:uiPriority w:val="9"/>
    <w:semiHidden/>
    <w:rsid w:val="007F1D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1D76"/>
    <w:rPr>
      <w:rFonts w:eastAsiaTheme="majorEastAsia" w:cstheme="majorBidi"/>
      <w:color w:val="272727" w:themeColor="text1" w:themeTint="D8"/>
    </w:rPr>
  </w:style>
  <w:style w:type="paragraph" w:styleId="a3">
    <w:name w:val="Title"/>
    <w:basedOn w:val="a"/>
    <w:next w:val="a"/>
    <w:link w:val="a4"/>
    <w:uiPriority w:val="10"/>
    <w:qFormat/>
    <w:rsid w:val="007F1D7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1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D7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1D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1D76"/>
    <w:pPr>
      <w:spacing w:before="160" w:after="160"/>
      <w:jc w:val="center"/>
    </w:pPr>
    <w:rPr>
      <w:i/>
      <w:iCs/>
      <w:color w:val="404040" w:themeColor="text1" w:themeTint="BF"/>
    </w:rPr>
  </w:style>
  <w:style w:type="character" w:customStyle="1" w:styleId="22">
    <w:name w:val="Цитата 2 Знак"/>
    <w:basedOn w:val="a0"/>
    <w:link w:val="21"/>
    <w:uiPriority w:val="29"/>
    <w:rsid w:val="007F1D76"/>
    <w:rPr>
      <w:i/>
      <w:iCs/>
      <w:color w:val="404040" w:themeColor="text1" w:themeTint="BF"/>
    </w:rPr>
  </w:style>
  <w:style w:type="paragraph" w:styleId="a7">
    <w:name w:val="List Paragraph"/>
    <w:basedOn w:val="a"/>
    <w:uiPriority w:val="34"/>
    <w:qFormat/>
    <w:rsid w:val="007F1D76"/>
    <w:pPr>
      <w:ind w:left="720"/>
      <w:contextualSpacing/>
    </w:pPr>
  </w:style>
  <w:style w:type="character" w:styleId="a8">
    <w:name w:val="Intense Emphasis"/>
    <w:basedOn w:val="a0"/>
    <w:uiPriority w:val="21"/>
    <w:qFormat/>
    <w:rsid w:val="007F1D76"/>
    <w:rPr>
      <w:i/>
      <w:iCs/>
      <w:color w:val="2F5496" w:themeColor="accent1" w:themeShade="BF"/>
    </w:rPr>
  </w:style>
  <w:style w:type="paragraph" w:styleId="a9">
    <w:name w:val="Intense Quote"/>
    <w:basedOn w:val="a"/>
    <w:next w:val="a"/>
    <w:link w:val="aa"/>
    <w:uiPriority w:val="30"/>
    <w:qFormat/>
    <w:rsid w:val="007F1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1D76"/>
    <w:rPr>
      <w:i/>
      <w:iCs/>
      <w:color w:val="2F5496" w:themeColor="accent1" w:themeShade="BF"/>
    </w:rPr>
  </w:style>
  <w:style w:type="character" w:styleId="ab">
    <w:name w:val="Intense Reference"/>
    <w:basedOn w:val="a0"/>
    <w:uiPriority w:val="32"/>
    <w:qFormat/>
    <w:rsid w:val="007F1D76"/>
    <w:rPr>
      <w:b/>
      <w:bCs/>
      <w:smallCaps/>
      <w:color w:val="2F5496" w:themeColor="accent1" w:themeShade="BF"/>
      <w:spacing w:val="5"/>
    </w:rPr>
  </w:style>
  <w:style w:type="paragraph" w:styleId="ac">
    <w:name w:val="Normal (Web)"/>
    <w:basedOn w:val="a"/>
    <w:uiPriority w:val="99"/>
    <w:semiHidden/>
    <w:unhideWhenUsed/>
    <w:rsid w:val="007F1D76"/>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3</cp:revision>
  <dcterms:created xsi:type="dcterms:W3CDTF">2026-01-26T21:52:00Z</dcterms:created>
  <dcterms:modified xsi:type="dcterms:W3CDTF">2026-01-26T21:56:00Z</dcterms:modified>
</cp:coreProperties>
</file>