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Check list “Casa in Regola”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HelveticaNeue" w:hAnsi="HelveticaNeue"/>
          <w:color w:val="000000"/>
          <w:sz w:val="34"/>
          <w:u w:val="none"/>
        </w:rPr>
      </w:pPr>
      <w:r>
        <w:rPr>
          <w:rFonts w:ascii="HelveticaNeue" w:hAnsi="HelveticaNeue"/>
          <w:color w:val="000000"/>
          <w:sz w:val="34"/>
          <w:u w:val="none"/>
        </w:rPr>
        <w:t>Checklist Definitiva: 10 Cose da Fare prima di Accogliere il Primo Ospite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Codice CIN &amp; CIR: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ottenuto e pubblicato i codici identificativi nazionali e regionalI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Alloggiati Web: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le credenziali della Questura attive per la comunicazione entro 24h?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Sicurezza obbligatoria: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Estintore a norma e rilevatore di monossido di carbonio installati?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Tassa di Soggiorno: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configurato il portale del Comune per il riversamento trimestrale?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Assicurazione RC: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La tua polizza copre i danni causati dagli ospiti (non solo quelli della casa)?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Home Staging Emozionale: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rimosso gli oggetti personali e aggiunto un tocco di design?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8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Servizio Fotografico: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Le foto sono state scattate da un professionista (niente foto col cellulare!)?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Welcome Book: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C’è una guida cartacea con regole della casa e consigli sui ristoranti locali?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Domotica &amp; Check-in: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valutato un tastierino numerico per i check-in h24 senza stress?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898" w:leader="none"/>
          <w:tab w:val="left" w:pos="1356" w:leader="none"/>
        </w:tabs>
        <w:bidi w:val="0"/>
        <w:ind w:hanging="679" w:start="678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Kit di Benvenuto: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Hai preparato un omaggio (vino locale, caffè, snack) per la prima recensione a 5 stelle?</w:t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" w:hAnsi="HelveticaNeue"/>
          <w:b w:val="false"/>
          <w:color w:val="000000"/>
          <w:sz w:val="34"/>
          <w:u w:val="none"/>
        </w:rPr>
      </w:r>
    </w:p>
    <w:p>
      <w:pPr>
        <w:pStyle w:val="Normal"/>
        <w:bidi w:val="0"/>
        <w:jc w:val="start"/>
        <w:rPr>
          <w:rFonts w:ascii="HelveticaNeue" w:hAnsi="HelveticaNeue"/>
          <w:b w:val="false"/>
          <w:color w:val="000000"/>
          <w:sz w:val="34"/>
          <w:u w:val="none"/>
        </w:rPr>
      </w:pPr>
      <w:r>
        <w:rPr>
          <w:rFonts w:ascii="HelveticaNeue-Bold" w:hAnsi="HelveticaNeue-Bold"/>
          <w:b/>
          <w:color w:val="000000"/>
          <w:sz w:val="34"/>
          <w:u w:val="none"/>
        </w:rPr>
        <w:t>CTA finale del PDF: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"Troppa carta? Lascia fare a noi. </w:t>
      </w:r>
      <w:r>
        <w:rPr>
          <w:rFonts w:ascii="HelveticaNeue-Bold" w:hAnsi="HelveticaNeue-Bold"/>
          <w:b/>
          <w:color w:val="000000"/>
          <w:sz w:val="34"/>
          <w:u w:val="none"/>
        </w:rPr>
        <w:t>BnB Expert</w:t>
      </w:r>
      <w:r>
        <w:rPr>
          <w:rFonts w:ascii="HelveticaNeue" w:hAnsi="HelveticaNeue"/>
          <w:b w:val="false"/>
          <w:color w:val="000000"/>
          <w:sz w:val="34"/>
          <w:u w:val="none"/>
        </w:rPr>
        <w:t xml:space="preserve"> gestisce tutto, dalla A alla Z."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Neue">
    <w:charset w:val="01" w:characterSet="utf-8"/>
    <w:family w:val="roman"/>
    <w:pitch w:val="variable"/>
  </w:font>
  <w:font w:name="HelveticaNeue-Bold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4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5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6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7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8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9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0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LibreOffice/26.2.1.2$MacOSX_AARCH64 LibreOffice_project/8399f6259d8c87f40e7255cdb3c9b958f5e08948</Application>
  <AppVersion>15.0000</AppVersion>
  <Pages>2</Pages>
  <Words>188</Words>
  <Characters>984</Characters>
  <CharactersWithSpaces>1149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2026-03-08T07:15:10Z</dcterms:created>
  <dc:creator/>
  <dc:description/>
  <dc:language>it-IT</dc:language>
  <cp:lastModifiedBy/>
  <dcterms:modified xsi:type="dcterms:W3CDTF">2026-03-08T07:21:08Z</dcterms:modified>
  <cp:revision>1</cp:revision>
  <dc:subject/>
  <dc:title/>
</cp:coreProperties>
</file>