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DB2F5" w14:textId="77777777" w:rsidR="007B0296" w:rsidRDefault="007B0296">
      <w:pPr>
        <w:spacing w:after="80"/>
      </w:pPr>
    </w:p>
    <w:p w14:paraId="02B73946" w14:textId="77777777" w:rsidR="007B0296" w:rsidRDefault="007B0296">
      <w:pPr>
        <w:spacing w:after="80"/>
      </w:pPr>
    </w:p>
    <w:p w14:paraId="4A1CE4DB" w14:textId="77777777" w:rsidR="007B0296" w:rsidRDefault="00000000">
      <w:pPr>
        <w:spacing w:after="200"/>
        <w:jc w:val="center"/>
      </w:pPr>
      <w:r>
        <w:rPr>
          <w:b/>
          <w:bCs/>
          <w:color w:val="2E6DA4"/>
          <w:sz w:val="28"/>
          <w:szCs w:val="28"/>
        </w:rPr>
        <w:t>SECTION III</w:t>
      </w:r>
    </w:p>
    <w:p w14:paraId="518488C4" w14:textId="77777777" w:rsidR="007B0296" w:rsidRDefault="00000000">
      <w:pPr>
        <w:spacing w:after="120"/>
        <w:jc w:val="center"/>
      </w:pPr>
      <w:r>
        <w:rPr>
          <w:b/>
          <w:bCs/>
          <w:color w:val="1B3A6B"/>
          <w:sz w:val="38"/>
          <w:szCs w:val="38"/>
        </w:rPr>
        <w:t>Running Social Engagement and Grievance Redress in Practice</w:t>
      </w:r>
    </w:p>
    <w:p w14:paraId="647FA490" w14:textId="77777777" w:rsidR="007B0296" w:rsidRDefault="00000000">
      <w:pPr>
        <w:spacing w:after="80"/>
        <w:jc w:val="center"/>
      </w:pPr>
      <w:r>
        <w:rPr>
          <w:color w:val="555555"/>
          <w:sz w:val="22"/>
          <w:szCs w:val="22"/>
        </w:rPr>
        <w:t>A Field Guide for RE Project Proponents, Community Relations Staff, and Regulators</w:t>
      </w:r>
    </w:p>
    <w:p w14:paraId="0FD90E98" w14:textId="77777777" w:rsidR="007B0296" w:rsidRDefault="007B0296">
      <w:pPr>
        <w:pBdr>
          <w:bottom w:val="single" w:sz="8" w:space="1" w:color="2E6DA4"/>
        </w:pBdr>
        <w:spacing w:before="200" w:after="200"/>
      </w:pPr>
    </w:p>
    <w:p w14:paraId="15118E60" w14:textId="77777777" w:rsidR="007B0296" w:rsidRDefault="00000000">
      <w:pPr>
        <w:spacing w:before="200" w:after="80"/>
        <w:jc w:val="center"/>
      </w:pPr>
      <w:r>
        <w:rPr>
          <w:color w:val="666666"/>
        </w:rPr>
        <w:t>Part of the Social Engagement and Grievance Redress Mechanism (SE-GRM) Toolkit</w:t>
      </w:r>
    </w:p>
    <w:p w14:paraId="5D8FB258" w14:textId="77777777" w:rsidR="007B0296" w:rsidRDefault="00000000">
      <w:pPr>
        <w:spacing w:after="80"/>
        <w:jc w:val="center"/>
      </w:pPr>
      <w:r>
        <w:rPr>
          <w:color w:val="888888"/>
        </w:rPr>
        <w:t>Legal Framework for Renewable Energy Projects in the Philippines</w:t>
      </w:r>
    </w:p>
    <w:p w14:paraId="6CB9C005" w14:textId="77777777" w:rsidR="007B0296" w:rsidRDefault="007B0296">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7B0296" w14:paraId="284A9076" w14:textId="77777777">
        <w:tblPrEx>
          <w:tblCellMar>
            <w:top w:w="0" w:type="dxa"/>
            <w:bottom w:w="0" w:type="dxa"/>
          </w:tblCellMar>
        </w:tblPrEx>
        <w:tc>
          <w:tcPr>
            <w:tcW w:w="9026" w:type="dxa"/>
            <w:tcBorders>
              <w:top w:val="single" w:sz="6" w:space="0" w:color="2E6DA4"/>
              <w:left w:val="single" w:sz="6" w:space="0" w:color="2E6DA4"/>
              <w:bottom w:val="single" w:sz="6" w:space="0" w:color="2E6DA4"/>
              <w:right w:val="single" w:sz="6" w:space="0" w:color="2E6DA4"/>
            </w:tcBorders>
            <w:shd w:val="clear" w:color="auto" w:fill="D6E8F7"/>
            <w:tcMar>
              <w:top w:w="80" w:type="dxa"/>
              <w:left w:w="120" w:type="dxa"/>
              <w:bottom w:w="80" w:type="dxa"/>
              <w:right w:w="120" w:type="dxa"/>
            </w:tcMar>
          </w:tcPr>
          <w:p w14:paraId="2D0868CB" w14:textId="77777777" w:rsidR="007B0296" w:rsidRDefault="00000000">
            <w:pPr>
              <w:spacing w:after="80"/>
            </w:pPr>
            <w:r>
              <w:rPr>
                <w:b/>
                <w:bCs/>
                <w:color w:val="1B3A6B"/>
              </w:rPr>
              <w:t>How to use this section</w:t>
            </w:r>
          </w:p>
          <w:p w14:paraId="36A8F9A8" w14:textId="77777777" w:rsidR="007B0296" w:rsidRDefault="00000000">
            <w:pPr>
              <w:spacing w:after="60"/>
            </w:pPr>
            <w:r>
              <w:rPr>
                <w:color w:val="000000"/>
              </w:rPr>
              <w:t>Sections I and II of this Toolkit establish the legal and regulatory foundations for SE and GRM — what the law requires, which agencies are involved, and the compliance obligations at each project stage.</w:t>
            </w:r>
          </w:p>
          <w:p w14:paraId="0B7E6791" w14:textId="77777777" w:rsidR="007B0296" w:rsidRDefault="00000000">
            <w:pPr>
              <w:spacing w:after="60"/>
            </w:pPr>
            <w:r>
              <w:rPr>
                <w:b/>
                <w:bCs/>
                <w:color w:val="1B3A6B"/>
              </w:rPr>
              <w:t xml:space="preserve">This section answers the next question: once you know what is required, how do you </w:t>
            </w:r>
            <w:proofErr w:type="gramStart"/>
            <w:r>
              <w:rPr>
                <w:b/>
                <w:bCs/>
                <w:color w:val="1B3A6B"/>
              </w:rPr>
              <w:t>actually do</w:t>
            </w:r>
            <w:proofErr w:type="gramEnd"/>
            <w:r>
              <w:rPr>
                <w:b/>
                <w:bCs/>
                <w:color w:val="1B3A6B"/>
              </w:rPr>
              <w:t xml:space="preserve"> it?</w:t>
            </w:r>
          </w:p>
          <w:p w14:paraId="0B57EEBC" w14:textId="77777777" w:rsidR="007B0296" w:rsidRDefault="00000000">
            <w:pPr>
              <w:spacing w:after="60"/>
            </w:pPr>
            <w:r>
              <w:rPr>
                <w:color w:val="000000"/>
              </w:rPr>
              <w:t xml:space="preserve">It is </w:t>
            </w:r>
            <w:proofErr w:type="spellStart"/>
            <w:r>
              <w:rPr>
                <w:color w:val="000000"/>
              </w:rPr>
              <w:t>organised</w:t>
            </w:r>
            <w:proofErr w:type="spellEnd"/>
            <w:r>
              <w:rPr>
                <w:color w:val="000000"/>
              </w:rPr>
              <w:t xml:space="preserve"> into six parts:</w:t>
            </w:r>
          </w:p>
          <w:p w14:paraId="476E5998" w14:textId="77777777" w:rsidR="007B0296" w:rsidRDefault="00000000">
            <w:pPr>
              <w:pStyle w:val="ListParagraph"/>
              <w:numPr>
                <w:ilvl w:val="0"/>
                <w:numId w:val="2"/>
              </w:numPr>
              <w:spacing w:after="40"/>
            </w:pPr>
            <w:r>
              <w:rPr>
                <w:color w:val="000000"/>
              </w:rPr>
              <w:t>Part A — Setting up your SE and GRM system: roles, staffing, and training</w:t>
            </w:r>
          </w:p>
          <w:p w14:paraId="6F6FF801" w14:textId="77777777" w:rsidR="007B0296" w:rsidRDefault="00000000">
            <w:pPr>
              <w:pStyle w:val="ListParagraph"/>
              <w:numPr>
                <w:ilvl w:val="0"/>
                <w:numId w:val="2"/>
              </w:numPr>
              <w:spacing w:after="40"/>
            </w:pPr>
            <w:r>
              <w:rPr>
                <w:color w:val="000000"/>
              </w:rPr>
              <w:t>Part B — Social engagement skills: how to plan, conduct, and document meaningful stakeholder engagement</w:t>
            </w:r>
          </w:p>
          <w:p w14:paraId="358A2BC2" w14:textId="77777777" w:rsidR="007B0296" w:rsidRDefault="00000000">
            <w:pPr>
              <w:pStyle w:val="ListParagraph"/>
              <w:numPr>
                <w:ilvl w:val="0"/>
                <w:numId w:val="2"/>
              </w:numPr>
              <w:spacing w:after="40"/>
            </w:pPr>
            <w:r>
              <w:rPr>
                <w:color w:val="000000"/>
              </w:rPr>
              <w:t>Part C — The 7-step GRM process: a step-by-step procedure for receiving, handling, and resolving grievances</w:t>
            </w:r>
          </w:p>
          <w:p w14:paraId="10BD92D0" w14:textId="77777777" w:rsidR="007B0296" w:rsidRDefault="00000000">
            <w:pPr>
              <w:pStyle w:val="ListParagraph"/>
              <w:numPr>
                <w:ilvl w:val="0"/>
                <w:numId w:val="2"/>
              </w:numPr>
              <w:spacing w:after="40"/>
            </w:pPr>
            <w:r>
              <w:rPr>
                <w:color w:val="000000"/>
              </w:rPr>
              <w:t>Part D — Making the GRM accessible: channels, language, and removing barriers</w:t>
            </w:r>
          </w:p>
          <w:p w14:paraId="53B5E72A" w14:textId="77777777" w:rsidR="007B0296" w:rsidRDefault="00000000">
            <w:pPr>
              <w:pStyle w:val="ListParagraph"/>
              <w:numPr>
                <w:ilvl w:val="0"/>
                <w:numId w:val="2"/>
              </w:numPr>
              <w:spacing w:after="40"/>
            </w:pPr>
            <w:r>
              <w:rPr>
                <w:color w:val="000000"/>
              </w:rPr>
              <w:t>Part E — Safeguards and governance: confidentiality, appeals, retaliation prevention, and management accountability</w:t>
            </w:r>
          </w:p>
          <w:p w14:paraId="0472198B" w14:textId="77777777" w:rsidR="007B0296" w:rsidRDefault="00000000">
            <w:pPr>
              <w:pStyle w:val="ListParagraph"/>
              <w:numPr>
                <w:ilvl w:val="0"/>
                <w:numId w:val="2"/>
              </w:numPr>
              <w:spacing w:after="40"/>
            </w:pPr>
            <w:r>
              <w:rPr>
                <w:color w:val="000000"/>
              </w:rPr>
              <w:t>Part F — Templates: ready-to-use forms and instruments for all stages</w:t>
            </w:r>
          </w:p>
        </w:tc>
      </w:tr>
    </w:tbl>
    <w:p w14:paraId="4F94C3BA" w14:textId="77777777" w:rsidR="007B0296" w:rsidRDefault="007B0296">
      <w:pPr>
        <w:spacing w:after="80"/>
      </w:pPr>
    </w:p>
    <w:p w14:paraId="19258DA4" w14:textId="77777777" w:rsidR="007B0296" w:rsidRDefault="00000000">
      <w:pPr>
        <w:spacing w:after="80"/>
      </w:pPr>
      <w:r>
        <w:rPr>
          <w:color w:val="666666"/>
          <w:sz w:val="18"/>
          <w:szCs w:val="18"/>
        </w:rPr>
        <w:t>Note: Where this section references good international practice, it draws primarily on the IFC Stakeholder Engagement Handbook (2007) and related World Bank Group tools. All guidance is adapted to the Philippine legal context established in Sections I and II.</w:t>
      </w:r>
    </w:p>
    <w:p w14:paraId="50B7829A" w14:textId="77777777" w:rsidR="007B0296" w:rsidRDefault="00000000">
      <w:r>
        <w:br w:type="page"/>
      </w:r>
    </w:p>
    <w:p w14:paraId="2B1A265D" w14:textId="77777777" w:rsidR="007B0296" w:rsidRDefault="00000000">
      <w:pPr>
        <w:pStyle w:val="Heading1"/>
      </w:pPr>
      <w:r>
        <w:lastRenderedPageBreak/>
        <w:t>Part A: Setting Up Your SE and GRM System</w:t>
      </w:r>
    </w:p>
    <w:p w14:paraId="253E7E27" w14:textId="77777777" w:rsidR="007B0296" w:rsidRDefault="00000000">
      <w:pPr>
        <w:spacing w:after="120"/>
      </w:pPr>
      <w:r>
        <w:rPr>
          <w:color w:val="000000"/>
        </w:rPr>
        <w:t xml:space="preserve">An SE and GRM system </w:t>
      </w:r>
      <w:proofErr w:type="gramStart"/>
      <w:r>
        <w:rPr>
          <w:color w:val="000000"/>
        </w:rPr>
        <w:t>is</w:t>
      </w:r>
      <w:proofErr w:type="gramEnd"/>
      <w:r>
        <w:rPr>
          <w:color w:val="000000"/>
        </w:rPr>
        <w:t xml:space="preserve"> only as strong as the people running it. Before any consultations begin or any grievances are received, the project must establish clear roles, assign adequate staffing, and ensure that everyone — including contractors — understands their responsibilities.</w:t>
      </w:r>
    </w:p>
    <w:p w14:paraId="697A52C4" w14:textId="77777777" w:rsidR="007B0296" w:rsidRDefault="00000000">
      <w:pPr>
        <w:pStyle w:val="Heading2"/>
      </w:pPr>
      <w:r>
        <w:t>A.1 Scaling the System to the Project</w:t>
      </w:r>
    </w:p>
    <w:p w14:paraId="14C616AD" w14:textId="77777777" w:rsidR="007B0296" w:rsidRDefault="00000000">
      <w:pPr>
        <w:spacing w:after="100"/>
      </w:pPr>
      <w:r>
        <w:rPr>
          <w:color w:val="000000"/>
        </w:rPr>
        <w:t>Not every project needs the same level of GRM infrastructure. The scale of your system should match the scale of risks, impacts, and stakeholder complexity of the project. Use the guide below as a starting point.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6526"/>
      </w:tblGrid>
      <w:tr w:rsidR="007B0296" w14:paraId="5696F7F0" w14:textId="77777777">
        <w:tblPrEx>
          <w:tblCellMar>
            <w:top w:w="0" w:type="dxa"/>
            <w:bottom w:w="0" w:type="dxa"/>
          </w:tblCellMar>
        </w:tblPrEx>
        <w:trPr>
          <w:tblHeader/>
        </w:trPr>
        <w:tc>
          <w:tcPr>
            <w:tcW w:w="2500" w:type="dxa"/>
            <w:tcBorders>
              <w:top w:val="single" w:sz="6" w:space="0" w:color="1B3A6B"/>
              <w:left w:val="single" w:sz="6" w:space="0" w:color="1B3A6B"/>
              <w:bottom w:val="single" w:sz="6" w:space="0" w:color="1B3A6B"/>
              <w:right w:val="single" w:sz="6" w:space="0" w:color="1B3A6B"/>
            </w:tcBorders>
            <w:shd w:val="clear" w:color="auto" w:fill="1B3A6B"/>
            <w:tcMar>
              <w:top w:w="80" w:type="dxa"/>
              <w:left w:w="120" w:type="dxa"/>
              <w:bottom w:w="80" w:type="dxa"/>
              <w:right w:w="120" w:type="dxa"/>
            </w:tcMar>
            <w:vAlign w:val="center"/>
          </w:tcPr>
          <w:p w14:paraId="0E60ACCA" w14:textId="77777777" w:rsidR="007B0296" w:rsidRDefault="00000000">
            <w:pPr>
              <w:spacing w:after="80"/>
              <w:jc w:val="center"/>
            </w:pPr>
            <w:r>
              <w:rPr>
                <w:b/>
                <w:bCs/>
                <w:color w:val="FFFFFF"/>
                <w:sz w:val="18"/>
                <w:szCs w:val="18"/>
              </w:rPr>
              <w:t>Project type</w:t>
            </w:r>
          </w:p>
        </w:tc>
        <w:tc>
          <w:tcPr>
            <w:tcW w:w="6526" w:type="dxa"/>
            <w:tcBorders>
              <w:top w:val="single" w:sz="6" w:space="0" w:color="1B3A6B"/>
              <w:left w:val="single" w:sz="6" w:space="0" w:color="1B3A6B"/>
              <w:bottom w:val="single" w:sz="6" w:space="0" w:color="1B3A6B"/>
              <w:right w:val="single" w:sz="6" w:space="0" w:color="1B3A6B"/>
            </w:tcBorders>
            <w:shd w:val="clear" w:color="auto" w:fill="1B3A6B"/>
            <w:tcMar>
              <w:top w:w="80" w:type="dxa"/>
              <w:left w:w="120" w:type="dxa"/>
              <w:bottom w:w="80" w:type="dxa"/>
              <w:right w:w="120" w:type="dxa"/>
            </w:tcMar>
            <w:vAlign w:val="center"/>
          </w:tcPr>
          <w:p w14:paraId="2DD16EDE" w14:textId="77777777" w:rsidR="007B0296" w:rsidRDefault="00000000">
            <w:pPr>
              <w:spacing w:after="80"/>
              <w:jc w:val="center"/>
            </w:pPr>
            <w:r>
              <w:rPr>
                <w:b/>
                <w:bCs/>
                <w:color w:val="FFFFFF"/>
                <w:sz w:val="18"/>
                <w:szCs w:val="18"/>
              </w:rPr>
              <w:t>Minimum SE and GRM setup required</w:t>
            </w:r>
          </w:p>
        </w:tc>
      </w:tr>
      <w:tr w:rsidR="007B0296" w14:paraId="6595ECC9" w14:textId="77777777">
        <w:tblPrEx>
          <w:tblCellMar>
            <w:top w:w="0" w:type="dxa"/>
            <w:bottom w:w="0" w:type="dxa"/>
          </w:tblCellMar>
        </w:tblPrEx>
        <w:tc>
          <w:tcPr>
            <w:tcW w:w="25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8B2A25A" w14:textId="77777777" w:rsidR="007B0296" w:rsidRDefault="00000000">
            <w:pPr>
              <w:spacing w:after="80"/>
            </w:pPr>
            <w:r>
              <w:rPr>
                <w:color w:val="000000"/>
              </w:rPr>
              <w:t xml:space="preserve">Small-scale / </w:t>
            </w:r>
            <w:proofErr w:type="gramStart"/>
            <w:r>
              <w:rPr>
                <w:color w:val="000000"/>
              </w:rPr>
              <w:t>low-impact</w:t>
            </w:r>
            <w:proofErr w:type="gramEnd"/>
            <w:r>
              <w:rPr>
                <w:color w:val="000000"/>
              </w:rPr>
              <w:t xml:space="preserve"> (e.g. rooftop solar, micro-hydro, small biomass)</w:t>
            </w:r>
          </w:p>
        </w:tc>
        <w:tc>
          <w:tcPr>
            <w:tcW w:w="65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80B53AC" w14:textId="77777777" w:rsidR="007B0296" w:rsidRDefault="00000000">
            <w:pPr>
              <w:spacing w:after="80"/>
            </w:pPr>
            <w:r>
              <w:rPr>
                <w:color w:val="000000"/>
              </w:rPr>
              <w:t>Community Liaison Officer (CLO) who doubles as Grievance Officer. Single-channel intake (in-person or hotline). Basic grievance log. Annual review.</w:t>
            </w:r>
          </w:p>
        </w:tc>
      </w:tr>
      <w:tr w:rsidR="007B0296" w14:paraId="628F077E" w14:textId="77777777">
        <w:tblPrEx>
          <w:tblCellMar>
            <w:top w:w="0" w:type="dxa"/>
            <w:bottom w:w="0" w:type="dxa"/>
          </w:tblCellMar>
        </w:tblPrEx>
        <w:tc>
          <w:tcPr>
            <w:tcW w:w="25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43A9CC3C" w14:textId="77777777" w:rsidR="007B0296" w:rsidRDefault="00000000">
            <w:pPr>
              <w:spacing w:after="80"/>
            </w:pPr>
            <w:r>
              <w:rPr>
                <w:color w:val="000000"/>
              </w:rPr>
              <w:t>Medium-scale / moderate impact (e.g. land-based solar farm, wind project, run-of-river hydro)</w:t>
            </w:r>
          </w:p>
        </w:tc>
        <w:tc>
          <w:tcPr>
            <w:tcW w:w="6526"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640D053E" w14:textId="77777777" w:rsidR="007B0296" w:rsidRDefault="00000000">
            <w:pPr>
              <w:spacing w:after="80"/>
            </w:pPr>
            <w:r>
              <w:rPr>
                <w:color w:val="000000"/>
              </w:rPr>
              <w:t xml:space="preserve">Dedicated Grievance Officer. Multi-channel access. Formal complaint log with </w:t>
            </w:r>
            <w:proofErr w:type="spellStart"/>
            <w:r>
              <w:rPr>
                <w:color w:val="000000"/>
              </w:rPr>
              <w:t>categorisation</w:t>
            </w:r>
            <w:proofErr w:type="spellEnd"/>
            <w:r>
              <w:rPr>
                <w:color w:val="000000"/>
              </w:rPr>
              <w:t>. Quarterly management review. Community feedback survey annually.</w:t>
            </w:r>
          </w:p>
        </w:tc>
      </w:tr>
      <w:tr w:rsidR="007B0296" w14:paraId="28737F7D" w14:textId="77777777">
        <w:tblPrEx>
          <w:tblCellMar>
            <w:top w:w="0" w:type="dxa"/>
            <w:bottom w:w="0" w:type="dxa"/>
          </w:tblCellMar>
        </w:tblPrEx>
        <w:tc>
          <w:tcPr>
            <w:tcW w:w="25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41F632A" w14:textId="77777777" w:rsidR="007B0296" w:rsidRDefault="00000000">
            <w:pPr>
              <w:spacing w:after="80"/>
            </w:pPr>
            <w:r>
              <w:rPr>
                <w:color w:val="000000"/>
              </w:rPr>
              <w:t>Large-scale / significant environmental or social impact (e.g. large hydro, geothermal, offshore wind, projects in ancestral domains or protected areas)</w:t>
            </w:r>
          </w:p>
        </w:tc>
        <w:tc>
          <w:tcPr>
            <w:tcW w:w="65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32BF56F" w14:textId="77777777" w:rsidR="007B0296" w:rsidRDefault="00000000">
            <w:pPr>
              <w:spacing w:after="80"/>
            </w:pPr>
            <w:r>
              <w:rPr>
                <w:color w:val="000000"/>
              </w:rPr>
              <w:t>Dedicated Grievance Officer plus substantive expert complaint owners. Appeals Committee. Formal Stakeholder Engagement Plan. Commitments Register. Monthly management review. Independent periodic audits. Full GRM procedures document.</w:t>
            </w:r>
          </w:p>
        </w:tc>
      </w:tr>
    </w:tbl>
    <w:p w14:paraId="71EEA1EB" w14:textId="77777777" w:rsidR="007B0296" w:rsidRDefault="007B0296">
      <w:pPr>
        <w:spacing w:after="80"/>
      </w:pPr>
    </w:p>
    <w:p w14:paraId="6AC6A775" w14:textId="77777777" w:rsidR="007B0296" w:rsidRDefault="00000000">
      <w:pPr>
        <w:pStyle w:val="Heading2"/>
      </w:pPr>
      <w:r>
        <w:t>A.2 Roles and Responsibilities</w:t>
      </w:r>
    </w:p>
    <w:p w14:paraId="621333B4" w14:textId="77777777" w:rsidR="007B0296" w:rsidRDefault="00000000">
      <w:pPr>
        <w:spacing w:after="100"/>
      </w:pPr>
      <w:r>
        <w:rPr>
          <w:color w:val="000000"/>
        </w:rPr>
        <w:t>The following table defines the key roles in a GRM. Every project must assign a named person to each applicable role before the project commences community engagement.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0"/>
        <w:gridCol w:w="4800"/>
        <w:gridCol w:w="2626"/>
      </w:tblGrid>
      <w:tr w:rsidR="007B0296" w14:paraId="383BA8AC" w14:textId="77777777">
        <w:tblPrEx>
          <w:tblCellMar>
            <w:top w:w="0" w:type="dxa"/>
            <w:bottom w:w="0" w:type="dxa"/>
          </w:tblCellMar>
        </w:tblPrEx>
        <w:trPr>
          <w:tblHeader/>
        </w:trPr>
        <w:tc>
          <w:tcPr>
            <w:tcW w:w="1600" w:type="dxa"/>
            <w:tcBorders>
              <w:top w:val="single" w:sz="6" w:space="0" w:color="1B3A6B"/>
              <w:left w:val="single" w:sz="6" w:space="0" w:color="1B3A6B"/>
              <w:bottom w:val="single" w:sz="6" w:space="0" w:color="1B3A6B"/>
              <w:right w:val="single" w:sz="6" w:space="0" w:color="1B3A6B"/>
            </w:tcBorders>
            <w:shd w:val="clear" w:color="auto" w:fill="1B3A6B"/>
            <w:tcMar>
              <w:top w:w="80" w:type="dxa"/>
              <w:left w:w="120" w:type="dxa"/>
              <w:bottom w:w="80" w:type="dxa"/>
              <w:right w:w="120" w:type="dxa"/>
            </w:tcMar>
            <w:vAlign w:val="center"/>
          </w:tcPr>
          <w:p w14:paraId="15B37881" w14:textId="77777777" w:rsidR="007B0296" w:rsidRDefault="00000000">
            <w:pPr>
              <w:spacing w:after="80"/>
              <w:jc w:val="center"/>
            </w:pPr>
            <w:r>
              <w:rPr>
                <w:b/>
                <w:bCs/>
                <w:color w:val="FFFFFF"/>
                <w:sz w:val="18"/>
                <w:szCs w:val="18"/>
              </w:rPr>
              <w:t>Role</w:t>
            </w:r>
          </w:p>
        </w:tc>
        <w:tc>
          <w:tcPr>
            <w:tcW w:w="4800" w:type="dxa"/>
            <w:tcBorders>
              <w:top w:val="single" w:sz="6" w:space="0" w:color="1B3A6B"/>
              <w:left w:val="single" w:sz="6" w:space="0" w:color="1B3A6B"/>
              <w:bottom w:val="single" w:sz="6" w:space="0" w:color="1B3A6B"/>
              <w:right w:val="single" w:sz="6" w:space="0" w:color="1B3A6B"/>
            </w:tcBorders>
            <w:shd w:val="clear" w:color="auto" w:fill="1B3A6B"/>
            <w:tcMar>
              <w:top w:w="80" w:type="dxa"/>
              <w:left w:w="120" w:type="dxa"/>
              <w:bottom w:w="80" w:type="dxa"/>
              <w:right w:w="120" w:type="dxa"/>
            </w:tcMar>
            <w:vAlign w:val="center"/>
          </w:tcPr>
          <w:p w14:paraId="2122A6DC" w14:textId="77777777" w:rsidR="007B0296" w:rsidRDefault="00000000">
            <w:pPr>
              <w:spacing w:after="80"/>
              <w:jc w:val="center"/>
            </w:pPr>
            <w:r>
              <w:rPr>
                <w:b/>
                <w:bCs/>
                <w:color w:val="FFFFFF"/>
                <w:sz w:val="18"/>
                <w:szCs w:val="18"/>
              </w:rPr>
              <w:t>Core responsibilities</w:t>
            </w:r>
          </w:p>
        </w:tc>
        <w:tc>
          <w:tcPr>
            <w:tcW w:w="2626" w:type="dxa"/>
            <w:tcBorders>
              <w:top w:val="single" w:sz="6" w:space="0" w:color="1B3A6B"/>
              <w:left w:val="single" w:sz="6" w:space="0" w:color="1B3A6B"/>
              <w:bottom w:val="single" w:sz="6" w:space="0" w:color="1B3A6B"/>
              <w:right w:val="single" w:sz="6" w:space="0" w:color="1B3A6B"/>
            </w:tcBorders>
            <w:shd w:val="clear" w:color="auto" w:fill="1B3A6B"/>
            <w:tcMar>
              <w:top w:w="80" w:type="dxa"/>
              <w:left w:w="120" w:type="dxa"/>
              <w:bottom w:w="80" w:type="dxa"/>
              <w:right w:w="120" w:type="dxa"/>
            </w:tcMar>
            <w:vAlign w:val="center"/>
          </w:tcPr>
          <w:p w14:paraId="49681007" w14:textId="77777777" w:rsidR="007B0296" w:rsidRDefault="00000000">
            <w:pPr>
              <w:spacing w:after="80"/>
              <w:jc w:val="center"/>
            </w:pPr>
            <w:r>
              <w:rPr>
                <w:b/>
                <w:bCs/>
                <w:color w:val="FFFFFF"/>
                <w:sz w:val="18"/>
                <w:szCs w:val="18"/>
              </w:rPr>
              <w:t>Minimum qualification</w:t>
            </w:r>
          </w:p>
        </w:tc>
      </w:tr>
      <w:tr w:rsidR="007B0296" w14:paraId="7FBBAE2D" w14:textId="77777777">
        <w:tblPrEx>
          <w:tblCellMar>
            <w:top w:w="0" w:type="dxa"/>
            <w:bottom w:w="0" w:type="dxa"/>
          </w:tblCellMar>
        </w:tblPrEx>
        <w:tc>
          <w:tcPr>
            <w:tcW w:w="16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3C296F0" w14:textId="77777777" w:rsidR="007B0296" w:rsidRDefault="00000000">
            <w:pPr>
              <w:spacing w:after="80"/>
            </w:pPr>
            <w:r>
              <w:rPr>
                <w:color w:val="000000"/>
              </w:rPr>
              <w:t>Grievance Officer (GO)</w:t>
            </w:r>
          </w:p>
        </w:tc>
        <w:tc>
          <w:tcPr>
            <w:tcW w:w="4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B2567D4" w14:textId="77777777" w:rsidR="007B0296" w:rsidRDefault="00000000">
            <w:pPr>
              <w:pStyle w:val="ListParagraph"/>
              <w:numPr>
                <w:ilvl w:val="0"/>
                <w:numId w:val="2"/>
              </w:numPr>
              <w:spacing w:after="40"/>
            </w:pPr>
            <w:proofErr w:type="spellStart"/>
            <w:r>
              <w:rPr>
                <w:color w:val="000000"/>
              </w:rPr>
              <w:t>Publicises</w:t>
            </w:r>
            <w:proofErr w:type="spellEnd"/>
            <w:r>
              <w:rPr>
                <w:color w:val="000000"/>
              </w:rPr>
              <w:t xml:space="preserve"> and explains the GRM to affected communities • Receives, logs, and acknowledges all complaints • Is the primary contact for complainants throughout the process • Routes complaints to appropriate Complaint Owners • Monitors progress against timelines • Prepares periodic reports for management • Feeds back GRM performance data for learning</w:t>
            </w:r>
          </w:p>
        </w:tc>
        <w:tc>
          <w:tcPr>
            <w:tcW w:w="26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50D0669" w14:textId="77777777" w:rsidR="007B0296" w:rsidRDefault="00000000">
            <w:pPr>
              <w:spacing w:after="80"/>
            </w:pPr>
            <w:r>
              <w:rPr>
                <w:color w:val="000000"/>
              </w:rPr>
              <w:t>Dedicated staff or senior CLO. Must receive in-depth GRM training. Must be accessible to communities — not located behind company security or exclusively on project property.</w:t>
            </w:r>
          </w:p>
        </w:tc>
      </w:tr>
      <w:tr w:rsidR="007B0296" w14:paraId="776B4CF1" w14:textId="77777777">
        <w:tblPrEx>
          <w:tblCellMar>
            <w:top w:w="0" w:type="dxa"/>
            <w:bottom w:w="0" w:type="dxa"/>
          </w:tblCellMar>
        </w:tblPrEx>
        <w:tc>
          <w:tcPr>
            <w:tcW w:w="16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5E15F1DA" w14:textId="77777777" w:rsidR="007B0296" w:rsidRDefault="00000000">
            <w:pPr>
              <w:spacing w:after="80"/>
            </w:pPr>
            <w:r>
              <w:rPr>
                <w:color w:val="000000"/>
              </w:rPr>
              <w:t>Complaint Owner (CO)</w:t>
            </w:r>
          </w:p>
        </w:tc>
        <w:tc>
          <w:tcPr>
            <w:tcW w:w="48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0AEC1BA1" w14:textId="77777777" w:rsidR="007B0296" w:rsidRDefault="00000000">
            <w:pPr>
              <w:pStyle w:val="ListParagraph"/>
              <w:numPr>
                <w:ilvl w:val="0"/>
                <w:numId w:val="2"/>
              </w:numPr>
              <w:spacing w:after="40"/>
            </w:pPr>
            <w:r>
              <w:rPr>
                <w:color w:val="000000"/>
              </w:rPr>
              <w:t>Investigates and resolves complaints assigned by the GO • Brings subject-matter expertise (e.g. environmental officer, land/resettlement officer, operations manager) • Engages with the complainant during investigation • Documents investigation findings and proposed resolution • Notifies GO when resolution is ready</w:t>
            </w:r>
          </w:p>
        </w:tc>
        <w:tc>
          <w:tcPr>
            <w:tcW w:w="2626"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1EECA464" w14:textId="77777777" w:rsidR="007B0296" w:rsidRDefault="00000000">
            <w:pPr>
              <w:spacing w:after="80"/>
            </w:pPr>
            <w:r>
              <w:rPr>
                <w:color w:val="000000"/>
              </w:rPr>
              <w:t>Staff member with relevant technical expertise for the complaint type. May be the GO for simple complaints that do not require specialist knowledge.</w:t>
            </w:r>
          </w:p>
        </w:tc>
      </w:tr>
      <w:tr w:rsidR="007B0296" w14:paraId="20952F0C" w14:textId="77777777">
        <w:tblPrEx>
          <w:tblCellMar>
            <w:top w:w="0" w:type="dxa"/>
            <w:bottom w:w="0" w:type="dxa"/>
          </w:tblCellMar>
        </w:tblPrEx>
        <w:tc>
          <w:tcPr>
            <w:tcW w:w="16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A73B7BA" w14:textId="77777777" w:rsidR="007B0296" w:rsidRDefault="00000000">
            <w:pPr>
              <w:spacing w:after="80"/>
            </w:pPr>
            <w:r>
              <w:rPr>
                <w:color w:val="000000"/>
              </w:rPr>
              <w:t>Appeals Committee</w:t>
            </w:r>
          </w:p>
        </w:tc>
        <w:tc>
          <w:tcPr>
            <w:tcW w:w="4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45C5646" w14:textId="77777777" w:rsidR="007B0296" w:rsidRDefault="00000000">
            <w:pPr>
              <w:pStyle w:val="ListParagraph"/>
              <w:numPr>
                <w:ilvl w:val="0"/>
                <w:numId w:val="2"/>
              </w:numPr>
              <w:spacing w:after="40"/>
            </w:pPr>
            <w:r>
              <w:rPr>
                <w:color w:val="000000"/>
              </w:rPr>
              <w:t xml:space="preserve">Reviews complaints where the complainant rejects the proposed resolution • Must include members who were not involved in the original evaluation • May include external </w:t>
            </w:r>
            <w:r>
              <w:rPr>
                <w:color w:val="000000"/>
              </w:rPr>
              <w:lastRenderedPageBreak/>
              <w:t>trusted persons for objectivity • Can close a complaint without agreement when further progress is not productive • Decision is documented in writing and shared with complainant</w:t>
            </w:r>
          </w:p>
        </w:tc>
        <w:tc>
          <w:tcPr>
            <w:tcW w:w="26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566B75D" w14:textId="77777777" w:rsidR="007B0296" w:rsidRDefault="00000000">
            <w:pPr>
              <w:spacing w:after="80"/>
            </w:pPr>
            <w:r>
              <w:rPr>
                <w:color w:val="000000"/>
              </w:rPr>
              <w:lastRenderedPageBreak/>
              <w:t xml:space="preserve">Composed of at least two people, at least one of whom has no prior involvement in the </w:t>
            </w:r>
            <w:r>
              <w:rPr>
                <w:color w:val="000000"/>
              </w:rPr>
              <w:lastRenderedPageBreak/>
              <w:t>complaint. For complex or contentious cases, include an external member (e.g. community leader, NGO representative, barangay official).</w:t>
            </w:r>
          </w:p>
        </w:tc>
      </w:tr>
      <w:tr w:rsidR="007B0296" w14:paraId="37DB6B0E" w14:textId="77777777">
        <w:tblPrEx>
          <w:tblCellMar>
            <w:top w:w="0" w:type="dxa"/>
            <w:bottom w:w="0" w:type="dxa"/>
          </w:tblCellMar>
        </w:tblPrEx>
        <w:tc>
          <w:tcPr>
            <w:tcW w:w="16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163AA50C" w14:textId="77777777" w:rsidR="007B0296" w:rsidRDefault="00000000">
            <w:pPr>
              <w:spacing w:after="80"/>
            </w:pPr>
            <w:r>
              <w:rPr>
                <w:color w:val="000000"/>
              </w:rPr>
              <w:lastRenderedPageBreak/>
              <w:t>Project / Operations Manager</w:t>
            </w:r>
          </w:p>
        </w:tc>
        <w:tc>
          <w:tcPr>
            <w:tcW w:w="48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62DA6DFC" w14:textId="77777777" w:rsidR="007B0296" w:rsidRDefault="00000000">
            <w:pPr>
              <w:pStyle w:val="ListParagraph"/>
              <w:numPr>
                <w:ilvl w:val="0"/>
                <w:numId w:val="2"/>
              </w:numPr>
              <w:spacing w:after="40"/>
            </w:pPr>
            <w:r>
              <w:rPr>
                <w:color w:val="000000"/>
              </w:rPr>
              <w:t>Approves and is accountable for the GRM • Ensures adequate resources for GRM operation • Receives and acts on periodic GRM performance reports • Treats complaints data as a positive management indicator — not a measure of failure • Enforces agreements reached with complainants • Includes GRM performance in management review</w:t>
            </w:r>
          </w:p>
        </w:tc>
        <w:tc>
          <w:tcPr>
            <w:tcW w:w="2626"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70BA5853" w14:textId="77777777" w:rsidR="007B0296" w:rsidRDefault="00000000">
            <w:pPr>
              <w:spacing w:after="80"/>
            </w:pPr>
            <w:r>
              <w:rPr>
                <w:color w:val="000000"/>
              </w:rPr>
              <w:t>Project director or site manager. GRM accountability must be explicit in their TOR.</w:t>
            </w:r>
          </w:p>
        </w:tc>
      </w:tr>
      <w:tr w:rsidR="007B0296" w14:paraId="34417738" w14:textId="77777777">
        <w:tblPrEx>
          <w:tblCellMar>
            <w:top w:w="0" w:type="dxa"/>
            <w:bottom w:w="0" w:type="dxa"/>
          </w:tblCellMar>
        </w:tblPrEx>
        <w:tc>
          <w:tcPr>
            <w:tcW w:w="16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7A6B826" w14:textId="77777777" w:rsidR="007B0296" w:rsidRDefault="00000000">
            <w:pPr>
              <w:spacing w:after="80"/>
            </w:pPr>
            <w:r>
              <w:rPr>
                <w:color w:val="000000"/>
              </w:rPr>
              <w:t>Contractors</w:t>
            </w:r>
          </w:p>
        </w:tc>
        <w:tc>
          <w:tcPr>
            <w:tcW w:w="4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1F36F42" w14:textId="77777777" w:rsidR="007B0296" w:rsidRDefault="00000000">
            <w:pPr>
              <w:pStyle w:val="ListParagraph"/>
              <w:numPr>
                <w:ilvl w:val="0"/>
                <w:numId w:val="2"/>
              </w:numPr>
              <w:spacing w:after="40"/>
            </w:pPr>
            <w:r>
              <w:rPr>
                <w:color w:val="000000"/>
              </w:rPr>
              <w:t>Receive awareness-level training on the project GRM • Know what to do if they receive a complaint (log it and pass to GO immediately — do not resolve informally) • Assist the GO and Complaint Owner when their activities are implicated in a grievance</w:t>
            </w:r>
          </w:p>
        </w:tc>
        <w:tc>
          <w:tcPr>
            <w:tcW w:w="26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3000EB9" w14:textId="77777777" w:rsidR="007B0296" w:rsidRDefault="00000000">
            <w:pPr>
              <w:spacing w:after="80"/>
            </w:pPr>
            <w:r>
              <w:rPr>
                <w:color w:val="000000"/>
              </w:rPr>
              <w:t>All subcontractors operating within the project area. GRM training is a condition of engagement.</w:t>
            </w:r>
          </w:p>
        </w:tc>
      </w:tr>
    </w:tbl>
    <w:p w14:paraId="4E877909" w14:textId="77777777" w:rsidR="007B0296" w:rsidRDefault="007B0296">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7B0296" w14:paraId="4B52A6A8" w14:textId="77777777">
        <w:tblPrEx>
          <w:tblCellMar>
            <w:top w:w="0" w:type="dxa"/>
            <w:bottom w:w="0" w:type="dxa"/>
          </w:tblCellMar>
        </w:tblPrEx>
        <w:tc>
          <w:tcPr>
            <w:tcW w:w="9026" w:type="dxa"/>
            <w:tcBorders>
              <w:top w:val="single" w:sz="6" w:space="0" w:color="CC5500"/>
              <w:left w:val="single" w:sz="6" w:space="0" w:color="CC5500"/>
              <w:bottom w:val="single" w:sz="6" w:space="0" w:color="CC5500"/>
              <w:right w:val="single" w:sz="6" w:space="0" w:color="CC5500"/>
            </w:tcBorders>
            <w:shd w:val="clear" w:color="auto" w:fill="FEF0E7"/>
            <w:tcMar>
              <w:top w:w="80" w:type="dxa"/>
              <w:left w:w="120" w:type="dxa"/>
              <w:bottom w:w="80" w:type="dxa"/>
              <w:right w:w="120" w:type="dxa"/>
            </w:tcMar>
          </w:tcPr>
          <w:p w14:paraId="3E3B2902" w14:textId="77777777" w:rsidR="007B0296" w:rsidRDefault="00000000">
            <w:pPr>
              <w:spacing w:after="60"/>
            </w:pPr>
            <w:r>
              <w:rPr>
                <w:b/>
                <w:bCs/>
                <w:color w:val="7A3000"/>
                <w:sz w:val="18"/>
                <w:szCs w:val="18"/>
              </w:rPr>
              <w:t>Red flag: informal resolution by contractors or site staff</w:t>
            </w:r>
          </w:p>
          <w:p w14:paraId="7EA10A4A" w14:textId="77777777" w:rsidR="007B0296" w:rsidRDefault="00000000">
            <w:pPr>
              <w:spacing w:after="80"/>
            </w:pPr>
            <w:r>
              <w:rPr>
                <w:color w:val="000000"/>
              </w:rPr>
              <w:t>If complaints are resolved informally by site staff or contractors — without being entered in the grievance log — this is a GRM integrity failure. Common examples: cash payments to community members from unmonitored accounts; verbal agreements that are never documented; staff who 'sort things out' to avoid complaints appearing on their performance record.</w:t>
            </w:r>
          </w:p>
          <w:p w14:paraId="0314AD8D" w14:textId="77777777" w:rsidR="007B0296" w:rsidRDefault="00000000">
            <w:pPr>
              <w:spacing w:after="80"/>
            </w:pPr>
            <w:r>
              <w:rPr>
                <w:color w:val="000000"/>
              </w:rPr>
              <w:t>Controls: Remove Grievance Officer access to petty cash. Require management sign-off and documentation for all payments related to community issues. Make informal resolution a disciplinary matter.</w:t>
            </w:r>
          </w:p>
        </w:tc>
      </w:tr>
    </w:tbl>
    <w:p w14:paraId="3CD049DC" w14:textId="77777777" w:rsidR="007B0296" w:rsidRDefault="007B0296">
      <w:pPr>
        <w:spacing w:after="80"/>
      </w:pPr>
    </w:p>
    <w:p w14:paraId="1DAE4AB3" w14:textId="77777777" w:rsidR="007B0296" w:rsidRDefault="00000000">
      <w:pPr>
        <w:pStyle w:val="Heading2"/>
      </w:pPr>
      <w:r>
        <w:t>A.3 Staff Training: Two Levels</w:t>
      </w:r>
    </w:p>
    <w:p w14:paraId="42747D55" w14:textId="77777777" w:rsidR="007B0296" w:rsidRDefault="00000000">
      <w:pPr>
        <w:spacing w:after="100"/>
      </w:pPr>
      <w:r>
        <w:rPr>
          <w:color w:val="000000"/>
        </w:rPr>
        <w:t>All staff who interact with affected communities must receive GRM training — but not all need the same depth.</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00"/>
        <w:gridCol w:w="2000"/>
        <w:gridCol w:w="3800"/>
        <w:gridCol w:w="1726"/>
      </w:tblGrid>
      <w:tr w:rsidR="007B0296" w14:paraId="479A186C" w14:textId="77777777">
        <w:tblPrEx>
          <w:tblCellMar>
            <w:top w:w="0" w:type="dxa"/>
            <w:bottom w:w="0" w:type="dxa"/>
          </w:tblCellMar>
        </w:tblPrEx>
        <w:trPr>
          <w:tblHeader/>
        </w:trPr>
        <w:tc>
          <w:tcPr>
            <w:tcW w:w="1500" w:type="dxa"/>
            <w:tcBorders>
              <w:top w:val="single" w:sz="6" w:space="0" w:color="1B3A6B"/>
              <w:left w:val="single" w:sz="6" w:space="0" w:color="1B3A6B"/>
              <w:bottom w:val="single" w:sz="6" w:space="0" w:color="1B3A6B"/>
              <w:right w:val="single" w:sz="6" w:space="0" w:color="1B3A6B"/>
            </w:tcBorders>
            <w:shd w:val="clear" w:color="auto" w:fill="1B3A6B"/>
            <w:tcMar>
              <w:top w:w="80" w:type="dxa"/>
              <w:left w:w="120" w:type="dxa"/>
              <w:bottom w:w="80" w:type="dxa"/>
              <w:right w:w="120" w:type="dxa"/>
            </w:tcMar>
            <w:vAlign w:val="center"/>
          </w:tcPr>
          <w:p w14:paraId="09F90A96" w14:textId="77777777" w:rsidR="007B0296" w:rsidRDefault="00000000">
            <w:pPr>
              <w:spacing w:after="80"/>
              <w:jc w:val="center"/>
            </w:pPr>
            <w:r>
              <w:rPr>
                <w:b/>
                <w:bCs/>
                <w:color w:val="FFFFFF"/>
                <w:sz w:val="18"/>
                <w:szCs w:val="18"/>
              </w:rPr>
              <w:t>Level</w:t>
            </w:r>
          </w:p>
        </w:tc>
        <w:tc>
          <w:tcPr>
            <w:tcW w:w="2000" w:type="dxa"/>
            <w:tcBorders>
              <w:top w:val="single" w:sz="6" w:space="0" w:color="1B3A6B"/>
              <w:left w:val="single" w:sz="6" w:space="0" w:color="1B3A6B"/>
              <w:bottom w:val="single" w:sz="6" w:space="0" w:color="1B3A6B"/>
              <w:right w:val="single" w:sz="6" w:space="0" w:color="1B3A6B"/>
            </w:tcBorders>
            <w:shd w:val="clear" w:color="auto" w:fill="1B3A6B"/>
            <w:tcMar>
              <w:top w:w="80" w:type="dxa"/>
              <w:left w:w="120" w:type="dxa"/>
              <w:bottom w:w="80" w:type="dxa"/>
              <w:right w:w="120" w:type="dxa"/>
            </w:tcMar>
            <w:vAlign w:val="center"/>
          </w:tcPr>
          <w:p w14:paraId="3217D4C4" w14:textId="77777777" w:rsidR="007B0296" w:rsidRDefault="00000000">
            <w:pPr>
              <w:spacing w:after="80"/>
              <w:jc w:val="center"/>
            </w:pPr>
            <w:r>
              <w:rPr>
                <w:b/>
                <w:bCs/>
                <w:color w:val="FFFFFF"/>
                <w:sz w:val="18"/>
                <w:szCs w:val="18"/>
              </w:rPr>
              <w:t>Who receives it</w:t>
            </w:r>
          </w:p>
        </w:tc>
        <w:tc>
          <w:tcPr>
            <w:tcW w:w="3800" w:type="dxa"/>
            <w:tcBorders>
              <w:top w:val="single" w:sz="6" w:space="0" w:color="1B3A6B"/>
              <w:left w:val="single" w:sz="6" w:space="0" w:color="1B3A6B"/>
              <w:bottom w:val="single" w:sz="6" w:space="0" w:color="1B3A6B"/>
              <w:right w:val="single" w:sz="6" w:space="0" w:color="1B3A6B"/>
            </w:tcBorders>
            <w:shd w:val="clear" w:color="auto" w:fill="1B3A6B"/>
            <w:tcMar>
              <w:top w:w="80" w:type="dxa"/>
              <w:left w:w="120" w:type="dxa"/>
              <w:bottom w:w="80" w:type="dxa"/>
              <w:right w:w="120" w:type="dxa"/>
            </w:tcMar>
            <w:vAlign w:val="center"/>
          </w:tcPr>
          <w:p w14:paraId="574A267D" w14:textId="77777777" w:rsidR="007B0296" w:rsidRDefault="00000000">
            <w:pPr>
              <w:spacing w:after="80"/>
              <w:jc w:val="center"/>
            </w:pPr>
            <w:r>
              <w:rPr>
                <w:b/>
                <w:bCs/>
                <w:color w:val="FFFFFF"/>
                <w:sz w:val="18"/>
                <w:szCs w:val="18"/>
              </w:rPr>
              <w:t>What is covered</w:t>
            </w:r>
          </w:p>
        </w:tc>
        <w:tc>
          <w:tcPr>
            <w:tcW w:w="1726" w:type="dxa"/>
            <w:tcBorders>
              <w:top w:val="single" w:sz="6" w:space="0" w:color="1B3A6B"/>
              <w:left w:val="single" w:sz="6" w:space="0" w:color="1B3A6B"/>
              <w:bottom w:val="single" w:sz="6" w:space="0" w:color="1B3A6B"/>
              <w:right w:val="single" w:sz="6" w:space="0" w:color="1B3A6B"/>
            </w:tcBorders>
            <w:shd w:val="clear" w:color="auto" w:fill="1B3A6B"/>
            <w:tcMar>
              <w:top w:w="80" w:type="dxa"/>
              <w:left w:w="120" w:type="dxa"/>
              <w:bottom w:w="80" w:type="dxa"/>
              <w:right w:w="120" w:type="dxa"/>
            </w:tcMar>
            <w:vAlign w:val="center"/>
          </w:tcPr>
          <w:p w14:paraId="52B36798" w14:textId="77777777" w:rsidR="007B0296" w:rsidRDefault="00000000">
            <w:pPr>
              <w:spacing w:after="80"/>
              <w:jc w:val="center"/>
            </w:pPr>
            <w:r>
              <w:rPr>
                <w:b/>
                <w:bCs/>
                <w:color w:val="FFFFFF"/>
                <w:sz w:val="18"/>
                <w:szCs w:val="18"/>
              </w:rPr>
              <w:t>When</w:t>
            </w:r>
          </w:p>
        </w:tc>
      </w:tr>
      <w:tr w:rsidR="007B0296" w14:paraId="4F7C163C" w14:textId="77777777">
        <w:tblPrEx>
          <w:tblCellMar>
            <w:top w:w="0" w:type="dxa"/>
            <w:bottom w:w="0" w:type="dxa"/>
          </w:tblCellMar>
        </w:tblPrEx>
        <w:tc>
          <w:tcPr>
            <w:tcW w:w="15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DA7B7C7" w14:textId="77777777" w:rsidR="007B0296" w:rsidRDefault="00000000">
            <w:pPr>
              <w:spacing w:after="80"/>
            </w:pPr>
            <w:r>
              <w:rPr>
                <w:color w:val="000000"/>
              </w:rPr>
              <w:t>Level 1 — Awareness</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642579D" w14:textId="77777777" w:rsidR="007B0296" w:rsidRDefault="00000000">
            <w:pPr>
              <w:spacing w:after="80"/>
            </w:pPr>
            <w:r>
              <w:rPr>
                <w:color w:val="000000"/>
              </w:rPr>
              <w:t>All project staff; all contractors and subcontractors</w:t>
            </w:r>
          </w:p>
        </w:tc>
        <w:tc>
          <w:tcPr>
            <w:tcW w:w="3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A27E180" w14:textId="77777777" w:rsidR="007B0296" w:rsidRDefault="00000000">
            <w:pPr>
              <w:spacing w:after="80"/>
            </w:pPr>
            <w:r>
              <w:rPr>
                <w:color w:val="000000"/>
              </w:rPr>
              <w:t>What the GRM is and why it exists. What to do if someone raises a concern with them (receive, note, refer to GO — never resolve informally). Contact details for the GO.</w:t>
            </w:r>
          </w:p>
        </w:tc>
        <w:tc>
          <w:tcPr>
            <w:tcW w:w="17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702BF92" w14:textId="77777777" w:rsidR="007B0296" w:rsidRDefault="00000000">
            <w:pPr>
              <w:spacing w:after="80"/>
            </w:pPr>
            <w:r>
              <w:rPr>
                <w:color w:val="000000"/>
              </w:rPr>
              <w:t xml:space="preserve">Before work begins on site. Refreshed annually and when new contractors are </w:t>
            </w:r>
            <w:proofErr w:type="spellStart"/>
            <w:r>
              <w:rPr>
                <w:color w:val="000000"/>
              </w:rPr>
              <w:t>mobilised</w:t>
            </w:r>
            <w:proofErr w:type="spellEnd"/>
            <w:r>
              <w:rPr>
                <w:color w:val="000000"/>
              </w:rPr>
              <w:t>.</w:t>
            </w:r>
          </w:p>
        </w:tc>
      </w:tr>
      <w:tr w:rsidR="007B0296" w14:paraId="306431DA" w14:textId="77777777">
        <w:tblPrEx>
          <w:tblCellMar>
            <w:top w:w="0" w:type="dxa"/>
            <w:bottom w:w="0" w:type="dxa"/>
          </w:tblCellMar>
        </w:tblPrEx>
        <w:tc>
          <w:tcPr>
            <w:tcW w:w="15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666DDF99" w14:textId="77777777" w:rsidR="007B0296" w:rsidRDefault="00000000">
            <w:pPr>
              <w:spacing w:after="80"/>
            </w:pPr>
            <w:r>
              <w:rPr>
                <w:color w:val="000000"/>
              </w:rPr>
              <w:t>Level 2 — In-depth</w:t>
            </w:r>
          </w:p>
        </w:tc>
        <w:tc>
          <w:tcPr>
            <w:tcW w:w="20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2027EEB0" w14:textId="77777777" w:rsidR="007B0296" w:rsidRDefault="00000000">
            <w:pPr>
              <w:spacing w:after="80"/>
            </w:pPr>
            <w:r>
              <w:rPr>
                <w:color w:val="000000"/>
              </w:rPr>
              <w:t>Grievance Officer; Complaint Owners; Operations Manager; Appeals Committee members</w:t>
            </w:r>
          </w:p>
        </w:tc>
        <w:tc>
          <w:tcPr>
            <w:tcW w:w="38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36FCA450" w14:textId="77777777" w:rsidR="007B0296" w:rsidRDefault="00000000">
            <w:pPr>
              <w:spacing w:after="80"/>
            </w:pPr>
            <w:r>
              <w:rPr>
                <w:color w:val="000000"/>
              </w:rPr>
              <w:t xml:space="preserve">Full GRM process steps and timelines. Complaint </w:t>
            </w:r>
            <w:proofErr w:type="spellStart"/>
            <w:r>
              <w:rPr>
                <w:color w:val="000000"/>
              </w:rPr>
              <w:t>categorisation</w:t>
            </w:r>
            <w:proofErr w:type="spellEnd"/>
            <w:r>
              <w:rPr>
                <w:color w:val="000000"/>
              </w:rPr>
              <w:t xml:space="preserve"> and routing. Documentation requirements. Confidentiality protocols. Appeals process. How to conduct a respectful and culturally appropriate conversation with a complainant. How to compile and present GRM performance data to management.</w:t>
            </w:r>
          </w:p>
        </w:tc>
        <w:tc>
          <w:tcPr>
            <w:tcW w:w="1726"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15386AC1" w14:textId="77777777" w:rsidR="007B0296" w:rsidRDefault="00000000">
            <w:pPr>
              <w:spacing w:after="80"/>
            </w:pPr>
            <w:r>
              <w:rPr>
                <w:color w:val="000000"/>
              </w:rPr>
              <w:t>Before GRM goes live. Refreshed when the system is substantially revised or when staff turnover occurs in key roles.</w:t>
            </w:r>
          </w:p>
        </w:tc>
      </w:tr>
    </w:tbl>
    <w:p w14:paraId="3D9829B5" w14:textId="5AE26327" w:rsidR="007B0296" w:rsidRDefault="007B0296"/>
    <w:p w14:paraId="1184D78E" w14:textId="77777777" w:rsidR="007B0296" w:rsidRDefault="00000000">
      <w:pPr>
        <w:pStyle w:val="Heading1"/>
      </w:pPr>
      <w:r>
        <w:lastRenderedPageBreak/>
        <w:t>Part B: Social Engagement — Skills and Methods</w:t>
      </w:r>
    </w:p>
    <w:p w14:paraId="304E0B0C" w14:textId="77777777" w:rsidR="007B0296" w:rsidRDefault="00000000">
      <w:pPr>
        <w:spacing w:after="120"/>
      </w:pPr>
      <w:r>
        <w:rPr>
          <w:color w:val="000000"/>
        </w:rPr>
        <w:t xml:space="preserve">Social engagement is not a box-ticking exercise. Done well, it builds trust, surfaces concerns before they escalate into disputes, and creates the social </w:t>
      </w:r>
      <w:proofErr w:type="spellStart"/>
      <w:r>
        <w:rPr>
          <w:color w:val="000000"/>
        </w:rPr>
        <w:t>licence</w:t>
      </w:r>
      <w:proofErr w:type="spellEnd"/>
      <w:r>
        <w:rPr>
          <w:color w:val="000000"/>
        </w:rPr>
        <w:t xml:space="preserve"> that allows a project to proceed. This part provides practical guidance on the skills and methods your team needs.</w:t>
      </w:r>
    </w:p>
    <w:p w14:paraId="3D0AA87F" w14:textId="77777777" w:rsidR="007B0296" w:rsidRDefault="00000000">
      <w:pPr>
        <w:pStyle w:val="Heading2"/>
      </w:pPr>
      <w:r>
        <w:t>B.1 Stakeholder Identification and Analysis</w:t>
      </w:r>
    </w:p>
    <w:p w14:paraId="5CEEE182" w14:textId="77777777" w:rsidR="007B0296" w:rsidRDefault="00000000">
      <w:pPr>
        <w:spacing w:after="100"/>
      </w:pPr>
      <w:r>
        <w:rPr>
          <w:color w:val="000000"/>
        </w:rPr>
        <w:t>Before planning any engagement, you need to know who your stakeholders are, what their interests are, and how much influence they have over the project. This is more than listing barangays — it requires systematic analysis.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3800"/>
        <w:gridCol w:w="3426"/>
      </w:tblGrid>
      <w:tr w:rsidR="007B0296" w14:paraId="5EC5D92D" w14:textId="77777777">
        <w:tblPrEx>
          <w:tblCellMar>
            <w:top w:w="0" w:type="dxa"/>
            <w:bottom w:w="0" w:type="dxa"/>
          </w:tblCellMar>
        </w:tblPrEx>
        <w:trPr>
          <w:tblHeader/>
        </w:trPr>
        <w:tc>
          <w:tcPr>
            <w:tcW w:w="1800" w:type="dxa"/>
            <w:tcBorders>
              <w:top w:val="single" w:sz="6" w:space="0" w:color="1B3A6B"/>
              <w:left w:val="single" w:sz="6" w:space="0" w:color="1B3A6B"/>
              <w:bottom w:val="single" w:sz="6" w:space="0" w:color="1B3A6B"/>
              <w:right w:val="single" w:sz="6" w:space="0" w:color="1B3A6B"/>
            </w:tcBorders>
            <w:shd w:val="clear" w:color="auto" w:fill="1B3A6B"/>
            <w:tcMar>
              <w:top w:w="80" w:type="dxa"/>
              <w:left w:w="120" w:type="dxa"/>
              <w:bottom w:w="80" w:type="dxa"/>
              <w:right w:w="120" w:type="dxa"/>
            </w:tcMar>
            <w:vAlign w:val="center"/>
          </w:tcPr>
          <w:p w14:paraId="534E1C1B" w14:textId="77777777" w:rsidR="007B0296" w:rsidRDefault="00000000">
            <w:pPr>
              <w:spacing w:after="80"/>
              <w:jc w:val="center"/>
            </w:pPr>
            <w:r>
              <w:rPr>
                <w:b/>
                <w:bCs/>
                <w:color w:val="FFFFFF"/>
                <w:sz w:val="18"/>
                <w:szCs w:val="18"/>
              </w:rPr>
              <w:t>Category</w:t>
            </w:r>
          </w:p>
        </w:tc>
        <w:tc>
          <w:tcPr>
            <w:tcW w:w="3800" w:type="dxa"/>
            <w:tcBorders>
              <w:top w:val="single" w:sz="6" w:space="0" w:color="1B3A6B"/>
              <w:left w:val="single" w:sz="6" w:space="0" w:color="1B3A6B"/>
              <w:bottom w:val="single" w:sz="6" w:space="0" w:color="1B3A6B"/>
              <w:right w:val="single" w:sz="6" w:space="0" w:color="1B3A6B"/>
            </w:tcBorders>
            <w:shd w:val="clear" w:color="auto" w:fill="1B3A6B"/>
            <w:tcMar>
              <w:top w:w="80" w:type="dxa"/>
              <w:left w:w="120" w:type="dxa"/>
              <w:bottom w:w="80" w:type="dxa"/>
              <w:right w:w="120" w:type="dxa"/>
            </w:tcMar>
            <w:vAlign w:val="center"/>
          </w:tcPr>
          <w:p w14:paraId="76991684" w14:textId="77777777" w:rsidR="007B0296" w:rsidRDefault="00000000">
            <w:pPr>
              <w:spacing w:after="80"/>
              <w:jc w:val="center"/>
            </w:pPr>
            <w:r>
              <w:rPr>
                <w:b/>
                <w:bCs/>
                <w:color w:val="FFFFFF"/>
                <w:sz w:val="18"/>
                <w:szCs w:val="18"/>
              </w:rPr>
              <w:t>Who to include</w:t>
            </w:r>
          </w:p>
        </w:tc>
        <w:tc>
          <w:tcPr>
            <w:tcW w:w="3426" w:type="dxa"/>
            <w:tcBorders>
              <w:top w:val="single" w:sz="6" w:space="0" w:color="1B3A6B"/>
              <w:left w:val="single" w:sz="6" w:space="0" w:color="1B3A6B"/>
              <w:bottom w:val="single" w:sz="6" w:space="0" w:color="1B3A6B"/>
              <w:right w:val="single" w:sz="6" w:space="0" w:color="1B3A6B"/>
            </w:tcBorders>
            <w:shd w:val="clear" w:color="auto" w:fill="1B3A6B"/>
            <w:tcMar>
              <w:top w:w="80" w:type="dxa"/>
              <w:left w:w="120" w:type="dxa"/>
              <w:bottom w:w="80" w:type="dxa"/>
              <w:right w:w="120" w:type="dxa"/>
            </w:tcMar>
            <w:vAlign w:val="center"/>
          </w:tcPr>
          <w:p w14:paraId="6A01B691" w14:textId="77777777" w:rsidR="007B0296" w:rsidRDefault="00000000">
            <w:pPr>
              <w:spacing w:after="80"/>
              <w:jc w:val="center"/>
            </w:pPr>
            <w:r>
              <w:rPr>
                <w:b/>
                <w:bCs/>
                <w:color w:val="FFFFFF"/>
                <w:sz w:val="18"/>
                <w:szCs w:val="18"/>
              </w:rPr>
              <w:t>Key question to ask</w:t>
            </w:r>
          </w:p>
        </w:tc>
      </w:tr>
      <w:tr w:rsidR="007B0296" w14:paraId="594042DD" w14:textId="77777777">
        <w:tblPrEx>
          <w:tblCellMar>
            <w:top w:w="0" w:type="dxa"/>
            <w:bottom w:w="0" w:type="dxa"/>
          </w:tblCellMar>
        </w:tblPrEx>
        <w:tc>
          <w:tcPr>
            <w:tcW w:w="1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72980E4" w14:textId="77777777" w:rsidR="007B0296" w:rsidRDefault="00000000">
            <w:pPr>
              <w:spacing w:after="80"/>
            </w:pPr>
            <w:r>
              <w:rPr>
                <w:color w:val="000000"/>
              </w:rPr>
              <w:t>Directly affected</w:t>
            </w:r>
          </w:p>
        </w:tc>
        <w:tc>
          <w:tcPr>
            <w:tcW w:w="3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E429A19" w14:textId="77777777" w:rsidR="007B0296" w:rsidRDefault="00000000">
            <w:pPr>
              <w:spacing w:after="80"/>
            </w:pPr>
            <w:r>
              <w:rPr>
                <w:color w:val="000000"/>
              </w:rPr>
              <w:t>People whose land, livelihood, access, or resources will be physically impacted — including those along transport routes, not just those at the fence line</w:t>
            </w:r>
          </w:p>
        </w:tc>
        <w:tc>
          <w:tcPr>
            <w:tcW w:w="34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C1E80CF" w14:textId="77777777" w:rsidR="007B0296" w:rsidRDefault="00000000">
            <w:pPr>
              <w:spacing w:after="80"/>
            </w:pPr>
            <w:r>
              <w:rPr>
                <w:color w:val="000000"/>
              </w:rPr>
              <w:t>What will change for them, and how significantly?</w:t>
            </w:r>
          </w:p>
        </w:tc>
      </w:tr>
      <w:tr w:rsidR="007B0296" w14:paraId="7E22991E" w14:textId="77777777">
        <w:tblPrEx>
          <w:tblCellMar>
            <w:top w:w="0" w:type="dxa"/>
            <w:bottom w:w="0" w:type="dxa"/>
          </w:tblCellMar>
        </w:tblPrEx>
        <w:tc>
          <w:tcPr>
            <w:tcW w:w="18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115204EF" w14:textId="77777777" w:rsidR="007B0296" w:rsidRDefault="00000000">
            <w:pPr>
              <w:spacing w:after="80"/>
            </w:pPr>
            <w:r>
              <w:rPr>
                <w:color w:val="000000"/>
              </w:rPr>
              <w:t>Indirectly affected</w:t>
            </w:r>
          </w:p>
        </w:tc>
        <w:tc>
          <w:tcPr>
            <w:tcW w:w="38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129406D7" w14:textId="77777777" w:rsidR="007B0296" w:rsidRDefault="00000000">
            <w:pPr>
              <w:spacing w:after="80"/>
            </w:pPr>
            <w:r>
              <w:rPr>
                <w:color w:val="000000"/>
              </w:rPr>
              <w:t>Downstream water users (hydro); communities near transmission lines; businesses dependent on local ecosystems</w:t>
            </w:r>
          </w:p>
        </w:tc>
        <w:tc>
          <w:tcPr>
            <w:tcW w:w="3426"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53D71A8E" w14:textId="77777777" w:rsidR="007B0296" w:rsidRDefault="00000000">
            <w:pPr>
              <w:spacing w:after="80"/>
            </w:pPr>
            <w:r>
              <w:rPr>
                <w:color w:val="000000"/>
              </w:rPr>
              <w:t>Could project activities reach them indirectly?</w:t>
            </w:r>
          </w:p>
        </w:tc>
      </w:tr>
      <w:tr w:rsidR="007B0296" w14:paraId="344C4983" w14:textId="77777777">
        <w:tblPrEx>
          <w:tblCellMar>
            <w:top w:w="0" w:type="dxa"/>
            <w:bottom w:w="0" w:type="dxa"/>
          </w:tblCellMar>
        </w:tblPrEx>
        <w:tc>
          <w:tcPr>
            <w:tcW w:w="1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0590472" w14:textId="77777777" w:rsidR="007B0296" w:rsidRDefault="00000000">
            <w:pPr>
              <w:spacing w:after="80"/>
            </w:pPr>
            <w:r>
              <w:rPr>
                <w:color w:val="000000"/>
              </w:rPr>
              <w:t>Influential stakeholders</w:t>
            </w:r>
          </w:p>
        </w:tc>
        <w:tc>
          <w:tcPr>
            <w:tcW w:w="3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20C364C" w14:textId="77777777" w:rsidR="007B0296" w:rsidRDefault="00000000">
            <w:pPr>
              <w:spacing w:after="80"/>
            </w:pPr>
            <w:r>
              <w:rPr>
                <w:color w:val="000000"/>
              </w:rPr>
              <w:t xml:space="preserve">LGU officials, barangay captains, NCIP field officers, church leaders, school heads, NGOs, people's </w:t>
            </w:r>
            <w:proofErr w:type="spellStart"/>
            <w:r>
              <w:rPr>
                <w:color w:val="000000"/>
              </w:rPr>
              <w:t>organisations</w:t>
            </w:r>
            <w:proofErr w:type="spellEnd"/>
          </w:p>
        </w:tc>
        <w:tc>
          <w:tcPr>
            <w:tcW w:w="34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98BD3E1" w14:textId="77777777" w:rsidR="007B0296" w:rsidRDefault="00000000">
            <w:pPr>
              <w:spacing w:after="80"/>
            </w:pPr>
            <w:r>
              <w:rPr>
                <w:color w:val="000000"/>
              </w:rPr>
              <w:t>Who has the authority or credibility to shape community views on the project?</w:t>
            </w:r>
          </w:p>
        </w:tc>
      </w:tr>
      <w:tr w:rsidR="007B0296" w14:paraId="13D30CCB" w14:textId="77777777">
        <w:tblPrEx>
          <w:tblCellMar>
            <w:top w:w="0" w:type="dxa"/>
            <w:bottom w:w="0" w:type="dxa"/>
          </w:tblCellMar>
        </w:tblPrEx>
        <w:tc>
          <w:tcPr>
            <w:tcW w:w="18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6DACFA35" w14:textId="77777777" w:rsidR="007B0296" w:rsidRDefault="00000000">
            <w:pPr>
              <w:spacing w:after="80"/>
            </w:pPr>
            <w:r>
              <w:rPr>
                <w:color w:val="000000"/>
              </w:rPr>
              <w:t>Vulnerable groups</w:t>
            </w:r>
          </w:p>
        </w:tc>
        <w:tc>
          <w:tcPr>
            <w:tcW w:w="38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2007B85E" w14:textId="77777777" w:rsidR="007B0296" w:rsidRDefault="00000000">
            <w:pPr>
              <w:spacing w:after="80"/>
            </w:pPr>
            <w:r>
              <w:rPr>
                <w:color w:val="000000"/>
              </w:rPr>
              <w:t>Women (especially female-headed households), elderly, persons with disabilities, migrant workers, landless households, indigenous peoples, fisherfolk, farmers — see Section B.2</w:t>
            </w:r>
          </w:p>
        </w:tc>
        <w:tc>
          <w:tcPr>
            <w:tcW w:w="3426"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6338C464" w14:textId="77777777" w:rsidR="007B0296" w:rsidRDefault="00000000">
            <w:pPr>
              <w:spacing w:after="80"/>
            </w:pPr>
            <w:r>
              <w:rPr>
                <w:color w:val="000000"/>
              </w:rPr>
              <w:t>Who may be less able to participate in standard engagement formats or more exposed to project risks?</w:t>
            </w:r>
          </w:p>
        </w:tc>
      </w:tr>
      <w:tr w:rsidR="007B0296" w14:paraId="03945AB9" w14:textId="77777777">
        <w:tblPrEx>
          <w:tblCellMar>
            <w:top w:w="0" w:type="dxa"/>
            <w:bottom w:w="0" w:type="dxa"/>
          </w:tblCellMar>
        </w:tblPrEx>
        <w:tc>
          <w:tcPr>
            <w:tcW w:w="1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29E80C5" w14:textId="77777777" w:rsidR="007B0296" w:rsidRDefault="00000000">
            <w:pPr>
              <w:spacing w:after="80"/>
            </w:pPr>
            <w:r>
              <w:rPr>
                <w:color w:val="000000"/>
              </w:rPr>
              <w:t>Interest groups and monitors</w:t>
            </w:r>
          </w:p>
        </w:tc>
        <w:tc>
          <w:tcPr>
            <w:tcW w:w="3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5BEC1CF" w14:textId="77777777" w:rsidR="007B0296" w:rsidRDefault="00000000">
            <w:pPr>
              <w:spacing w:after="80"/>
            </w:pPr>
            <w:r>
              <w:rPr>
                <w:color w:val="000000"/>
              </w:rPr>
              <w:t>Environmental NGOs, media, academic institutions, other government agencies (DENR field offices, DAR, NWRB)</w:t>
            </w:r>
          </w:p>
        </w:tc>
        <w:tc>
          <w:tcPr>
            <w:tcW w:w="34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21DFD89" w14:textId="77777777" w:rsidR="007B0296" w:rsidRDefault="00000000">
            <w:pPr>
              <w:spacing w:after="80"/>
            </w:pPr>
            <w:r>
              <w:rPr>
                <w:color w:val="000000"/>
              </w:rPr>
              <w:t>Who can provide useful data, advocacy, or accountability?</w:t>
            </w:r>
          </w:p>
        </w:tc>
      </w:tr>
    </w:tbl>
    <w:p w14:paraId="6D6918B0" w14:textId="77777777" w:rsidR="007B0296" w:rsidRDefault="007B0296">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7B0296" w14:paraId="1E2B2AB4" w14:textId="77777777">
        <w:tblPrEx>
          <w:tblCellMar>
            <w:top w:w="0" w:type="dxa"/>
            <w:bottom w:w="0" w:type="dxa"/>
          </w:tblCellMar>
        </w:tblPrEx>
        <w:tc>
          <w:tcPr>
            <w:tcW w:w="9026" w:type="dxa"/>
            <w:tcBorders>
              <w:top w:val="single" w:sz="6" w:space="0" w:color="F0A500"/>
              <w:left w:val="single" w:sz="6" w:space="0" w:color="F0A500"/>
              <w:bottom w:val="single" w:sz="6" w:space="0" w:color="F0A500"/>
              <w:right w:val="single" w:sz="6" w:space="0" w:color="F0A500"/>
            </w:tcBorders>
            <w:shd w:val="clear" w:color="auto" w:fill="FFF8E1"/>
            <w:tcMar>
              <w:top w:w="80" w:type="dxa"/>
              <w:left w:w="120" w:type="dxa"/>
              <w:bottom w:w="80" w:type="dxa"/>
              <w:right w:w="120" w:type="dxa"/>
            </w:tcMar>
          </w:tcPr>
          <w:p w14:paraId="73E4FB97" w14:textId="77777777" w:rsidR="007B0296" w:rsidRDefault="00000000">
            <w:pPr>
              <w:spacing w:after="60"/>
            </w:pPr>
            <w:r>
              <w:rPr>
                <w:b/>
                <w:bCs/>
                <w:color w:val="5A3E00"/>
                <w:sz w:val="18"/>
                <w:szCs w:val="18"/>
              </w:rPr>
              <w:t>Practical tip: influence-interest mapping</w:t>
            </w:r>
          </w:p>
          <w:p w14:paraId="3294C02D" w14:textId="77777777" w:rsidR="007B0296" w:rsidRDefault="00000000">
            <w:pPr>
              <w:spacing w:after="80"/>
            </w:pPr>
            <w:r>
              <w:rPr>
                <w:color w:val="000000"/>
              </w:rPr>
              <w:t xml:space="preserve">Plot stakeholders on a simple 2x2 matrix: high/low interest against high/low influence. This helps you </w:t>
            </w:r>
            <w:proofErr w:type="spellStart"/>
            <w:proofErr w:type="gramStart"/>
            <w:r>
              <w:rPr>
                <w:color w:val="000000"/>
              </w:rPr>
              <w:t>prioritise</w:t>
            </w:r>
            <w:proofErr w:type="spellEnd"/>
            <w:r>
              <w:rPr>
                <w:color w:val="000000"/>
              </w:rPr>
              <w:t>:</w:t>
            </w:r>
            <w:proofErr w:type="gramEnd"/>
            <w:r>
              <w:rPr>
                <w:color w:val="000000"/>
              </w:rPr>
              <w:t xml:space="preserve"> high influence + high interest = manage closely and engage deeply. High influence + low interest = keep informed. Low influence + high interest = consult and involve. Low influence + low interest = monitor.</w:t>
            </w:r>
          </w:p>
          <w:p w14:paraId="0F9D3C9E" w14:textId="77777777" w:rsidR="007B0296" w:rsidRDefault="00000000">
            <w:pPr>
              <w:spacing w:after="80"/>
            </w:pPr>
            <w:r>
              <w:rPr>
                <w:color w:val="000000"/>
              </w:rPr>
              <w:t>Update the map at each project phase — influence and interest shift over time.</w:t>
            </w:r>
          </w:p>
        </w:tc>
      </w:tr>
    </w:tbl>
    <w:p w14:paraId="791202CB" w14:textId="77777777" w:rsidR="007B0296" w:rsidRDefault="007B0296">
      <w:pPr>
        <w:spacing w:after="80"/>
      </w:pPr>
    </w:p>
    <w:p w14:paraId="430229EB" w14:textId="77777777" w:rsidR="007B0296" w:rsidRDefault="00000000">
      <w:pPr>
        <w:pStyle w:val="Heading2"/>
      </w:pPr>
      <w:r>
        <w:t>B.2 Engaging Vulnerable Groups</w:t>
      </w:r>
    </w:p>
    <w:p w14:paraId="450F0618" w14:textId="77777777" w:rsidR="007B0296" w:rsidRDefault="00000000">
      <w:pPr>
        <w:spacing w:after="100"/>
      </w:pPr>
      <w:r>
        <w:rPr>
          <w:color w:val="000000"/>
        </w:rPr>
        <w:t>Sections I and II of this Toolkit address the rights of Indigenous Cultural Communities and Indigenous Peoples (ICCs/IPs) in depth, including the FPIC process. This section addresses the broader set of vulnerable groups who require tailored engagement approaches.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2600"/>
        <w:gridCol w:w="4626"/>
      </w:tblGrid>
      <w:tr w:rsidR="007B0296" w14:paraId="759044E1" w14:textId="77777777">
        <w:tblPrEx>
          <w:tblCellMar>
            <w:top w:w="0" w:type="dxa"/>
            <w:bottom w:w="0" w:type="dxa"/>
          </w:tblCellMar>
        </w:tblPrEx>
        <w:trPr>
          <w:tblHeader/>
        </w:trPr>
        <w:tc>
          <w:tcPr>
            <w:tcW w:w="1800" w:type="dxa"/>
            <w:tcBorders>
              <w:top w:val="single" w:sz="6" w:space="0" w:color="1B3A6B"/>
              <w:left w:val="single" w:sz="6" w:space="0" w:color="1B3A6B"/>
              <w:bottom w:val="single" w:sz="6" w:space="0" w:color="1B3A6B"/>
              <w:right w:val="single" w:sz="6" w:space="0" w:color="1B3A6B"/>
            </w:tcBorders>
            <w:shd w:val="clear" w:color="auto" w:fill="1B3A6B"/>
            <w:tcMar>
              <w:top w:w="80" w:type="dxa"/>
              <w:left w:w="120" w:type="dxa"/>
              <w:bottom w:w="80" w:type="dxa"/>
              <w:right w:w="120" w:type="dxa"/>
            </w:tcMar>
            <w:vAlign w:val="center"/>
          </w:tcPr>
          <w:p w14:paraId="6C69ABDF" w14:textId="77777777" w:rsidR="007B0296" w:rsidRDefault="00000000">
            <w:pPr>
              <w:spacing w:after="80"/>
              <w:jc w:val="center"/>
            </w:pPr>
            <w:r>
              <w:rPr>
                <w:b/>
                <w:bCs/>
                <w:color w:val="FFFFFF"/>
                <w:sz w:val="18"/>
                <w:szCs w:val="18"/>
              </w:rPr>
              <w:t>Group</w:t>
            </w:r>
          </w:p>
        </w:tc>
        <w:tc>
          <w:tcPr>
            <w:tcW w:w="2600" w:type="dxa"/>
            <w:tcBorders>
              <w:top w:val="single" w:sz="6" w:space="0" w:color="1B3A6B"/>
              <w:left w:val="single" w:sz="6" w:space="0" w:color="1B3A6B"/>
              <w:bottom w:val="single" w:sz="6" w:space="0" w:color="1B3A6B"/>
              <w:right w:val="single" w:sz="6" w:space="0" w:color="1B3A6B"/>
            </w:tcBorders>
            <w:shd w:val="clear" w:color="auto" w:fill="1B3A6B"/>
            <w:tcMar>
              <w:top w:w="80" w:type="dxa"/>
              <w:left w:w="120" w:type="dxa"/>
              <w:bottom w:w="80" w:type="dxa"/>
              <w:right w:w="120" w:type="dxa"/>
            </w:tcMar>
            <w:vAlign w:val="center"/>
          </w:tcPr>
          <w:p w14:paraId="2CF36C18" w14:textId="77777777" w:rsidR="007B0296" w:rsidRDefault="00000000">
            <w:pPr>
              <w:spacing w:after="80"/>
              <w:jc w:val="center"/>
            </w:pPr>
            <w:r>
              <w:rPr>
                <w:b/>
                <w:bCs/>
                <w:color w:val="FFFFFF"/>
                <w:sz w:val="18"/>
                <w:szCs w:val="18"/>
              </w:rPr>
              <w:t>Specific risk</w:t>
            </w:r>
          </w:p>
        </w:tc>
        <w:tc>
          <w:tcPr>
            <w:tcW w:w="4626" w:type="dxa"/>
            <w:tcBorders>
              <w:top w:val="single" w:sz="6" w:space="0" w:color="1B3A6B"/>
              <w:left w:val="single" w:sz="6" w:space="0" w:color="1B3A6B"/>
              <w:bottom w:val="single" w:sz="6" w:space="0" w:color="1B3A6B"/>
              <w:right w:val="single" w:sz="6" w:space="0" w:color="1B3A6B"/>
            </w:tcBorders>
            <w:shd w:val="clear" w:color="auto" w:fill="1B3A6B"/>
            <w:tcMar>
              <w:top w:w="80" w:type="dxa"/>
              <w:left w:w="120" w:type="dxa"/>
              <w:bottom w:w="80" w:type="dxa"/>
              <w:right w:w="120" w:type="dxa"/>
            </w:tcMar>
            <w:vAlign w:val="center"/>
          </w:tcPr>
          <w:p w14:paraId="1186A5B8" w14:textId="77777777" w:rsidR="007B0296" w:rsidRDefault="00000000">
            <w:pPr>
              <w:spacing w:after="80"/>
              <w:jc w:val="center"/>
            </w:pPr>
            <w:r>
              <w:rPr>
                <w:b/>
                <w:bCs/>
                <w:color w:val="FFFFFF"/>
                <w:sz w:val="18"/>
                <w:szCs w:val="18"/>
              </w:rPr>
              <w:t>Tailored engagement approach</w:t>
            </w:r>
          </w:p>
        </w:tc>
      </w:tr>
      <w:tr w:rsidR="007B0296" w14:paraId="0292267A" w14:textId="77777777">
        <w:tblPrEx>
          <w:tblCellMar>
            <w:top w:w="0" w:type="dxa"/>
            <w:bottom w:w="0" w:type="dxa"/>
          </w:tblCellMar>
        </w:tblPrEx>
        <w:tc>
          <w:tcPr>
            <w:tcW w:w="1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AAF5F0E" w14:textId="77777777" w:rsidR="007B0296" w:rsidRDefault="00000000">
            <w:pPr>
              <w:spacing w:after="80"/>
            </w:pPr>
            <w:r>
              <w:rPr>
                <w:color w:val="000000"/>
              </w:rPr>
              <w:t>Women</w:t>
            </w:r>
          </w:p>
        </w:tc>
        <w:tc>
          <w:tcPr>
            <w:tcW w:w="26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4DE648A" w14:textId="77777777" w:rsidR="007B0296" w:rsidRDefault="00000000">
            <w:pPr>
              <w:spacing w:after="80"/>
            </w:pPr>
            <w:r>
              <w:rPr>
                <w:color w:val="000000"/>
              </w:rPr>
              <w:t>Excluded from public meetings dominated by men; disproportionate livelihood impacts; gender-based risks during construction</w:t>
            </w:r>
          </w:p>
        </w:tc>
        <w:tc>
          <w:tcPr>
            <w:tcW w:w="46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2C3F4C7" w14:textId="77777777" w:rsidR="007B0296" w:rsidRDefault="00000000">
            <w:pPr>
              <w:spacing w:after="80"/>
            </w:pPr>
            <w:r>
              <w:rPr>
                <w:color w:val="000000"/>
              </w:rPr>
              <w:t>Separate women-only consultation sessions; female CLOs or facilitators; schedule meetings at times accessible to caregivers; include women explicitly in benefit-sharing arrangements</w:t>
            </w:r>
          </w:p>
        </w:tc>
      </w:tr>
      <w:tr w:rsidR="007B0296" w14:paraId="7B641F96" w14:textId="77777777">
        <w:tblPrEx>
          <w:tblCellMar>
            <w:top w:w="0" w:type="dxa"/>
            <w:bottom w:w="0" w:type="dxa"/>
          </w:tblCellMar>
        </w:tblPrEx>
        <w:tc>
          <w:tcPr>
            <w:tcW w:w="18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3BDAC1EE" w14:textId="77777777" w:rsidR="007B0296" w:rsidRDefault="00000000">
            <w:pPr>
              <w:spacing w:after="80"/>
            </w:pPr>
            <w:r>
              <w:rPr>
                <w:color w:val="000000"/>
              </w:rPr>
              <w:lastRenderedPageBreak/>
              <w:t>Elderly and persons with disabilities</w:t>
            </w:r>
          </w:p>
        </w:tc>
        <w:tc>
          <w:tcPr>
            <w:tcW w:w="26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524E965D" w14:textId="77777777" w:rsidR="007B0296" w:rsidRDefault="00000000">
            <w:pPr>
              <w:spacing w:after="80"/>
            </w:pPr>
            <w:r>
              <w:rPr>
                <w:color w:val="000000"/>
              </w:rPr>
              <w:t>Physical barriers to attending meetings; complex documents inaccessible</w:t>
            </w:r>
          </w:p>
        </w:tc>
        <w:tc>
          <w:tcPr>
            <w:tcW w:w="4626"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2BEB4288" w14:textId="77777777" w:rsidR="007B0296" w:rsidRDefault="00000000">
            <w:pPr>
              <w:spacing w:after="80"/>
            </w:pPr>
            <w:r>
              <w:rPr>
                <w:color w:val="000000"/>
              </w:rPr>
              <w:t>Home visits or small-group sessions; plain-language verbal explanations; accessible meeting venues</w:t>
            </w:r>
          </w:p>
        </w:tc>
      </w:tr>
      <w:tr w:rsidR="007B0296" w14:paraId="50A36862" w14:textId="77777777">
        <w:tblPrEx>
          <w:tblCellMar>
            <w:top w:w="0" w:type="dxa"/>
            <w:bottom w:w="0" w:type="dxa"/>
          </w:tblCellMar>
        </w:tblPrEx>
        <w:tc>
          <w:tcPr>
            <w:tcW w:w="1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B1CC8EF" w14:textId="77777777" w:rsidR="007B0296" w:rsidRDefault="00000000">
            <w:pPr>
              <w:spacing w:after="80"/>
            </w:pPr>
            <w:r>
              <w:rPr>
                <w:color w:val="000000"/>
              </w:rPr>
              <w:t>Migrant workers and non-land-owning residents</w:t>
            </w:r>
          </w:p>
        </w:tc>
        <w:tc>
          <w:tcPr>
            <w:tcW w:w="26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A555403" w14:textId="77777777" w:rsidR="007B0296" w:rsidRDefault="00000000">
            <w:pPr>
              <w:spacing w:after="80"/>
            </w:pPr>
            <w:r>
              <w:rPr>
                <w:color w:val="000000"/>
              </w:rPr>
              <w:t xml:space="preserve">No formal stake </w:t>
            </w:r>
            <w:proofErr w:type="spellStart"/>
            <w:r>
              <w:rPr>
                <w:color w:val="000000"/>
              </w:rPr>
              <w:t>recognised</w:t>
            </w:r>
            <w:proofErr w:type="spellEnd"/>
            <w:r>
              <w:rPr>
                <w:color w:val="000000"/>
              </w:rPr>
              <w:t>; fear of exclusion or displacement; less likely to engage with formal processes</w:t>
            </w:r>
          </w:p>
        </w:tc>
        <w:tc>
          <w:tcPr>
            <w:tcW w:w="46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684D31B" w14:textId="77777777" w:rsidR="007B0296" w:rsidRDefault="00000000">
            <w:pPr>
              <w:spacing w:after="80"/>
            </w:pPr>
            <w:r>
              <w:rPr>
                <w:color w:val="000000"/>
              </w:rPr>
              <w:t>Include in stakeholder mapping even if not titled landowners; ensure GRM accepts verbal complaints; allow third-party advocates</w:t>
            </w:r>
          </w:p>
        </w:tc>
      </w:tr>
      <w:tr w:rsidR="007B0296" w14:paraId="3319BDA1" w14:textId="77777777">
        <w:tblPrEx>
          <w:tblCellMar>
            <w:top w:w="0" w:type="dxa"/>
            <w:bottom w:w="0" w:type="dxa"/>
          </w:tblCellMar>
        </w:tblPrEx>
        <w:tc>
          <w:tcPr>
            <w:tcW w:w="18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27E84C92" w14:textId="77777777" w:rsidR="007B0296" w:rsidRDefault="00000000">
            <w:pPr>
              <w:spacing w:after="80"/>
            </w:pPr>
            <w:r>
              <w:rPr>
                <w:color w:val="000000"/>
              </w:rPr>
              <w:t>Fisherfolk and farmers (non-IP)</w:t>
            </w:r>
          </w:p>
        </w:tc>
        <w:tc>
          <w:tcPr>
            <w:tcW w:w="26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15CE5622" w14:textId="77777777" w:rsidR="007B0296" w:rsidRDefault="00000000">
            <w:pPr>
              <w:spacing w:after="80"/>
            </w:pPr>
            <w:r>
              <w:rPr>
                <w:color w:val="000000"/>
              </w:rPr>
              <w:t>Livelihood and resource access impacts; seasonal work patterns affect availability</w:t>
            </w:r>
          </w:p>
        </w:tc>
        <w:tc>
          <w:tcPr>
            <w:tcW w:w="4626"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27CB08B5" w14:textId="77777777" w:rsidR="007B0296" w:rsidRDefault="00000000">
            <w:pPr>
              <w:spacing w:after="80"/>
            </w:pPr>
            <w:r>
              <w:rPr>
                <w:color w:val="000000"/>
              </w:rPr>
              <w:t>Time consultations with planting/fishing seasons; conduct consultations at landing sites or market areas; ensure livelihood impact assessments include their input</w:t>
            </w:r>
          </w:p>
        </w:tc>
      </w:tr>
      <w:tr w:rsidR="007B0296" w14:paraId="13A8B28C" w14:textId="77777777">
        <w:tblPrEx>
          <w:tblCellMar>
            <w:top w:w="0" w:type="dxa"/>
            <w:bottom w:w="0" w:type="dxa"/>
          </w:tblCellMar>
        </w:tblPrEx>
        <w:tc>
          <w:tcPr>
            <w:tcW w:w="1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D8C93F7" w14:textId="77777777" w:rsidR="007B0296" w:rsidRDefault="00000000">
            <w:pPr>
              <w:spacing w:after="80"/>
            </w:pPr>
            <w:r>
              <w:rPr>
                <w:color w:val="000000"/>
              </w:rPr>
              <w:t>Children and youth</w:t>
            </w:r>
          </w:p>
        </w:tc>
        <w:tc>
          <w:tcPr>
            <w:tcW w:w="26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51559B4" w14:textId="77777777" w:rsidR="007B0296" w:rsidRDefault="00000000">
            <w:pPr>
              <w:spacing w:after="80"/>
            </w:pPr>
            <w:r>
              <w:rPr>
                <w:color w:val="000000"/>
              </w:rPr>
              <w:t>Long-term impacts on education, environment, and employment; rarely included</w:t>
            </w:r>
          </w:p>
        </w:tc>
        <w:tc>
          <w:tcPr>
            <w:tcW w:w="46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F1F0250" w14:textId="77777777" w:rsidR="007B0296" w:rsidRDefault="00000000">
            <w:pPr>
              <w:spacing w:after="80"/>
            </w:pPr>
            <w:r>
              <w:rPr>
                <w:color w:val="000000"/>
              </w:rPr>
              <w:t xml:space="preserve">Engage through schools and youth </w:t>
            </w:r>
            <w:proofErr w:type="spellStart"/>
            <w:r>
              <w:rPr>
                <w:color w:val="000000"/>
              </w:rPr>
              <w:t>organisations</w:t>
            </w:r>
            <w:proofErr w:type="spellEnd"/>
            <w:r>
              <w:rPr>
                <w:color w:val="000000"/>
              </w:rPr>
              <w:t>; include youth representatives in community consultation processes</w:t>
            </w:r>
          </w:p>
        </w:tc>
      </w:tr>
    </w:tbl>
    <w:p w14:paraId="49D66586" w14:textId="77777777" w:rsidR="007B0296" w:rsidRDefault="007B0296">
      <w:pPr>
        <w:spacing w:after="80"/>
      </w:pPr>
    </w:p>
    <w:p w14:paraId="41019627" w14:textId="77777777" w:rsidR="007B0296" w:rsidRDefault="00000000">
      <w:pPr>
        <w:pStyle w:val="Heading2"/>
      </w:pPr>
      <w:r>
        <w:t>B.3 Designing and Running Meaningful Consultations</w:t>
      </w:r>
    </w:p>
    <w:p w14:paraId="74EA3327" w14:textId="77777777" w:rsidR="007B0296" w:rsidRDefault="00000000">
      <w:pPr>
        <w:spacing w:after="100"/>
      </w:pPr>
      <w:r>
        <w:rPr>
          <w:color w:val="000000"/>
        </w:rPr>
        <w:t xml:space="preserve">Legal requirements specify that consultations must happen — but the quality of a consultation determines whether it </w:t>
      </w:r>
      <w:proofErr w:type="gramStart"/>
      <w:r>
        <w:rPr>
          <w:color w:val="000000"/>
        </w:rPr>
        <w:t>actually achieves</w:t>
      </w:r>
      <w:proofErr w:type="gramEnd"/>
      <w:r>
        <w:rPr>
          <w:color w:val="000000"/>
        </w:rPr>
        <w:t xml:space="preserve"> its purpose. A consultation is meaningful when it is two-way, timely (before decisions are made), and genuinely influences project design.</w:t>
      </w:r>
    </w:p>
    <w:p w14:paraId="57B948F7" w14:textId="77777777" w:rsidR="007B0296" w:rsidRDefault="00000000">
      <w:pPr>
        <w:pStyle w:val="Heading3"/>
      </w:pPr>
      <w:r>
        <w:t>Before the consultation</w:t>
      </w:r>
    </w:p>
    <w:p w14:paraId="7A3117D9" w14:textId="77777777" w:rsidR="007B0296" w:rsidRDefault="00000000">
      <w:pPr>
        <w:pStyle w:val="ListParagraph"/>
        <w:numPr>
          <w:ilvl w:val="0"/>
          <w:numId w:val="2"/>
        </w:numPr>
        <w:spacing w:after="40"/>
      </w:pPr>
      <w:r>
        <w:rPr>
          <w:color w:val="000000"/>
        </w:rPr>
        <w:t>Define the purpose clearly: what decisions will be informed by this consultation? What is not yet decided?</w:t>
      </w:r>
    </w:p>
    <w:p w14:paraId="486CE428" w14:textId="77777777" w:rsidR="007B0296" w:rsidRDefault="00000000">
      <w:pPr>
        <w:pStyle w:val="ListParagraph"/>
        <w:numPr>
          <w:ilvl w:val="0"/>
          <w:numId w:val="2"/>
        </w:numPr>
        <w:spacing w:after="40"/>
      </w:pPr>
      <w:r>
        <w:rPr>
          <w:color w:val="000000"/>
        </w:rPr>
        <w:t>Disclose information in advance in accessible formats — plain language, local dialect, visual aids where literacy is limited. Communities cannot meaningfully consult on information they have not received.</w:t>
      </w:r>
    </w:p>
    <w:p w14:paraId="1479A3FB" w14:textId="77777777" w:rsidR="007B0296" w:rsidRDefault="00000000">
      <w:pPr>
        <w:pStyle w:val="ListParagraph"/>
        <w:numPr>
          <w:ilvl w:val="0"/>
          <w:numId w:val="2"/>
        </w:numPr>
        <w:spacing w:after="40"/>
      </w:pPr>
      <w:r>
        <w:rPr>
          <w:color w:val="000000"/>
        </w:rPr>
        <w:t>Consult with community leaders on the format, timing, and location of the meeting. A barangay hall during a school day may exclude women and workers.</w:t>
      </w:r>
    </w:p>
    <w:p w14:paraId="199498AC" w14:textId="77777777" w:rsidR="007B0296" w:rsidRDefault="00000000">
      <w:pPr>
        <w:pStyle w:val="ListParagraph"/>
        <w:numPr>
          <w:ilvl w:val="0"/>
          <w:numId w:val="2"/>
        </w:numPr>
        <w:spacing w:after="40"/>
      </w:pPr>
      <w:r>
        <w:rPr>
          <w:color w:val="000000"/>
        </w:rPr>
        <w:t xml:space="preserve">Map who needs to attend and ensure invitations reach </w:t>
      </w:r>
      <w:proofErr w:type="spellStart"/>
      <w:r>
        <w:rPr>
          <w:color w:val="000000"/>
        </w:rPr>
        <w:t>marginalised</w:t>
      </w:r>
      <w:proofErr w:type="spellEnd"/>
      <w:r>
        <w:rPr>
          <w:color w:val="000000"/>
        </w:rPr>
        <w:t xml:space="preserve"> groups, not just established leaders.</w:t>
      </w:r>
    </w:p>
    <w:p w14:paraId="74B1B2B5" w14:textId="77777777" w:rsidR="007B0296" w:rsidRDefault="007B0296">
      <w:pPr>
        <w:spacing w:after="80"/>
      </w:pPr>
    </w:p>
    <w:p w14:paraId="6021BABE" w14:textId="77777777" w:rsidR="007B0296" w:rsidRDefault="00000000">
      <w:pPr>
        <w:pStyle w:val="Heading3"/>
      </w:pPr>
      <w:r>
        <w:t>During the consultation</w:t>
      </w:r>
    </w:p>
    <w:p w14:paraId="090607EF" w14:textId="77777777" w:rsidR="007B0296" w:rsidRDefault="00000000">
      <w:pPr>
        <w:pStyle w:val="ListParagraph"/>
        <w:numPr>
          <w:ilvl w:val="0"/>
          <w:numId w:val="2"/>
        </w:numPr>
        <w:spacing w:after="40"/>
      </w:pPr>
      <w:r>
        <w:rPr>
          <w:color w:val="000000"/>
        </w:rPr>
        <w:t>Open with a clear explanation of what the consultation is for and what will happen with the input received.</w:t>
      </w:r>
    </w:p>
    <w:p w14:paraId="476B076F" w14:textId="77777777" w:rsidR="007B0296" w:rsidRDefault="00000000">
      <w:pPr>
        <w:pStyle w:val="ListParagraph"/>
        <w:numPr>
          <w:ilvl w:val="0"/>
          <w:numId w:val="2"/>
        </w:numPr>
        <w:spacing w:after="40"/>
      </w:pPr>
      <w:r>
        <w:rPr>
          <w:color w:val="000000"/>
        </w:rPr>
        <w:t>Allow time for questions before seeking input — communities need to understand before they can usefully engage.</w:t>
      </w:r>
    </w:p>
    <w:p w14:paraId="7008FC39" w14:textId="77777777" w:rsidR="007B0296" w:rsidRDefault="00000000">
      <w:pPr>
        <w:pStyle w:val="ListParagraph"/>
        <w:numPr>
          <w:ilvl w:val="0"/>
          <w:numId w:val="2"/>
        </w:numPr>
        <w:spacing w:after="40"/>
      </w:pPr>
      <w:r>
        <w:rPr>
          <w:color w:val="000000"/>
        </w:rPr>
        <w:t>Use facilitation methods that draw out quieter voices: small group discussions, written inputs, separate sessions for women or youth.</w:t>
      </w:r>
    </w:p>
    <w:p w14:paraId="23C0FAD0" w14:textId="77777777" w:rsidR="007B0296" w:rsidRDefault="00000000">
      <w:pPr>
        <w:pStyle w:val="ListParagraph"/>
        <w:numPr>
          <w:ilvl w:val="0"/>
          <w:numId w:val="2"/>
        </w:numPr>
        <w:spacing w:after="40"/>
      </w:pPr>
      <w:r>
        <w:rPr>
          <w:color w:val="000000"/>
        </w:rPr>
        <w:t>Document all concerns raised — not just those the project team considers significant. Stakeholders must know their inputs are on record.</w:t>
      </w:r>
    </w:p>
    <w:p w14:paraId="3D62CAD0" w14:textId="77777777" w:rsidR="007B0296" w:rsidRDefault="00000000">
      <w:pPr>
        <w:pStyle w:val="ListParagraph"/>
        <w:numPr>
          <w:ilvl w:val="0"/>
          <w:numId w:val="2"/>
        </w:numPr>
        <w:spacing w:after="40"/>
      </w:pPr>
      <w:r>
        <w:rPr>
          <w:color w:val="000000"/>
        </w:rPr>
        <w:t>Never close a consultation by declaring concerns 'resolved' without documented follow-up commitments.</w:t>
      </w:r>
    </w:p>
    <w:p w14:paraId="120B71D2" w14:textId="77777777" w:rsidR="007B0296" w:rsidRDefault="007B0296">
      <w:pPr>
        <w:spacing w:after="80"/>
      </w:pPr>
    </w:p>
    <w:p w14:paraId="5C1A3A1D" w14:textId="77777777" w:rsidR="007B0296" w:rsidRDefault="00000000">
      <w:pPr>
        <w:pStyle w:val="Heading3"/>
      </w:pPr>
      <w:r>
        <w:t>After the consultation</w:t>
      </w:r>
    </w:p>
    <w:p w14:paraId="7534468B" w14:textId="77777777" w:rsidR="007B0296" w:rsidRDefault="00000000">
      <w:pPr>
        <w:pStyle w:val="ListParagraph"/>
        <w:numPr>
          <w:ilvl w:val="0"/>
          <w:numId w:val="2"/>
        </w:numPr>
        <w:spacing w:after="40"/>
      </w:pPr>
      <w:r>
        <w:rPr>
          <w:color w:val="000000"/>
        </w:rPr>
        <w:t>Share a summary of what was discussed and what the project's response is to each concern raised — this is the feedback obligation in DAO 2017-15.</w:t>
      </w:r>
    </w:p>
    <w:p w14:paraId="718344CB" w14:textId="77777777" w:rsidR="007B0296" w:rsidRDefault="00000000">
      <w:pPr>
        <w:pStyle w:val="ListParagraph"/>
        <w:numPr>
          <w:ilvl w:val="0"/>
          <w:numId w:val="2"/>
        </w:numPr>
        <w:spacing w:after="40"/>
      </w:pPr>
      <w:r>
        <w:rPr>
          <w:color w:val="000000"/>
        </w:rPr>
        <w:t>Record the engagement in the Stakeholder Interaction Log (Template F.3).</w:t>
      </w:r>
    </w:p>
    <w:p w14:paraId="53F31B27" w14:textId="77777777" w:rsidR="007B0296" w:rsidRDefault="00000000">
      <w:pPr>
        <w:pStyle w:val="ListParagraph"/>
        <w:numPr>
          <w:ilvl w:val="0"/>
          <w:numId w:val="2"/>
        </w:numPr>
        <w:spacing w:after="40"/>
      </w:pPr>
      <w:r>
        <w:rPr>
          <w:color w:val="000000"/>
        </w:rPr>
        <w:t>Enter any commitment made to the community in the Commitments Register (Template F.4).</w:t>
      </w:r>
    </w:p>
    <w:p w14:paraId="3065874D" w14:textId="77777777" w:rsidR="007B0296" w:rsidRDefault="00000000">
      <w:pPr>
        <w:pStyle w:val="ListParagraph"/>
        <w:numPr>
          <w:ilvl w:val="0"/>
          <w:numId w:val="2"/>
        </w:numPr>
        <w:spacing w:after="40"/>
      </w:pPr>
      <w:r>
        <w:rPr>
          <w:color w:val="000000"/>
        </w:rPr>
        <w:lastRenderedPageBreak/>
        <w:t>If the consultation affects the scope of the EIA or project design, document this explicitly.</w:t>
      </w:r>
    </w:p>
    <w:p w14:paraId="42047089" w14:textId="77777777" w:rsidR="007B0296" w:rsidRDefault="007B0296">
      <w:pPr>
        <w:spacing w:after="80"/>
      </w:pPr>
    </w:p>
    <w:p w14:paraId="3F5E1043" w14:textId="77777777" w:rsidR="007B0296" w:rsidRDefault="00000000">
      <w:pPr>
        <w:pStyle w:val="Heading2"/>
      </w:pPr>
      <w:r>
        <w:t>B.4 Information Disclosure: Making It Accessible</w:t>
      </w:r>
    </w:p>
    <w:p w14:paraId="16A2A1AD" w14:textId="77777777" w:rsidR="007B0296" w:rsidRDefault="00000000">
      <w:pPr>
        <w:spacing w:after="100"/>
      </w:pPr>
      <w:r>
        <w:rPr>
          <w:color w:val="000000"/>
        </w:rPr>
        <w:t>The constitutional right to information (Article III, Section 7) and the EIA public participation requirements (DAO 2017-15) impose disclosure obligations — but good practice goes beyond posting documents at the municipal hall.</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5826"/>
      </w:tblGrid>
      <w:tr w:rsidR="007B0296" w14:paraId="5F674E90" w14:textId="77777777">
        <w:tblPrEx>
          <w:tblCellMar>
            <w:top w:w="0" w:type="dxa"/>
            <w:bottom w:w="0" w:type="dxa"/>
          </w:tblCellMar>
        </w:tblPrEx>
        <w:trPr>
          <w:tblHeader/>
        </w:trPr>
        <w:tc>
          <w:tcPr>
            <w:tcW w:w="3200" w:type="dxa"/>
            <w:tcBorders>
              <w:top w:val="single" w:sz="6" w:space="0" w:color="1B3A6B"/>
              <w:left w:val="single" w:sz="6" w:space="0" w:color="1B3A6B"/>
              <w:bottom w:val="single" w:sz="6" w:space="0" w:color="1B3A6B"/>
              <w:right w:val="single" w:sz="6" w:space="0" w:color="1B3A6B"/>
            </w:tcBorders>
            <w:shd w:val="clear" w:color="auto" w:fill="1B3A6B"/>
            <w:tcMar>
              <w:top w:w="80" w:type="dxa"/>
              <w:left w:w="120" w:type="dxa"/>
              <w:bottom w:w="80" w:type="dxa"/>
              <w:right w:w="120" w:type="dxa"/>
            </w:tcMar>
            <w:vAlign w:val="center"/>
          </w:tcPr>
          <w:p w14:paraId="78211A53" w14:textId="77777777" w:rsidR="007B0296" w:rsidRDefault="00000000">
            <w:pPr>
              <w:spacing w:after="80"/>
              <w:jc w:val="center"/>
            </w:pPr>
            <w:r>
              <w:rPr>
                <w:b/>
                <w:bCs/>
                <w:color w:val="FFFFFF"/>
                <w:sz w:val="18"/>
                <w:szCs w:val="18"/>
              </w:rPr>
              <w:t>Disclosure challenge</w:t>
            </w:r>
          </w:p>
        </w:tc>
        <w:tc>
          <w:tcPr>
            <w:tcW w:w="5826" w:type="dxa"/>
            <w:tcBorders>
              <w:top w:val="single" w:sz="6" w:space="0" w:color="1B3A6B"/>
              <w:left w:val="single" w:sz="6" w:space="0" w:color="1B3A6B"/>
              <w:bottom w:val="single" w:sz="6" w:space="0" w:color="1B3A6B"/>
              <w:right w:val="single" w:sz="6" w:space="0" w:color="1B3A6B"/>
            </w:tcBorders>
            <w:shd w:val="clear" w:color="auto" w:fill="1B3A6B"/>
            <w:tcMar>
              <w:top w:w="80" w:type="dxa"/>
              <w:left w:w="120" w:type="dxa"/>
              <w:bottom w:w="80" w:type="dxa"/>
              <w:right w:w="120" w:type="dxa"/>
            </w:tcMar>
            <w:vAlign w:val="center"/>
          </w:tcPr>
          <w:p w14:paraId="28FBD000" w14:textId="77777777" w:rsidR="007B0296" w:rsidRDefault="00000000">
            <w:pPr>
              <w:spacing w:after="80"/>
              <w:jc w:val="center"/>
            </w:pPr>
            <w:r>
              <w:rPr>
                <w:b/>
                <w:bCs/>
                <w:color w:val="FFFFFF"/>
                <w:sz w:val="18"/>
                <w:szCs w:val="18"/>
              </w:rPr>
              <w:t>Good practice solution</w:t>
            </w:r>
          </w:p>
        </w:tc>
      </w:tr>
      <w:tr w:rsidR="007B0296" w14:paraId="1D953AFF" w14:textId="77777777">
        <w:tblPrEx>
          <w:tblCellMar>
            <w:top w:w="0" w:type="dxa"/>
            <w:bottom w:w="0" w:type="dxa"/>
          </w:tblCellMar>
        </w:tblPrEx>
        <w:tc>
          <w:tcPr>
            <w:tcW w:w="3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93DDDDB" w14:textId="77777777" w:rsidR="007B0296" w:rsidRDefault="00000000">
            <w:pPr>
              <w:spacing w:after="80"/>
            </w:pPr>
            <w:r>
              <w:rPr>
                <w:color w:val="000000"/>
              </w:rPr>
              <w:t>Complex technical documents (EIS, EMPs)</w:t>
            </w:r>
          </w:p>
        </w:tc>
        <w:tc>
          <w:tcPr>
            <w:tcW w:w="58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574D17A" w14:textId="77777777" w:rsidR="007B0296" w:rsidRDefault="00000000">
            <w:pPr>
              <w:spacing w:after="80"/>
            </w:pPr>
            <w:r>
              <w:rPr>
                <w:color w:val="000000"/>
              </w:rPr>
              <w:t>Prepare a community-language summary: one to two pages in plain language and local dialect, with visual illustrations of the project footprint and key impacts</w:t>
            </w:r>
          </w:p>
        </w:tc>
      </w:tr>
      <w:tr w:rsidR="007B0296" w14:paraId="521CD605" w14:textId="77777777">
        <w:tblPrEx>
          <w:tblCellMar>
            <w:top w:w="0" w:type="dxa"/>
            <w:bottom w:w="0" w:type="dxa"/>
          </w:tblCellMar>
        </w:tblPrEx>
        <w:tc>
          <w:tcPr>
            <w:tcW w:w="32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0104FDEA" w14:textId="77777777" w:rsidR="007B0296" w:rsidRDefault="00000000">
            <w:pPr>
              <w:spacing w:after="80"/>
            </w:pPr>
            <w:r>
              <w:rPr>
                <w:color w:val="000000"/>
              </w:rPr>
              <w:t>Low literacy in some communities</w:t>
            </w:r>
          </w:p>
        </w:tc>
        <w:tc>
          <w:tcPr>
            <w:tcW w:w="5826"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378DB31B" w14:textId="77777777" w:rsidR="007B0296" w:rsidRDefault="00000000">
            <w:pPr>
              <w:spacing w:after="80"/>
            </w:pPr>
            <w:r>
              <w:rPr>
                <w:color w:val="000000"/>
              </w:rPr>
              <w:t>Use visual formats — maps, timelines, illustrated impact diagrams. Supplement written materials with verbal explanations at community meetings.</w:t>
            </w:r>
          </w:p>
        </w:tc>
      </w:tr>
      <w:tr w:rsidR="007B0296" w14:paraId="628036E0" w14:textId="77777777">
        <w:tblPrEx>
          <w:tblCellMar>
            <w:top w:w="0" w:type="dxa"/>
            <w:bottom w:w="0" w:type="dxa"/>
          </w:tblCellMar>
        </w:tblPrEx>
        <w:tc>
          <w:tcPr>
            <w:tcW w:w="3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74B607F" w14:textId="77777777" w:rsidR="007B0296" w:rsidRDefault="00000000">
            <w:pPr>
              <w:spacing w:after="80"/>
            </w:pPr>
            <w:r>
              <w:rPr>
                <w:color w:val="000000"/>
              </w:rPr>
              <w:t>Remote communities with limited access to municipal offices</w:t>
            </w:r>
          </w:p>
        </w:tc>
        <w:tc>
          <w:tcPr>
            <w:tcW w:w="58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1C1CA71" w14:textId="77777777" w:rsidR="007B0296" w:rsidRDefault="00000000">
            <w:pPr>
              <w:spacing w:after="80"/>
            </w:pPr>
            <w:r>
              <w:rPr>
                <w:color w:val="000000"/>
              </w:rPr>
              <w:t>Bring materials to the community; post in public spaces (barangay hall, market, school); use mobile broadcast or community radio where available</w:t>
            </w:r>
          </w:p>
        </w:tc>
      </w:tr>
      <w:tr w:rsidR="007B0296" w14:paraId="7DCE5291" w14:textId="77777777">
        <w:tblPrEx>
          <w:tblCellMar>
            <w:top w:w="0" w:type="dxa"/>
            <w:bottom w:w="0" w:type="dxa"/>
          </w:tblCellMar>
        </w:tblPrEx>
        <w:tc>
          <w:tcPr>
            <w:tcW w:w="32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6BC629CE" w14:textId="77777777" w:rsidR="007B0296" w:rsidRDefault="00000000">
            <w:pPr>
              <w:spacing w:after="80"/>
            </w:pPr>
            <w:r>
              <w:rPr>
                <w:color w:val="000000"/>
              </w:rPr>
              <w:t>Rapidly changing project information</w:t>
            </w:r>
          </w:p>
        </w:tc>
        <w:tc>
          <w:tcPr>
            <w:tcW w:w="5826"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2C3EBC66" w14:textId="77777777" w:rsidR="007B0296" w:rsidRDefault="00000000">
            <w:pPr>
              <w:spacing w:after="80"/>
            </w:pPr>
            <w:r>
              <w:rPr>
                <w:color w:val="000000"/>
              </w:rPr>
              <w:t>Establish a predictable disclosure schedule. Inform communities when scope changes occur, before regulatory submissions are made.</w:t>
            </w:r>
          </w:p>
        </w:tc>
      </w:tr>
      <w:tr w:rsidR="007B0296" w14:paraId="55E8E180" w14:textId="77777777">
        <w:tblPrEx>
          <w:tblCellMar>
            <w:top w:w="0" w:type="dxa"/>
            <w:bottom w:w="0" w:type="dxa"/>
          </w:tblCellMar>
        </w:tblPrEx>
        <w:tc>
          <w:tcPr>
            <w:tcW w:w="3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F4289BF" w14:textId="77777777" w:rsidR="007B0296" w:rsidRDefault="00000000">
            <w:pPr>
              <w:spacing w:after="80"/>
            </w:pPr>
            <w:r>
              <w:rPr>
                <w:color w:val="000000"/>
              </w:rPr>
              <w:t>Reluctance to disclose sensitive information</w:t>
            </w:r>
          </w:p>
        </w:tc>
        <w:tc>
          <w:tcPr>
            <w:tcW w:w="58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6AB5500" w14:textId="77777777" w:rsidR="007B0296" w:rsidRDefault="00000000">
            <w:pPr>
              <w:spacing w:after="80"/>
            </w:pPr>
            <w:r>
              <w:rPr>
                <w:color w:val="000000"/>
              </w:rPr>
              <w:t>Distinguish between project information (which must be disclosed) and commercially confidential information (which may be appropriately withheld). Be transparent about what is being withheld and why.</w:t>
            </w:r>
          </w:p>
        </w:tc>
      </w:tr>
    </w:tbl>
    <w:p w14:paraId="621FD90B" w14:textId="77777777" w:rsidR="007B0296" w:rsidRDefault="007B0296">
      <w:pPr>
        <w:spacing w:after="80"/>
      </w:pPr>
    </w:p>
    <w:p w14:paraId="7AD66A43" w14:textId="77777777" w:rsidR="007B0296" w:rsidRDefault="00000000">
      <w:pPr>
        <w:pStyle w:val="Heading2"/>
      </w:pPr>
      <w:r>
        <w:t>B.5 Reporting Back to Communities</w:t>
      </w:r>
    </w:p>
    <w:p w14:paraId="0EB7826E" w14:textId="77777777" w:rsidR="007B0296" w:rsidRDefault="00000000">
      <w:pPr>
        <w:spacing w:after="100"/>
      </w:pPr>
      <w:r>
        <w:rPr>
          <w:color w:val="000000"/>
        </w:rPr>
        <w:t>Stakeholders must know what happened to the input they provided. Without this feedback loop, consultations feel performative — communities attend, raise concerns, and never hear what was done about them. This erodes trust and increases the likelihood of grievances.</w:t>
      </w:r>
    </w:p>
    <w:p w14:paraId="311373A1" w14:textId="77777777" w:rsidR="007B0296" w:rsidRDefault="00000000">
      <w:pPr>
        <w:pStyle w:val="ListParagraph"/>
        <w:numPr>
          <w:ilvl w:val="0"/>
          <w:numId w:val="2"/>
        </w:numPr>
        <w:spacing w:after="40"/>
      </w:pPr>
      <w:r>
        <w:rPr>
          <w:color w:val="000000"/>
        </w:rPr>
        <w:t>After every formal consultation, prepare and distribute a written summary of issues raised and the project's response to each. This is required under DAO 2017-15 and must be part of ECC application documentation.</w:t>
      </w:r>
    </w:p>
    <w:p w14:paraId="5247ADC5" w14:textId="77777777" w:rsidR="007B0296" w:rsidRDefault="00000000">
      <w:pPr>
        <w:pStyle w:val="ListParagraph"/>
        <w:numPr>
          <w:ilvl w:val="0"/>
          <w:numId w:val="2"/>
        </w:numPr>
        <w:spacing w:after="40"/>
      </w:pPr>
      <w:r>
        <w:rPr>
          <w:color w:val="000000"/>
        </w:rPr>
        <w:t xml:space="preserve">At regular intervals during construction and operations, report to communities </w:t>
      </w:r>
      <w:proofErr w:type="gramStart"/>
      <w:r>
        <w:rPr>
          <w:color w:val="000000"/>
        </w:rPr>
        <w:t>on:</w:t>
      </w:r>
      <w:proofErr w:type="gramEnd"/>
      <w:r>
        <w:rPr>
          <w:color w:val="000000"/>
        </w:rPr>
        <w:t xml:space="preserve"> how environmental and social commitments are being met; what grievances were received and how they were resolved; any changes to the project that may affect communities.</w:t>
      </w:r>
    </w:p>
    <w:p w14:paraId="22E246F2" w14:textId="77777777" w:rsidR="007B0296" w:rsidRDefault="00000000">
      <w:pPr>
        <w:pStyle w:val="ListParagraph"/>
        <w:numPr>
          <w:ilvl w:val="0"/>
          <w:numId w:val="2"/>
        </w:numPr>
        <w:spacing w:after="40"/>
      </w:pPr>
      <w:r>
        <w:rPr>
          <w:color w:val="000000"/>
        </w:rPr>
        <w:t xml:space="preserve">Use formats communities can </w:t>
      </w:r>
      <w:proofErr w:type="gramStart"/>
      <w:r>
        <w:rPr>
          <w:color w:val="000000"/>
        </w:rPr>
        <w:t>access:</w:t>
      </w:r>
      <w:proofErr w:type="gramEnd"/>
      <w:r>
        <w:rPr>
          <w:color w:val="000000"/>
        </w:rPr>
        <w:t xml:space="preserve"> barangay announcements, community meetings, simple one-page updates in the local language.</w:t>
      </w:r>
    </w:p>
    <w:p w14:paraId="5DC8665D" w14:textId="77777777" w:rsidR="007B0296" w:rsidRDefault="00000000">
      <w:pPr>
        <w:pStyle w:val="ListParagraph"/>
        <w:numPr>
          <w:ilvl w:val="0"/>
          <w:numId w:val="2"/>
        </w:numPr>
        <w:spacing w:after="40"/>
      </w:pPr>
      <w:r>
        <w:rPr>
          <w:color w:val="000000"/>
        </w:rPr>
        <w:t>The Multi-partite Monitoring Team (MMT) required under PD 1586 is one formal channel for this reporting — but it should be supplemented by direct community communications.</w:t>
      </w:r>
    </w:p>
    <w:p w14:paraId="6C0BDD51" w14:textId="77777777" w:rsidR="007B0296" w:rsidRDefault="007B0296">
      <w:pPr>
        <w:spacing w:after="80"/>
      </w:pPr>
    </w:p>
    <w:p w14:paraId="1E365CF8" w14:textId="77777777" w:rsidR="007B0296" w:rsidRDefault="00000000">
      <w:pPr>
        <w:pStyle w:val="Heading2"/>
      </w:pPr>
      <w:r>
        <w:t>B.6 When Consultation Becomes Negotiation</w:t>
      </w:r>
    </w:p>
    <w:p w14:paraId="26996957" w14:textId="77777777" w:rsidR="007B0296" w:rsidRDefault="00000000">
      <w:pPr>
        <w:spacing w:after="100"/>
      </w:pPr>
      <w:r>
        <w:rPr>
          <w:color w:val="000000"/>
        </w:rPr>
        <w:t>Consultation and negotiation are different processes. In consultation, the project seeks input and informs stakeholders of decisions. In negotiation, the parties seek to reach agreement on specific issues — compensation, benefit-sharing, access rights, mitigation measures.</w:t>
      </w:r>
    </w:p>
    <w:p w14:paraId="666B00E0" w14:textId="77777777" w:rsidR="007B0296" w:rsidRDefault="00000000">
      <w:pPr>
        <w:spacing w:after="80"/>
      </w:pPr>
      <w:r>
        <w:rPr>
          <w:b/>
          <w:bCs/>
          <w:color w:val="000000"/>
        </w:rPr>
        <w:t>Key principles for negotiation with communities:</w:t>
      </w:r>
    </w:p>
    <w:p w14:paraId="320D7C26" w14:textId="77777777" w:rsidR="007B0296" w:rsidRDefault="00000000">
      <w:pPr>
        <w:pStyle w:val="ListParagraph"/>
        <w:numPr>
          <w:ilvl w:val="0"/>
          <w:numId w:val="2"/>
        </w:numPr>
        <w:spacing w:after="40"/>
      </w:pPr>
      <w:r>
        <w:rPr>
          <w:color w:val="000000"/>
        </w:rPr>
        <w:t>Negotiation should not begin until a relationship of basic trust has been established through prior consultation. Attempting to negotiate with communities who have not yet been adequately informed will backfire.</w:t>
      </w:r>
    </w:p>
    <w:p w14:paraId="4A60916D" w14:textId="77777777" w:rsidR="007B0296" w:rsidRDefault="00000000">
      <w:pPr>
        <w:pStyle w:val="ListParagraph"/>
        <w:numPr>
          <w:ilvl w:val="0"/>
          <w:numId w:val="2"/>
        </w:numPr>
        <w:spacing w:after="40"/>
      </w:pPr>
      <w:r>
        <w:rPr>
          <w:color w:val="000000"/>
        </w:rPr>
        <w:lastRenderedPageBreak/>
        <w:t>Focus on interests, not positions. Ask: 'What outcome do you need for your livelihood or your community?' rather than treating demands as fixed positions to be accepted or rejected.</w:t>
      </w:r>
    </w:p>
    <w:p w14:paraId="75B7D158" w14:textId="77777777" w:rsidR="007B0296" w:rsidRDefault="00000000">
      <w:pPr>
        <w:pStyle w:val="ListParagraph"/>
        <w:numPr>
          <w:ilvl w:val="0"/>
          <w:numId w:val="2"/>
        </w:numPr>
        <w:spacing w:after="40"/>
      </w:pPr>
      <w:r>
        <w:rPr>
          <w:color w:val="000000"/>
        </w:rPr>
        <w:t>Document all agreements in writing — verbal commitments are not sufficient and create conflict later. Use the Commitments Register.</w:t>
      </w:r>
    </w:p>
    <w:p w14:paraId="27E71980" w14:textId="77777777" w:rsidR="007B0296" w:rsidRDefault="00000000">
      <w:pPr>
        <w:pStyle w:val="ListParagraph"/>
        <w:numPr>
          <w:ilvl w:val="0"/>
          <w:numId w:val="2"/>
        </w:numPr>
        <w:spacing w:after="40"/>
      </w:pPr>
      <w:r>
        <w:rPr>
          <w:color w:val="000000"/>
        </w:rPr>
        <w:t>For matters involving ancestral domains, negotiation takes place within the FPIC framework under NCIP guidance — the MOA is the negotiated instrument.</w:t>
      </w:r>
    </w:p>
    <w:p w14:paraId="67CA1924" w14:textId="77777777" w:rsidR="007B0296" w:rsidRDefault="00000000">
      <w:pPr>
        <w:pStyle w:val="ListParagraph"/>
        <w:numPr>
          <w:ilvl w:val="0"/>
          <w:numId w:val="2"/>
        </w:numPr>
        <w:spacing w:after="40"/>
      </w:pPr>
      <w:r>
        <w:rPr>
          <w:color w:val="000000"/>
        </w:rPr>
        <w:t>Management champion: senior management must be visibly present or represented in significant negotiations. Community members notice when decisions require referral to absent managers.</w:t>
      </w:r>
    </w:p>
    <w:p w14:paraId="4F336B85" w14:textId="77777777" w:rsidR="007B0296" w:rsidRDefault="007B0296">
      <w:pPr>
        <w:spacing w:after="80"/>
      </w:pPr>
    </w:p>
    <w:p w14:paraId="02B0A74F" w14:textId="77777777" w:rsidR="007B0296" w:rsidRDefault="00000000">
      <w:r>
        <w:br w:type="page"/>
      </w:r>
    </w:p>
    <w:p w14:paraId="4E0F3AF2" w14:textId="77777777" w:rsidR="007B0296" w:rsidRDefault="00000000">
      <w:pPr>
        <w:pStyle w:val="Heading1"/>
      </w:pPr>
      <w:r>
        <w:lastRenderedPageBreak/>
        <w:t>Part C: The 7-Step GRM Process</w:t>
      </w:r>
    </w:p>
    <w:p w14:paraId="39552711" w14:textId="77777777" w:rsidR="007B0296" w:rsidRDefault="00000000">
      <w:pPr>
        <w:spacing w:after="120"/>
      </w:pPr>
      <w:r>
        <w:rPr>
          <w:color w:val="000000"/>
        </w:rPr>
        <w:t>This part defines a complete grievance resolution process from receipt of a complaint to post-closure follow-up. It applies to project-level GRMs across all project phases: pre-development, construction, operations, and decommissioning.</w:t>
      </w:r>
    </w:p>
    <w:p w14:paraId="12C876CB" w14:textId="77777777" w:rsidR="007B0296" w:rsidRDefault="00000000">
      <w:pPr>
        <w:spacing w:after="120"/>
      </w:pPr>
      <w:r>
        <w:rPr>
          <w:color w:val="000000"/>
        </w:rPr>
        <w:t xml:space="preserve">This process is consistent with the SE-GRM-ADR Continuum framework introduced in Section II.B.2 and </w:t>
      </w:r>
      <w:proofErr w:type="spellStart"/>
      <w:r>
        <w:rPr>
          <w:color w:val="000000"/>
        </w:rPr>
        <w:t>operationalises</w:t>
      </w:r>
      <w:proofErr w:type="spellEnd"/>
      <w:r>
        <w:rPr>
          <w:color w:val="000000"/>
        </w:rPr>
        <w:t xml:space="preserve"> the regulatory GRM requirements established in Section II.C.</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00"/>
        <w:gridCol w:w="2200"/>
        <w:gridCol w:w="2700"/>
        <w:gridCol w:w="2626"/>
      </w:tblGrid>
      <w:tr w:rsidR="007B0296" w14:paraId="2471AC75" w14:textId="77777777">
        <w:tblPrEx>
          <w:tblCellMar>
            <w:top w:w="0" w:type="dxa"/>
            <w:bottom w:w="0" w:type="dxa"/>
          </w:tblCellMar>
        </w:tblPrEx>
        <w:trPr>
          <w:tblHeader/>
        </w:trPr>
        <w:tc>
          <w:tcPr>
            <w:tcW w:w="1500" w:type="dxa"/>
            <w:tcBorders>
              <w:top w:val="single" w:sz="6" w:space="0" w:color="1B3A6B"/>
              <w:left w:val="single" w:sz="6" w:space="0" w:color="1B3A6B"/>
              <w:bottom w:val="single" w:sz="6" w:space="0" w:color="1B3A6B"/>
              <w:right w:val="single" w:sz="6" w:space="0" w:color="1B3A6B"/>
            </w:tcBorders>
            <w:shd w:val="clear" w:color="auto" w:fill="1B3A6B"/>
            <w:tcMar>
              <w:top w:w="80" w:type="dxa"/>
              <w:left w:w="120" w:type="dxa"/>
              <w:bottom w:w="80" w:type="dxa"/>
              <w:right w:w="120" w:type="dxa"/>
            </w:tcMar>
            <w:vAlign w:val="center"/>
          </w:tcPr>
          <w:p w14:paraId="2F820564" w14:textId="77777777" w:rsidR="007B0296" w:rsidRDefault="00000000">
            <w:pPr>
              <w:spacing w:after="80"/>
              <w:jc w:val="center"/>
            </w:pPr>
            <w:r>
              <w:rPr>
                <w:b/>
                <w:bCs/>
                <w:color w:val="FFFFFF"/>
                <w:sz w:val="18"/>
                <w:szCs w:val="18"/>
              </w:rPr>
              <w:t>Step</w:t>
            </w:r>
          </w:p>
        </w:tc>
        <w:tc>
          <w:tcPr>
            <w:tcW w:w="2200" w:type="dxa"/>
            <w:tcBorders>
              <w:top w:val="single" w:sz="6" w:space="0" w:color="1B3A6B"/>
              <w:left w:val="single" w:sz="6" w:space="0" w:color="1B3A6B"/>
              <w:bottom w:val="single" w:sz="6" w:space="0" w:color="1B3A6B"/>
              <w:right w:val="single" w:sz="6" w:space="0" w:color="1B3A6B"/>
            </w:tcBorders>
            <w:shd w:val="clear" w:color="auto" w:fill="1B3A6B"/>
            <w:tcMar>
              <w:top w:w="80" w:type="dxa"/>
              <w:left w:w="120" w:type="dxa"/>
              <w:bottom w:w="80" w:type="dxa"/>
              <w:right w:w="120" w:type="dxa"/>
            </w:tcMar>
            <w:vAlign w:val="center"/>
          </w:tcPr>
          <w:p w14:paraId="2A159749" w14:textId="77777777" w:rsidR="007B0296" w:rsidRDefault="00000000">
            <w:pPr>
              <w:spacing w:after="80"/>
              <w:jc w:val="center"/>
            </w:pPr>
            <w:r>
              <w:rPr>
                <w:b/>
                <w:bCs/>
                <w:color w:val="FFFFFF"/>
                <w:sz w:val="18"/>
                <w:szCs w:val="18"/>
              </w:rPr>
              <w:t>Purpose</w:t>
            </w:r>
          </w:p>
        </w:tc>
        <w:tc>
          <w:tcPr>
            <w:tcW w:w="2700" w:type="dxa"/>
            <w:tcBorders>
              <w:top w:val="single" w:sz="6" w:space="0" w:color="1B3A6B"/>
              <w:left w:val="single" w:sz="6" w:space="0" w:color="1B3A6B"/>
              <w:bottom w:val="single" w:sz="6" w:space="0" w:color="1B3A6B"/>
              <w:right w:val="single" w:sz="6" w:space="0" w:color="1B3A6B"/>
            </w:tcBorders>
            <w:shd w:val="clear" w:color="auto" w:fill="1B3A6B"/>
            <w:tcMar>
              <w:top w:w="80" w:type="dxa"/>
              <w:left w:w="120" w:type="dxa"/>
              <w:bottom w:w="80" w:type="dxa"/>
              <w:right w:w="120" w:type="dxa"/>
            </w:tcMar>
            <w:vAlign w:val="center"/>
          </w:tcPr>
          <w:p w14:paraId="195989B6" w14:textId="77777777" w:rsidR="007B0296" w:rsidRDefault="00000000">
            <w:pPr>
              <w:spacing w:after="80"/>
              <w:jc w:val="center"/>
            </w:pPr>
            <w:r>
              <w:rPr>
                <w:b/>
                <w:bCs/>
                <w:color w:val="FFFFFF"/>
                <w:sz w:val="18"/>
                <w:szCs w:val="18"/>
              </w:rPr>
              <w:t>Key output</w:t>
            </w:r>
          </w:p>
        </w:tc>
        <w:tc>
          <w:tcPr>
            <w:tcW w:w="2626" w:type="dxa"/>
            <w:tcBorders>
              <w:top w:val="single" w:sz="6" w:space="0" w:color="1B3A6B"/>
              <w:left w:val="single" w:sz="6" w:space="0" w:color="1B3A6B"/>
              <w:bottom w:val="single" w:sz="6" w:space="0" w:color="1B3A6B"/>
              <w:right w:val="single" w:sz="6" w:space="0" w:color="1B3A6B"/>
            </w:tcBorders>
            <w:shd w:val="clear" w:color="auto" w:fill="1B3A6B"/>
            <w:tcMar>
              <w:top w:w="80" w:type="dxa"/>
              <w:left w:w="120" w:type="dxa"/>
              <w:bottom w:w="80" w:type="dxa"/>
              <w:right w:w="120" w:type="dxa"/>
            </w:tcMar>
            <w:vAlign w:val="center"/>
          </w:tcPr>
          <w:p w14:paraId="1B04DBD1" w14:textId="77777777" w:rsidR="007B0296" w:rsidRDefault="00000000">
            <w:pPr>
              <w:spacing w:after="80"/>
              <w:jc w:val="center"/>
            </w:pPr>
            <w:r>
              <w:rPr>
                <w:b/>
                <w:bCs/>
                <w:color w:val="FFFFFF"/>
                <w:sz w:val="18"/>
                <w:szCs w:val="18"/>
              </w:rPr>
              <w:t>Timeframe</w:t>
            </w:r>
          </w:p>
        </w:tc>
      </w:tr>
      <w:tr w:rsidR="007B0296" w14:paraId="50B9E154" w14:textId="77777777">
        <w:tblPrEx>
          <w:tblCellMar>
            <w:top w:w="0" w:type="dxa"/>
            <w:bottom w:w="0" w:type="dxa"/>
          </w:tblCellMar>
        </w:tblPrEx>
        <w:tc>
          <w:tcPr>
            <w:tcW w:w="15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7F1BB94" w14:textId="77777777" w:rsidR="007B0296" w:rsidRDefault="00000000">
            <w:pPr>
              <w:spacing w:after="80"/>
            </w:pPr>
            <w:r>
              <w:rPr>
                <w:color w:val="000000"/>
              </w:rPr>
              <w:t>1 — Receive</w:t>
            </w:r>
          </w:p>
        </w:tc>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FB5E3A6" w14:textId="77777777" w:rsidR="007B0296" w:rsidRDefault="00000000">
            <w:pPr>
              <w:spacing w:after="80"/>
            </w:pPr>
            <w:r>
              <w:rPr>
                <w:color w:val="000000"/>
              </w:rPr>
              <w:t>Accept the complaint and enter it in the system</w:t>
            </w:r>
          </w:p>
        </w:tc>
        <w:tc>
          <w:tcPr>
            <w:tcW w:w="2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FEB2AB4" w14:textId="77777777" w:rsidR="007B0296" w:rsidRDefault="00000000">
            <w:pPr>
              <w:spacing w:after="80"/>
            </w:pPr>
            <w:r>
              <w:rPr>
                <w:color w:val="000000"/>
              </w:rPr>
              <w:t>Grievance log entry; complaint reference number</w:t>
            </w:r>
          </w:p>
        </w:tc>
        <w:tc>
          <w:tcPr>
            <w:tcW w:w="26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BD1F53C" w14:textId="77777777" w:rsidR="007B0296" w:rsidRDefault="00000000">
            <w:pPr>
              <w:spacing w:after="80"/>
            </w:pPr>
            <w:r>
              <w:rPr>
                <w:color w:val="000000"/>
              </w:rPr>
              <w:t>Same day</w:t>
            </w:r>
          </w:p>
        </w:tc>
      </w:tr>
      <w:tr w:rsidR="007B0296" w14:paraId="04A1890F" w14:textId="77777777">
        <w:tblPrEx>
          <w:tblCellMar>
            <w:top w:w="0" w:type="dxa"/>
            <w:bottom w:w="0" w:type="dxa"/>
          </w:tblCellMar>
        </w:tblPrEx>
        <w:tc>
          <w:tcPr>
            <w:tcW w:w="15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060627E4" w14:textId="77777777" w:rsidR="007B0296" w:rsidRDefault="00000000">
            <w:pPr>
              <w:spacing w:after="80"/>
            </w:pPr>
            <w:r>
              <w:rPr>
                <w:color w:val="000000"/>
              </w:rPr>
              <w:t>2 — Acknowledge</w:t>
            </w:r>
          </w:p>
        </w:tc>
        <w:tc>
          <w:tcPr>
            <w:tcW w:w="22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3534F72C" w14:textId="77777777" w:rsidR="007B0296" w:rsidRDefault="00000000">
            <w:pPr>
              <w:spacing w:after="80"/>
            </w:pPr>
            <w:r>
              <w:rPr>
                <w:color w:val="000000"/>
              </w:rPr>
              <w:t>Confirm receipt to the complainant and explain next steps</w:t>
            </w:r>
          </w:p>
        </w:tc>
        <w:tc>
          <w:tcPr>
            <w:tcW w:w="27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4BFB264E" w14:textId="77777777" w:rsidR="007B0296" w:rsidRDefault="00000000">
            <w:pPr>
              <w:spacing w:after="80"/>
            </w:pPr>
            <w:r>
              <w:rPr>
                <w:color w:val="000000"/>
              </w:rPr>
              <w:t>Acknowledgement letter</w:t>
            </w:r>
          </w:p>
        </w:tc>
        <w:tc>
          <w:tcPr>
            <w:tcW w:w="2626"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7CF95792" w14:textId="77777777" w:rsidR="007B0296" w:rsidRDefault="00000000">
            <w:pPr>
              <w:spacing w:after="80"/>
            </w:pPr>
            <w:r>
              <w:rPr>
                <w:color w:val="000000"/>
              </w:rPr>
              <w:t>Within 3–5 business days of receipt</w:t>
            </w:r>
          </w:p>
        </w:tc>
      </w:tr>
      <w:tr w:rsidR="007B0296" w14:paraId="57CDE224" w14:textId="77777777">
        <w:tblPrEx>
          <w:tblCellMar>
            <w:top w:w="0" w:type="dxa"/>
            <w:bottom w:w="0" w:type="dxa"/>
          </w:tblCellMar>
        </w:tblPrEx>
        <w:tc>
          <w:tcPr>
            <w:tcW w:w="15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413B23B" w14:textId="77777777" w:rsidR="007B0296" w:rsidRDefault="00000000">
            <w:pPr>
              <w:spacing w:after="80"/>
            </w:pPr>
            <w:r>
              <w:rPr>
                <w:color w:val="000000"/>
              </w:rPr>
              <w:t>3 — Evaluate</w:t>
            </w:r>
          </w:p>
        </w:tc>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2A95A99" w14:textId="77777777" w:rsidR="007B0296" w:rsidRDefault="00000000">
            <w:pPr>
              <w:spacing w:after="80"/>
            </w:pPr>
            <w:proofErr w:type="spellStart"/>
            <w:r>
              <w:rPr>
                <w:color w:val="000000"/>
              </w:rPr>
              <w:t>Categorise</w:t>
            </w:r>
            <w:proofErr w:type="spellEnd"/>
            <w:r>
              <w:rPr>
                <w:color w:val="000000"/>
              </w:rPr>
              <w:t>, assign an owner, and investigate</w:t>
            </w:r>
          </w:p>
        </w:tc>
        <w:tc>
          <w:tcPr>
            <w:tcW w:w="2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6057F43" w14:textId="77777777" w:rsidR="007B0296" w:rsidRDefault="00000000">
            <w:pPr>
              <w:spacing w:after="80"/>
            </w:pPr>
            <w:r>
              <w:rPr>
                <w:color w:val="000000"/>
              </w:rPr>
              <w:t>Investigation findings; decision on resolution approach</w:t>
            </w:r>
          </w:p>
        </w:tc>
        <w:tc>
          <w:tcPr>
            <w:tcW w:w="26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BF02BD2" w14:textId="77777777" w:rsidR="007B0296" w:rsidRDefault="00000000">
            <w:pPr>
              <w:spacing w:after="80"/>
            </w:pPr>
            <w:r>
              <w:rPr>
                <w:color w:val="000000"/>
              </w:rPr>
              <w:t>Within 10–15 business days (simple); 30 days (complex)</w:t>
            </w:r>
          </w:p>
        </w:tc>
      </w:tr>
      <w:tr w:rsidR="007B0296" w14:paraId="19A22745" w14:textId="77777777">
        <w:tblPrEx>
          <w:tblCellMar>
            <w:top w:w="0" w:type="dxa"/>
            <w:bottom w:w="0" w:type="dxa"/>
          </w:tblCellMar>
        </w:tblPrEx>
        <w:tc>
          <w:tcPr>
            <w:tcW w:w="15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10696A87" w14:textId="77777777" w:rsidR="007B0296" w:rsidRDefault="00000000">
            <w:pPr>
              <w:spacing w:after="80"/>
            </w:pPr>
            <w:r>
              <w:rPr>
                <w:color w:val="000000"/>
              </w:rPr>
              <w:t>4 — Offer Resolution</w:t>
            </w:r>
          </w:p>
        </w:tc>
        <w:tc>
          <w:tcPr>
            <w:tcW w:w="22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372882A7" w14:textId="77777777" w:rsidR="007B0296" w:rsidRDefault="00000000">
            <w:pPr>
              <w:spacing w:after="80"/>
            </w:pPr>
            <w:r>
              <w:rPr>
                <w:color w:val="000000"/>
              </w:rPr>
              <w:t>Present proposed resolution to complainant</w:t>
            </w:r>
          </w:p>
        </w:tc>
        <w:tc>
          <w:tcPr>
            <w:tcW w:w="27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282910B1" w14:textId="77777777" w:rsidR="007B0296" w:rsidRDefault="00000000">
            <w:pPr>
              <w:spacing w:after="80"/>
            </w:pPr>
            <w:r>
              <w:rPr>
                <w:color w:val="000000"/>
              </w:rPr>
              <w:t>Resolution offer (in person where possible); documented</w:t>
            </w:r>
          </w:p>
        </w:tc>
        <w:tc>
          <w:tcPr>
            <w:tcW w:w="2626"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4A722FD7" w14:textId="77777777" w:rsidR="007B0296" w:rsidRDefault="00000000">
            <w:pPr>
              <w:spacing w:after="80"/>
            </w:pPr>
            <w:r>
              <w:rPr>
                <w:color w:val="000000"/>
              </w:rPr>
              <w:t>Within 5 business days of completing evaluation</w:t>
            </w:r>
          </w:p>
        </w:tc>
      </w:tr>
      <w:tr w:rsidR="007B0296" w14:paraId="7E77FB24" w14:textId="77777777">
        <w:tblPrEx>
          <w:tblCellMar>
            <w:top w:w="0" w:type="dxa"/>
            <w:bottom w:w="0" w:type="dxa"/>
          </w:tblCellMar>
        </w:tblPrEx>
        <w:tc>
          <w:tcPr>
            <w:tcW w:w="15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CC94593" w14:textId="77777777" w:rsidR="007B0296" w:rsidRDefault="00000000">
            <w:pPr>
              <w:spacing w:after="80"/>
            </w:pPr>
            <w:r>
              <w:rPr>
                <w:color w:val="000000"/>
              </w:rPr>
              <w:t>5 — Implement Resolution</w:t>
            </w:r>
          </w:p>
        </w:tc>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07F0B7E" w14:textId="77777777" w:rsidR="007B0296" w:rsidRDefault="00000000">
            <w:pPr>
              <w:spacing w:after="80"/>
            </w:pPr>
            <w:r>
              <w:rPr>
                <w:color w:val="000000"/>
              </w:rPr>
              <w:t>Carry out the agreed resolution</w:t>
            </w:r>
          </w:p>
        </w:tc>
        <w:tc>
          <w:tcPr>
            <w:tcW w:w="2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4E8BA9D" w14:textId="77777777" w:rsidR="007B0296" w:rsidRDefault="00000000">
            <w:pPr>
              <w:spacing w:after="80"/>
            </w:pPr>
            <w:r>
              <w:rPr>
                <w:color w:val="000000"/>
              </w:rPr>
              <w:t>Completed action; documented evidence</w:t>
            </w:r>
          </w:p>
        </w:tc>
        <w:tc>
          <w:tcPr>
            <w:tcW w:w="26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F4BEAB5" w14:textId="77777777" w:rsidR="007B0296" w:rsidRDefault="00000000">
            <w:pPr>
              <w:spacing w:after="80"/>
            </w:pPr>
            <w:r>
              <w:rPr>
                <w:color w:val="000000"/>
              </w:rPr>
              <w:t xml:space="preserve">As </w:t>
            </w:r>
            <w:proofErr w:type="gramStart"/>
            <w:r>
              <w:rPr>
                <w:color w:val="000000"/>
              </w:rPr>
              <w:t>agreed</w:t>
            </w:r>
            <w:proofErr w:type="gramEnd"/>
            <w:r>
              <w:rPr>
                <w:color w:val="000000"/>
              </w:rPr>
              <w:t>; tracked against committed timeline</w:t>
            </w:r>
          </w:p>
        </w:tc>
      </w:tr>
      <w:tr w:rsidR="007B0296" w14:paraId="761DEF5B" w14:textId="77777777">
        <w:tblPrEx>
          <w:tblCellMar>
            <w:top w:w="0" w:type="dxa"/>
            <w:bottom w:w="0" w:type="dxa"/>
          </w:tblCellMar>
        </w:tblPrEx>
        <w:tc>
          <w:tcPr>
            <w:tcW w:w="15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5BEA88AA" w14:textId="77777777" w:rsidR="007B0296" w:rsidRDefault="00000000">
            <w:pPr>
              <w:spacing w:after="80"/>
            </w:pPr>
            <w:r>
              <w:rPr>
                <w:color w:val="000000"/>
              </w:rPr>
              <w:t>6 — Close and Monitor</w:t>
            </w:r>
          </w:p>
        </w:tc>
        <w:tc>
          <w:tcPr>
            <w:tcW w:w="22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4F89D3DF" w14:textId="77777777" w:rsidR="007B0296" w:rsidRDefault="00000000">
            <w:pPr>
              <w:spacing w:after="80"/>
            </w:pPr>
            <w:r>
              <w:rPr>
                <w:color w:val="000000"/>
              </w:rPr>
              <w:t>Close the complaint formally and record outcome</w:t>
            </w:r>
          </w:p>
        </w:tc>
        <w:tc>
          <w:tcPr>
            <w:tcW w:w="27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75920459" w14:textId="77777777" w:rsidR="007B0296" w:rsidRDefault="00000000">
            <w:pPr>
              <w:spacing w:after="80"/>
            </w:pPr>
            <w:r>
              <w:rPr>
                <w:color w:val="000000"/>
              </w:rPr>
              <w:t>Closure notice to complainant; log updated</w:t>
            </w:r>
          </w:p>
        </w:tc>
        <w:tc>
          <w:tcPr>
            <w:tcW w:w="2626"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7DBDD193" w14:textId="77777777" w:rsidR="007B0296" w:rsidRDefault="00000000">
            <w:pPr>
              <w:spacing w:after="80"/>
            </w:pPr>
            <w:r>
              <w:rPr>
                <w:color w:val="000000"/>
              </w:rPr>
              <w:t>When resolution is implemented or further action not productive</w:t>
            </w:r>
          </w:p>
        </w:tc>
      </w:tr>
      <w:tr w:rsidR="007B0296" w14:paraId="7F508282" w14:textId="77777777">
        <w:tblPrEx>
          <w:tblCellMar>
            <w:top w:w="0" w:type="dxa"/>
            <w:bottom w:w="0" w:type="dxa"/>
          </w:tblCellMar>
        </w:tblPrEx>
        <w:tc>
          <w:tcPr>
            <w:tcW w:w="15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574791B" w14:textId="77777777" w:rsidR="007B0296" w:rsidRDefault="00000000">
            <w:pPr>
              <w:spacing w:after="80"/>
            </w:pPr>
            <w:r>
              <w:rPr>
                <w:color w:val="000000"/>
              </w:rPr>
              <w:t xml:space="preserve">7 — Follow-up and </w:t>
            </w:r>
            <w:proofErr w:type="gramStart"/>
            <w:r>
              <w:rPr>
                <w:color w:val="000000"/>
              </w:rPr>
              <w:t>Learn</w:t>
            </w:r>
            <w:proofErr w:type="gramEnd"/>
          </w:p>
        </w:tc>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056F52D" w14:textId="77777777" w:rsidR="007B0296" w:rsidRDefault="00000000">
            <w:pPr>
              <w:spacing w:after="80"/>
            </w:pPr>
            <w:r>
              <w:rPr>
                <w:color w:val="000000"/>
              </w:rPr>
              <w:t>Check complainant satisfaction; feed data into management review</w:t>
            </w:r>
          </w:p>
        </w:tc>
        <w:tc>
          <w:tcPr>
            <w:tcW w:w="2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3087644" w14:textId="77777777" w:rsidR="007B0296" w:rsidRDefault="00000000">
            <w:pPr>
              <w:spacing w:after="80"/>
            </w:pPr>
            <w:r>
              <w:rPr>
                <w:color w:val="000000"/>
              </w:rPr>
              <w:t>Satisfaction check record; periodic GRM report</w:t>
            </w:r>
          </w:p>
        </w:tc>
        <w:tc>
          <w:tcPr>
            <w:tcW w:w="26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6AE1461" w14:textId="77777777" w:rsidR="007B0296" w:rsidRDefault="00000000">
            <w:pPr>
              <w:spacing w:after="80"/>
            </w:pPr>
            <w:r>
              <w:rPr>
                <w:color w:val="000000"/>
              </w:rPr>
              <w:t>30–60 days post-closure; quarterly management report</w:t>
            </w:r>
          </w:p>
        </w:tc>
      </w:tr>
    </w:tbl>
    <w:p w14:paraId="4EABBB0C" w14:textId="77777777" w:rsidR="007B0296" w:rsidRDefault="007B0296">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7B0296" w14:paraId="67B15B49" w14:textId="77777777">
        <w:tblPrEx>
          <w:tblCellMar>
            <w:top w:w="0" w:type="dxa"/>
            <w:bottom w:w="0" w:type="dxa"/>
          </w:tblCellMar>
        </w:tblPrEx>
        <w:tc>
          <w:tcPr>
            <w:tcW w:w="9026" w:type="dxa"/>
            <w:tcBorders>
              <w:top w:val="single" w:sz="6" w:space="0" w:color="2E6DA4"/>
              <w:left w:val="single" w:sz="6" w:space="0" w:color="2E6DA4"/>
              <w:bottom w:val="single" w:sz="6" w:space="0" w:color="2E6DA4"/>
              <w:right w:val="single" w:sz="6" w:space="0" w:color="2E6DA4"/>
            </w:tcBorders>
            <w:shd w:val="clear" w:color="auto" w:fill="EBF3FB"/>
            <w:tcMar>
              <w:top w:w="80" w:type="dxa"/>
              <w:left w:w="120" w:type="dxa"/>
              <w:bottom w:w="80" w:type="dxa"/>
              <w:right w:w="120" w:type="dxa"/>
            </w:tcMar>
          </w:tcPr>
          <w:p w14:paraId="2D33A516" w14:textId="77777777" w:rsidR="007B0296" w:rsidRDefault="00000000">
            <w:pPr>
              <w:spacing w:after="100"/>
            </w:pPr>
            <w:r>
              <w:rPr>
                <w:b/>
                <w:bCs/>
                <w:color w:val="1B3A6B"/>
                <w:sz w:val="24"/>
                <w:szCs w:val="24"/>
              </w:rPr>
              <w:t xml:space="preserve">Step 1: </w:t>
            </w:r>
            <w:r>
              <w:rPr>
                <w:b/>
                <w:bCs/>
                <w:color w:val="2E6DA4"/>
                <w:sz w:val="24"/>
                <w:szCs w:val="24"/>
              </w:rPr>
              <w:t>Receive</w:t>
            </w:r>
          </w:p>
          <w:p w14:paraId="3150FBC9" w14:textId="77777777" w:rsidR="007B0296" w:rsidRDefault="00000000">
            <w:pPr>
              <w:spacing w:after="80"/>
            </w:pPr>
            <w:r>
              <w:rPr>
                <w:color w:val="000000"/>
              </w:rPr>
              <w:t>The project must be prepared to receive a complaint through any of its access channels — in person, by phone, by written submission, through a CLO or contractor, through a barangay official, or via the MMT. Every complaint received through any channel must be entered in the Grievance Log (Template F.1).</w:t>
            </w:r>
          </w:p>
          <w:p w14:paraId="0AD809BE" w14:textId="77777777" w:rsidR="007B0296" w:rsidRDefault="00000000">
            <w:pPr>
              <w:spacing w:after="60"/>
            </w:pPr>
            <w:r>
              <w:rPr>
                <w:b/>
                <w:bCs/>
                <w:color w:val="000000"/>
              </w:rPr>
              <w:t>Key principles at this stage:</w:t>
            </w:r>
          </w:p>
          <w:p w14:paraId="1CFA6896" w14:textId="77777777" w:rsidR="007B0296" w:rsidRDefault="00000000">
            <w:pPr>
              <w:pStyle w:val="ListParagraph"/>
              <w:numPr>
                <w:ilvl w:val="0"/>
                <w:numId w:val="2"/>
              </w:numPr>
              <w:spacing w:after="40"/>
            </w:pPr>
            <w:r>
              <w:rPr>
                <w:color w:val="000000"/>
              </w:rPr>
              <w:t>The GRM should be open to a wide range of concern types — complaints about noise, dust, damage to crops or property, water quality, safety, livelihood disruption, contractor conduct, and process concerns are all eligible. Err toward inclusion.</w:t>
            </w:r>
          </w:p>
          <w:p w14:paraId="4D8AFC90" w14:textId="77777777" w:rsidR="007B0296" w:rsidRDefault="00000000">
            <w:pPr>
              <w:pStyle w:val="ListParagraph"/>
              <w:numPr>
                <w:ilvl w:val="0"/>
                <w:numId w:val="2"/>
              </w:numPr>
              <w:spacing w:after="40"/>
            </w:pPr>
            <w:r>
              <w:rPr>
                <w:color w:val="000000"/>
              </w:rPr>
              <w:t>A complaint does not need to be formally written to be valid. Verbal complaints must be recorded by the receiving staff member and entered in the log.</w:t>
            </w:r>
          </w:p>
          <w:p w14:paraId="6807F162" w14:textId="77777777" w:rsidR="007B0296" w:rsidRDefault="00000000">
            <w:pPr>
              <w:pStyle w:val="ListParagraph"/>
              <w:numPr>
                <w:ilvl w:val="0"/>
                <w:numId w:val="2"/>
              </w:numPr>
              <w:spacing w:after="40"/>
            </w:pPr>
            <w:r>
              <w:rPr>
                <w:color w:val="000000"/>
              </w:rPr>
              <w:t>The complaint reference number assigned at this stage follows the complaint through the entire process and must appear on all correspondence with the complainant.</w:t>
            </w:r>
          </w:p>
          <w:p w14:paraId="13C42AF9" w14:textId="77777777" w:rsidR="007B0296" w:rsidRDefault="00000000">
            <w:pPr>
              <w:pStyle w:val="ListParagraph"/>
              <w:numPr>
                <w:ilvl w:val="0"/>
                <w:numId w:val="2"/>
              </w:numPr>
              <w:spacing w:after="40"/>
            </w:pPr>
            <w:r>
              <w:rPr>
                <w:color w:val="000000"/>
              </w:rPr>
              <w:t>If the complaint is received by a contractor or site worker, they must pass it to the Grievance Officer that same day — they must not attempt to resolve it informally.</w:t>
            </w:r>
          </w:p>
        </w:tc>
      </w:tr>
    </w:tbl>
    <w:p w14:paraId="1A07EEA4" w14:textId="77777777" w:rsidR="007B0296" w:rsidRDefault="007B0296">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82"/>
      </w:tblGrid>
      <w:tr w:rsidR="007B0296" w14:paraId="48EEEF11" w14:textId="77777777">
        <w:tblPrEx>
          <w:tblCellMar>
            <w:top w:w="0" w:type="dxa"/>
            <w:bottom w:w="0" w:type="dxa"/>
          </w:tblCellMar>
        </w:tblPrEx>
        <w:tc>
          <w:tcPr>
            <w:tcW w:w="9026" w:type="dxa"/>
            <w:tcBorders>
              <w:top w:val="single" w:sz="6" w:space="0" w:color="2E6DA4"/>
              <w:left w:val="single" w:sz="6" w:space="0" w:color="2E6DA4"/>
              <w:bottom w:val="single" w:sz="6" w:space="0" w:color="2E6DA4"/>
              <w:right w:val="single" w:sz="6" w:space="0" w:color="2E6DA4"/>
            </w:tcBorders>
            <w:shd w:val="clear" w:color="auto" w:fill="EBF3FB"/>
            <w:tcMar>
              <w:top w:w="80" w:type="dxa"/>
              <w:left w:w="120" w:type="dxa"/>
              <w:bottom w:w="80" w:type="dxa"/>
              <w:right w:w="120" w:type="dxa"/>
            </w:tcMar>
          </w:tcPr>
          <w:p w14:paraId="3D5ACB5E" w14:textId="77777777" w:rsidR="007B0296" w:rsidRDefault="00000000">
            <w:pPr>
              <w:spacing w:after="100"/>
            </w:pPr>
            <w:r>
              <w:rPr>
                <w:b/>
                <w:bCs/>
                <w:color w:val="1B3A6B"/>
                <w:sz w:val="24"/>
                <w:szCs w:val="24"/>
              </w:rPr>
              <w:t xml:space="preserve">Step 2: </w:t>
            </w:r>
            <w:r>
              <w:rPr>
                <w:b/>
                <w:bCs/>
                <w:color w:val="2E6DA4"/>
                <w:sz w:val="24"/>
                <w:szCs w:val="24"/>
              </w:rPr>
              <w:t>Acknowledge</w:t>
            </w:r>
          </w:p>
          <w:p w14:paraId="5F389B0E" w14:textId="77777777" w:rsidR="007B0296" w:rsidRDefault="00000000">
            <w:pPr>
              <w:spacing w:after="80"/>
            </w:pPr>
            <w:r>
              <w:rPr>
                <w:color w:val="000000"/>
              </w:rPr>
              <w:lastRenderedPageBreak/>
              <w:t>Within 3 to 5 business days of receipt, the Grievance Officer sends a written acknowledgement to the complainant. See Template F.2 for the acknowledgement letter.</w:t>
            </w:r>
          </w:p>
          <w:p w14:paraId="19A153FC" w14:textId="77777777" w:rsidR="007B0296" w:rsidRDefault="00000000">
            <w:pPr>
              <w:spacing w:after="60"/>
            </w:pPr>
            <w:r>
              <w:rPr>
                <w:b/>
                <w:bCs/>
                <w:color w:val="000000"/>
              </w:rPr>
              <w:t>The acknowledgement must include:</w:t>
            </w:r>
          </w:p>
          <w:p w14:paraId="5D1FB39A" w14:textId="77777777" w:rsidR="007B0296" w:rsidRDefault="00000000">
            <w:pPr>
              <w:pStyle w:val="ListParagraph"/>
              <w:numPr>
                <w:ilvl w:val="0"/>
                <w:numId w:val="2"/>
              </w:numPr>
              <w:spacing w:after="40"/>
            </w:pPr>
            <w:r>
              <w:rPr>
                <w:color w:val="000000"/>
              </w:rPr>
              <w:t>Confirmation that the complaint was received and the date it was received</w:t>
            </w:r>
          </w:p>
          <w:p w14:paraId="2439F89C" w14:textId="77777777" w:rsidR="007B0296" w:rsidRDefault="00000000">
            <w:pPr>
              <w:pStyle w:val="ListParagraph"/>
              <w:numPr>
                <w:ilvl w:val="0"/>
                <w:numId w:val="2"/>
              </w:numPr>
              <w:spacing w:after="40"/>
            </w:pPr>
            <w:r>
              <w:rPr>
                <w:color w:val="000000"/>
              </w:rPr>
              <w:t>The unique complaint reference number</w:t>
            </w:r>
          </w:p>
          <w:p w14:paraId="5F032E18" w14:textId="77777777" w:rsidR="007B0296" w:rsidRDefault="00000000">
            <w:pPr>
              <w:pStyle w:val="ListParagraph"/>
              <w:numPr>
                <w:ilvl w:val="0"/>
                <w:numId w:val="2"/>
              </w:numPr>
              <w:spacing w:after="40"/>
            </w:pPr>
            <w:r>
              <w:rPr>
                <w:color w:val="000000"/>
              </w:rPr>
              <w:t>A brief description of the GRM process and what the complainant can expect</w:t>
            </w:r>
          </w:p>
          <w:p w14:paraId="180C3C1E" w14:textId="77777777" w:rsidR="007B0296" w:rsidRDefault="00000000">
            <w:pPr>
              <w:pStyle w:val="ListParagraph"/>
              <w:numPr>
                <w:ilvl w:val="0"/>
                <w:numId w:val="2"/>
              </w:numPr>
              <w:spacing w:after="40"/>
            </w:pPr>
            <w:r>
              <w:rPr>
                <w:color w:val="000000"/>
              </w:rPr>
              <w:t>The timeline within which the complainant will next hear from the project</w:t>
            </w:r>
          </w:p>
          <w:p w14:paraId="286B05DE" w14:textId="77777777" w:rsidR="007B0296" w:rsidRDefault="00000000">
            <w:pPr>
              <w:pStyle w:val="ListParagraph"/>
              <w:numPr>
                <w:ilvl w:val="0"/>
                <w:numId w:val="2"/>
              </w:numPr>
              <w:spacing w:after="40"/>
            </w:pPr>
            <w:r>
              <w:rPr>
                <w:color w:val="000000"/>
              </w:rPr>
              <w:t>Contact details of the Grievance Officer</w:t>
            </w:r>
          </w:p>
          <w:p w14:paraId="2CCCED9E" w14:textId="77777777" w:rsidR="007B0296" w:rsidRDefault="00000000">
            <w:pPr>
              <w:spacing w:after="60"/>
            </w:pPr>
            <w:r>
              <w:rPr>
                <w:color w:val="000000"/>
              </w:rPr>
              <w:t>Where the complainant is not literate or does not have a fixed address, acknowledgement may be delivered verbally in person, with the GO recording the date and method.</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7B0296" w14:paraId="3EDABBF9" w14:textId="77777777">
              <w:tblPrEx>
                <w:tblCellMar>
                  <w:top w:w="0" w:type="dxa"/>
                  <w:bottom w:w="0" w:type="dxa"/>
                </w:tblCellMar>
              </w:tblPrEx>
              <w:tc>
                <w:tcPr>
                  <w:tcW w:w="9026" w:type="dxa"/>
                  <w:tcBorders>
                    <w:top w:val="single" w:sz="6" w:space="0" w:color="F0A500"/>
                    <w:left w:val="single" w:sz="6" w:space="0" w:color="F0A500"/>
                    <w:bottom w:val="single" w:sz="6" w:space="0" w:color="F0A500"/>
                    <w:right w:val="single" w:sz="6" w:space="0" w:color="F0A500"/>
                  </w:tcBorders>
                  <w:shd w:val="clear" w:color="auto" w:fill="FFF8E1"/>
                  <w:tcMar>
                    <w:top w:w="80" w:type="dxa"/>
                    <w:left w:w="120" w:type="dxa"/>
                    <w:bottom w:w="80" w:type="dxa"/>
                    <w:right w:w="120" w:type="dxa"/>
                  </w:tcMar>
                </w:tcPr>
                <w:p w14:paraId="4CC48351" w14:textId="77777777" w:rsidR="007B0296" w:rsidRDefault="00000000">
                  <w:pPr>
                    <w:spacing w:after="60"/>
                  </w:pPr>
                  <w:r>
                    <w:rPr>
                      <w:b/>
                      <w:bCs/>
                      <w:color w:val="5A3E00"/>
                      <w:sz w:val="18"/>
                      <w:szCs w:val="18"/>
                    </w:rPr>
                    <w:t>On timelines</w:t>
                  </w:r>
                </w:p>
                <w:p w14:paraId="29EE87C1" w14:textId="77777777" w:rsidR="007B0296" w:rsidRDefault="00000000">
                  <w:pPr>
                    <w:spacing w:after="80"/>
                  </w:pPr>
                  <w:r>
                    <w:rPr>
                      <w:color w:val="000000"/>
                      <w:sz w:val="19"/>
                      <w:szCs w:val="19"/>
                    </w:rPr>
                    <w:t xml:space="preserve">Committing to a specific response timeline — and </w:t>
                  </w:r>
                  <w:proofErr w:type="spellStart"/>
                  <w:r>
                    <w:rPr>
                      <w:color w:val="000000"/>
                      <w:sz w:val="19"/>
                      <w:szCs w:val="19"/>
                    </w:rPr>
                    <w:t>honouring</w:t>
                  </w:r>
                  <w:proofErr w:type="spellEnd"/>
                  <w:r>
                    <w:rPr>
                      <w:color w:val="000000"/>
                      <w:sz w:val="19"/>
                      <w:szCs w:val="19"/>
                    </w:rPr>
                    <w:t xml:space="preserve"> it — is one of the most important things a GRM can do to build trust. If the timeline cannot be met (for example, because specialist investigation is needed), contact the complainant before the deadline to explain the delay and give a revised date.</w:t>
                  </w:r>
                </w:p>
              </w:tc>
            </w:tr>
          </w:tbl>
          <w:p w14:paraId="686A1686" w14:textId="77777777" w:rsidR="007B0296" w:rsidRDefault="007B0296"/>
        </w:tc>
      </w:tr>
    </w:tbl>
    <w:p w14:paraId="11563798" w14:textId="77777777" w:rsidR="007B0296" w:rsidRDefault="007B0296">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82"/>
      </w:tblGrid>
      <w:tr w:rsidR="007B0296" w14:paraId="5F92FE54" w14:textId="77777777">
        <w:tblPrEx>
          <w:tblCellMar>
            <w:top w:w="0" w:type="dxa"/>
            <w:bottom w:w="0" w:type="dxa"/>
          </w:tblCellMar>
        </w:tblPrEx>
        <w:tc>
          <w:tcPr>
            <w:tcW w:w="9026" w:type="dxa"/>
            <w:tcBorders>
              <w:top w:val="single" w:sz="6" w:space="0" w:color="2E6DA4"/>
              <w:left w:val="single" w:sz="6" w:space="0" w:color="2E6DA4"/>
              <w:bottom w:val="single" w:sz="6" w:space="0" w:color="2E6DA4"/>
              <w:right w:val="single" w:sz="6" w:space="0" w:color="2E6DA4"/>
            </w:tcBorders>
            <w:shd w:val="clear" w:color="auto" w:fill="EBF3FB"/>
            <w:tcMar>
              <w:top w:w="80" w:type="dxa"/>
              <w:left w:w="120" w:type="dxa"/>
              <w:bottom w:w="80" w:type="dxa"/>
              <w:right w:w="120" w:type="dxa"/>
            </w:tcMar>
          </w:tcPr>
          <w:p w14:paraId="339F8295" w14:textId="77777777" w:rsidR="007B0296" w:rsidRDefault="00000000">
            <w:pPr>
              <w:spacing w:after="100"/>
            </w:pPr>
            <w:r>
              <w:rPr>
                <w:b/>
                <w:bCs/>
                <w:color w:val="1B3A6B"/>
                <w:sz w:val="24"/>
                <w:szCs w:val="24"/>
              </w:rPr>
              <w:t xml:space="preserve">Step 3: </w:t>
            </w:r>
            <w:r>
              <w:rPr>
                <w:b/>
                <w:bCs/>
                <w:color w:val="2E6DA4"/>
                <w:sz w:val="24"/>
                <w:szCs w:val="24"/>
              </w:rPr>
              <w:t>Evaluate</w:t>
            </w:r>
          </w:p>
          <w:p w14:paraId="09616918" w14:textId="77777777" w:rsidR="007B0296" w:rsidRDefault="00000000">
            <w:pPr>
              <w:spacing w:after="80"/>
            </w:pPr>
            <w:r>
              <w:rPr>
                <w:color w:val="000000"/>
              </w:rPr>
              <w:t xml:space="preserve">The Grievance Officer </w:t>
            </w:r>
            <w:proofErr w:type="spellStart"/>
            <w:r>
              <w:rPr>
                <w:color w:val="000000"/>
              </w:rPr>
              <w:t>categorises</w:t>
            </w:r>
            <w:proofErr w:type="spellEnd"/>
            <w:r>
              <w:rPr>
                <w:color w:val="000000"/>
              </w:rPr>
              <w:t xml:space="preserve"> the complaint and assigns a Complaint Owner. Categories help route the complaint to the right person and enable pattern analysis over time.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3500"/>
              <w:gridCol w:w="3526"/>
            </w:tblGrid>
            <w:tr w:rsidR="007B0296" w14:paraId="181B96C7" w14:textId="77777777">
              <w:tblPrEx>
                <w:tblCellMar>
                  <w:top w:w="0" w:type="dxa"/>
                  <w:bottom w:w="0" w:type="dxa"/>
                </w:tblCellMar>
              </w:tblPrEx>
              <w:trPr>
                <w:tblHeader/>
              </w:trPr>
              <w:tc>
                <w:tcPr>
                  <w:tcW w:w="2000" w:type="dxa"/>
                  <w:tcBorders>
                    <w:top w:val="single" w:sz="6" w:space="0" w:color="1B3A6B"/>
                    <w:left w:val="single" w:sz="6" w:space="0" w:color="1B3A6B"/>
                    <w:bottom w:val="single" w:sz="6" w:space="0" w:color="1B3A6B"/>
                    <w:right w:val="single" w:sz="6" w:space="0" w:color="1B3A6B"/>
                  </w:tcBorders>
                  <w:shd w:val="clear" w:color="auto" w:fill="1B3A6B"/>
                  <w:tcMar>
                    <w:top w:w="80" w:type="dxa"/>
                    <w:left w:w="120" w:type="dxa"/>
                    <w:bottom w:w="80" w:type="dxa"/>
                    <w:right w:w="120" w:type="dxa"/>
                  </w:tcMar>
                  <w:vAlign w:val="center"/>
                </w:tcPr>
                <w:p w14:paraId="790984D3" w14:textId="77777777" w:rsidR="007B0296" w:rsidRDefault="00000000">
                  <w:pPr>
                    <w:spacing w:after="80"/>
                    <w:jc w:val="center"/>
                  </w:pPr>
                  <w:r>
                    <w:rPr>
                      <w:b/>
                      <w:bCs/>
                      <w:color w:val="FFFFFF"/>
                      <w:sz w:val="18"/>
                      <w:szCs w:val="18"/>
                    </w:rPr>
                    <w:t>Category</w:t>
                  </w:r>
                </w:p>
              </w:tc>
              <w:tc>
                <w:tcPr>
                  <w:tcW w:w="3500" w:type="dxa"/>
                  <w:tcBorders>
                    <w:top w:val="single" w:sz="6" w:space="0" w:color="1B3A6B"/>
                    <w:left w:val="single" w:sz="6" w:space="0" w:color="1B3A6B"/>
                    <w:bottom w:val="single" w:sz="6" w:space="0" w:color="1B3A6B"/>
                    <w:right w:val="single" w:sz="6" w:space="0" w:color="1B3A6B"/>
                  </w:tcBorders>
                  <w:shd w:val="clear" w:color="auto" w:fill="1B3A6B"/>
                  <w:tcMar>
                    <w:top w:w="80" w:type="dxa"/>
                    <w:left w:w="120" w:type="dxa"/>
                    <w:bottom w:w="80" w:type="dxa"/>
                    <w:right w:w="120" w:type="dxa"/>
                  </w:tcMar>
                  <w:vAlign w:val="center"/>
                </w:tcPr>
                <w:p w14:paraId="7D397AF3" w14:textId="77777777" w:rsidR="007B0296" w:rsidRDefault="00000000">
                  <w:pPr>
                    <w:spacing w:after="80"/>
                    <w:jc w:val="center"/>
                  </w:pPr>
                  <w:r>
                    <w:rPr>
                      <w:b/>
                      <w:bCs/>
                      <w:color w:val="FFFFFF"/>
                      <w:sz w:val="18"/>
                      <w:szCs w:val="18"/>
                    </w:rPr>
                    <w:t>Examples</w:t>
                  </w:r>
                </w:p>
              </w:tc>
              <w:tc>
                <w:tcPr>
                  <w:tcW w:w="3526" w:type="dxa"/>
                  <w:tcBorders>
                    <w:top w:val="single" w:sz="6" w:space="0" w:color="1B3A6B"/>
                    <w:left w:val="single" w:sz="6" w:space="0" w:color="1B3A6B"/>
                    <w:bottom w:val="single" w:sz="6" w:space="0" w:color="1B3A6B"/>
                    <w:right w:val="single" w:sz="6" w:space="0" w:color="1B3A6B"/>
                  </w:tcBorders>
                  <w:shd w:val="clear" w:color="auto" w:fill="1B3A6B"/>
                  <w:tcMar>
                    <w:top w:w="80" w:type="dxa"/>
                    <w:left w:w="120" w:type="dxa"/>
                    <w:bottom w:w="80" w:type="dxa"/>
                    <w:right w:w="120" w:type="dxa"/>
                  </w:tcMar>
                  <w:vAlign w:val="center"/>
                </w:tcPr>
                <w:p w14:paraId="212EB67D" w14:textId="77777777" w:rsidR="007B0296" w:rsidRDefault="00000000">
                  <w:pPr>
                    <w:spacing w:after="80"/>
                    <w:jc w:val="center"/>
                  </w:pPr>
                  <w:r>
                    <w:rPr>
                      <w:b/>
                      <w:bCs/>
                      <w:color w:val="FFFFFF"/>
                      <w:sz w:val="18"/>
                      <w:szCs w:val="18"/>
                    </w:rPr>
                    <w:t>Typical Complaint Owner</w:t>
                  </w:r>
                </w:p>
              </w:tc>
            </w:tr>
            <w:tr w:rsidR="007B0296" w14:paraId="2553959B" w14:textId="77777777">
              <w:tblPrEx>
                <w:tblCellMar>
                  <w:top w:w="0" w:type="dxa"/>
                  <w:bottom w:w="0" w:type="dxa"/>
                </w:tblCellMar>
              </w:tblPrEx>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5742110" w14:textId="77777777" w:rsidR="007B0296" w:rsidRDefault="00000000">
                  <w:pPr>
                    <w:spacing w:after="80"/>
                  </w:pPr>
                  <w:r>
                    <w:rPr>
                      <w:color w:val="000000"/>
                    </w:rPr>
                    <w:t>Environmental</w:t>
                  </w:r>
                </w:p>
              </w:tc>
              <w:tc>
                <w:tcPr>
                  <w:tcW w:w="35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3255BAD" w14:textId="77777777" w:rsidR="007B0296" w:rsidRDefault="00000000">
                  <w:pPr>
                    <w:spacing w:after="80"/>
                  </w:pPr>
                  <w:r>
                    <w:rPr>
                      <w:color w:val="000000"/>
                    </w:rPr>
                    <w:t>Dust, noise, vibration, water quality, vegetation loss, waste</w:t>
                  </w:r>
                </w:p>
              </w:tc>
              <w:tc>
                <w:tcPr>
                  <w:tcW w:w="35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B3AAEE0" w14:textId="77777777" w:rsidR="007B0296" w:rsidRDefault="00000000">
                  <w:pPr>
                    <w:spacing w:after="80"/>
                  </w:pPr>
                  <w:r>
                    <w:rPr>
                      <w:color w:val="000000"/>
                    </w:rPr>
                    <w:t>Environmental Officer / EMO</w:t>
                  </w:r>
                </w:p>
              </w:tc>
            </w:tr>
            <w:tr w:rsidR="007B0296" w14:paraId="1AF9D5A8" w14:textId="77777777">
              <w:tblPrEx>
                <w:tblCellMar>
                  <w:top w:w="0" w:type="dxa"/>
                  <w:bottom w:w="0" w:type="dxa"/>
                </w:tblCellMar>
              </w:tblPrEx>
              <w:tc>
                <w:tcPr>
                  <w:tcW w:w="20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129F17B4" w14:textId="77777777" w:rsidR="007B0296" w:rsidRDefault="00000000">
                  <w:pPr>
                    <w:spacing w:after="80"/>
                  </w:pPr>
                  <w:r>
                    <w:rPr>
                      <w:color w:val="000000"/>
                    </w:rPr>
                    <w:t>Land and property</w:t>
                  </w:r>
                </w:p>
              </w:tc>
              <w:tc>
                <w:tcPr>
                  <w:tcW w:w="35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7C5D174C" w14:textId="77777777" w:rsidR="007B0296" w:rsidRDefault="00000000">
                  <w:pPr>
                    <w:spacing w:after="80"/>
                  </w:pPr>
                  <w:r>
                    <w:rPr>
                      <w:color w:val="000000"/>
                    </w:rPr>
                    <w:t>Crop damage, boundary disputes, access restriction, property damage</w:t>
                  </w:r>
                </w:p>
              </w:tc>
              <w:tc>
                <w:tcPr>
                  <w:tcW w:w="3526"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1A53C6AF" w14:textId="77777777" w:rsidR="007B0296" w:rsidRDefault="00000000">
                  <w:pPr>
                    <w:spacing w:after="80"/>
                  </w:pPr>
                  <w:r>
                    <w:rPr>
                      <w:color w:val="000000"/>
                    </w:rPr>
                    <w:t>Land/Resettlement Officer or Legal</w:t>
                  </w:r>
                </w:p>
              </w:tc>
            </w:tr>
            <w:tr w:rsidR="007B0296" w14:paraId="7058AC9D" w14:textId="77777777">
              <w:tblPrEx>
                <w:tblCellMar>
                  <w:top w:w="0" w:type="dxa"/>
                  <w:bottom w:w="0" w:type="dxa"/>
                </w:tblCellMar>
              </w:tblPrEx>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D865CB4" w14:textId="77777777" w:rsidR="007B0296" w:rsidRDefault="00000000">
                  <w:pPr>
                    <w:spacing w:after="80"/>
                  </w:pPr>
                  <w:r>
                    <w:rPr>
                      <w:color w:val="000000"/>
                    </w:rPr>
                    <w:t>Livelihood and economic</w:t>
                  </w:r>
                </w:p>
              </w:tc>
              <w:tc>
                <w:tcPr>
                  <w:tcW w:w="35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69F5AF4" w14:textId="77777777" w:rsidR="007B0296" w:rsidRDefault="00000000">
                  <w:pPr>
                    <w:spacing w:after="80"/>
                  </w:pPr>
                  <w:r>
                    <w:rPr>
                      <w:color w:val="000000"/>
                    </w:rPr>
                    <w:t>Loss of fishing access, reduced pasture, business disruption, employment</w:t>
                  </w:r>
                </w:p>
              </w:tc>
              <w:tc>
                <w:tcPr>
                  <w:tcW w:w="35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A711C54" w14:textId="77777777" w:rsidR="007B0296" w:rsidRDefault="00000000">
                  <w:pPr>
                    <w:spacing w:after="80"/>
                  </w:pPr>
                  <w:r>
                    <w:rPr>
                      <w:color w:val="000000"/>
                    </w:rPr>
                    <w:t>Community Relations / Social Officer</w:t>
                  </w:r>
                </w:p>
              </w:tc>
            </w:tr>
            <w:tr w:rsidR="007B0296" w14:paraId="4D118AF4" w14:textId="77777777">
              <w:tblPrEx>
                <w:tblCellMar>
                  <w:top w:w="0" w:type="dxa"/>
                  <w:bottom w:w="0" w:type="dxa"/>
                </w:tblCellMar>
              </w:tblPrEx>
              <w:tc>
                <w:tcPr>
                  <w:tcW w:w="20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14E2E4AB" w14:textId="77777777" w:rsidR="007B0296" w:rsidRDefault="00000000">
                  <w:pPr>
                    <w:spacing w:after="80"/>
                  </w:pPr>
                  <w:r>
                    <w:rPr>
                      <w:color w:val="000000"/>
                    </w:rPr>
                    <w:t>Health and safety</w:t>
                  </w:r>
                </w:p>
              </w:tc>
              <w:tc>
                <w:tcPr>
                  <w:tcW w:w="35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5F6B41AC" w14:textId="77777777" w:rsidR="007B0296" w:rsidRDefault="00000000">
                  <w:pPr>
                    <w:spacing w:after="80"/>
                  </w:pPr>
                  <w:r>
                    <w:rPr>
                      <w:color w:val="000000"/>
                    </w:rPr>
                    <w:t xml:space="preserve">Construction accidents, traffic hazards, contractor </w:t>
                  </w:r>
                  <w:proofErr w:type="spellStart"/>
                  <w:r>
                    <w:rPr>
                      <w:color w:val="000000"/>
                    </w:rPr>
                    <w:t>behaviour</w:t>
                  </w:r>
                  <w:proofErr w:type="spellEnd"/>
                </w:p>
              </w:tc>
              <w:tc>
                <w:tcPr>
                  <w:tcW w:w="3526"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30C33D40" w14:textId="77777777" w:rsidR="007B0296" w:rsidRDefault="00000000">
                  <w:pPr>
                    <w:spacing w:after="80"/>
                  </w:pPr>
                  <w:r>
                    <w:rPr>
                      <w:color w:val="000000"/>
                    </w:rPr>
                    <w:t>HSE Officer</w:t>
                  </w:r>
                </w:p>
              </w:tc>
            </w:tr>
            <w:tr w:rsidR="007B0296" w14:paraId="5C286BF0" w14:textId="77777777">
              <w:tblPrEx>
                <w:tblCellMar>
                  <w:top w:w="0" w:type="dxa"/>
                  <w:bottom w:w="0" w:type="dxa"/>
                </w:tblCellMar>
              </w:tblPrEx>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50C9027" w14:textId="77777777" w:rsidR="007B0296" w:rsidRDefault="00000000">
                  <w:pPr>
                    <w:spacing w:after="80"/>
                  </w:pPr>
                  <w:r>
                    <w:rPr>
                      <w:color w:val="000000"/>
                    </w:rPr>
                    <w:t>Social / cultural</w:t>
                  </w:r>
                </w:p>
              </w:tc>
              <w:tc>
                <w:tcPr>
                  <w:tcW w:w="35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E02F605" w14:textId="77777777" w:rsidR="007B0296" w:rsidRDefault="00000000">
                  <w:pPr>
                    <w:spacing w:after="80"/>
                  </w:pPr>
                  <w:r>
                    <w:rPr>
                      <w:color w:val="000000"/>
                    </w:rPr>
                    <w:t>Cultural site disturbance, community disruption, discrimination</w:t>
                  </w:r>
                </w:p>
              </w:tc>
              <w:tc>
                <w:tcPr>
                  <w:tcW w:w="35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2A4ED18" w14:textId="77777777" w:rsidR="007B0296" w:rsidRDefault="00000000">
                  <w:pPr>
                    <w:spacing w:after="80"/>
                  </w:pPr>
                  <w:r>
                    <w:rPr>
                      <w:color w:val="000000"/>
                    </w:rPr>
                    <w:t>Community Relations / GO</w:t>
                  </w:r>
                </w:p>
              </w:tc>
            </w:tr>
            <w:tr w:rsidR="007B0296" w14:paraId="61D1C1BA" w14:textId="77777777">
              <w:tblPrEx>
                <w:tblCellMar>
                  <w:top w:w="0" w:type="dxa"/>
                  <w:bottom w:w="0" w:type="dxa"/>
                </w:tblCellMar>
              </w:tblPrEx>
              <w:tc>
                <w:tcPr>
                  <w:tcW w:w="20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15C1B533" w14:textId="77777777" w:rsidR="007B0296" w:rsidRDefault="00000000">
                  <w:pPr>
                    <w:spacing w:after="80"/>
                  </w:pPr>
                  <w:r>
                    <w:rPr>
                      <w:color w:val="000000"/>
                    </w:rPr>
                    <w:t>Process and information</w:t>
                  </w:r>
                </w:p>
              </w:tc>
              <w:tc>
                <w:tcPr>
                  <w:tcW w:w="35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4351254B" w14:textId="77777777" w:rsidR="007B0296" w:rsidRDefault="00000000">
                  <w:pPr>
                    <w:spacing w:after="80"/>
                  </w:pPr>
                  <w:r>
                    <w:rPr>
                      <w:color w:val="000000"/>
                    </w:rPr>
                    <w:t>Inadequate consultation, disclosure concerns, permit questions</w:t>
                  </w:r>
                </w:p>
              </w:tc>
              <w:tc>
                <w:tcPr>
                  <w:tcW w:w="3526"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1B1077D4" w14:textId="77777777" w:rsidR="007B0296" w:rsidRDefault="00000000">
                  <w:pPr>
                    <w:spacing w:after="80"/>
                  </w:pPr>
                  <w:r>
                    <w:rPr>
                      <w:color w:val="000000"/>
                    </w:rPr>
                    <w:t>GO (may escalate to management)</w:t>
                  </w:r>
                </w:p>
              </w:tc>
            </w:tr>
            <w:tr w:rsidR="007B0296" w14:paraId="45DF62AD" w14:textId="77777777">
              <w:tblPrEx>
                <w:tblCellMar>
                  <w:top w:w="0" w:type="dxa"/>
                  <w:bottom w:w="0" w:type="dxa"/>
                </w:tblCellMar>
              </w:tblPrEx>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701E1E0" w14:textId="77777777" w:rsidR="007B0296" w:rsidRDefault="00000000">
                  <w:pPr>
                    <w:spacing w:after="80"/>
                  </w:pPr>
                  <w:r>
                    <w:rPr>
                      <w:color w:val="000000"/>
                    </w:rPr>
                    <w:t xml:space="preserve">Indigenous </w:t>
                  </w:r>
                  <w:proofErr w:type="gramStart"/>
                  <w:r>
                    <w:rPr>
                      <w:color w:val="000000"/>
                    </w:rPr>
                    <w:t>peoples</w:t>
                  </w:r>
                  <w:proofErr w:type="gramEnd"/>
                  <w:r>
                    <w:rPr>
                      <w:color w:val="000000"/>
                    </w:rPr>
                    <w:t xml:space="preserve"> rights</w:t>
                  </w:r>
                </w:p>
              </w:tc>
              <w:tc>
                <w:tcPr>
                  <w:tcW w:w="35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E431808" w14:textId="77777777" w:rsidR="007B0296" w:rsidRDefault="00000000">
                  <w:pPr>
                    <w:spacing w:after="80"/>
                  </w:pPr>
                  <w:r>
                    <w:rPr>
                      <w:color w:val="000000"/>
                    </w:rPr>
                    <w:t>FPIC process concerns, ancestral domain issues, MOA compliance</w:t>
                  </w:r>
                </w:p>
              </w:tc>
              <w:tc>
                <w:tcPr>
                  <w:tcW w:w="35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EFDB396" w14:textId="77777777" w:rsidR="007B0296" w:rsidRDefault="00000000">
                  <w:pPr>
                    <w:spacing w:after="80"/>
                  </w:pPr>
                  <w:r>
                    <w:rPr>
                      <w:color w:val="000000"/>
                    </w:rPr>
                    <w:t>GO + NCIP coordination</w:t>
                  </w:r>
                </w:p>
              </w:tc>
            </w:tr>
            <w:tr w:rsidR="007B0296" w14:paraId="201F8442" w14:textId="77777777">
              <w:tblPrEx>
                <w:tblCellMar>
                  <w:top w:w="0" w:type="dxa"/>
                  <w:bottom w:w="0" w:type="dxa"/>
                </w:tblCellMar>
              </w:tblPrEx>
              <w:tc>
                <w:tcPr>
                  <w:tcW w:w="20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25D950E1" w14:textId="77777777" w:rsidR="007B0296" w:rsidRDefault="00000000">
                  <w:pPr>
                    <w:spacing w:after="80"/>
                  </w:pPr>
                  <w:r>
                    <w:rPr>
                      <w:color w:val="000000"/>
                    </w:rPr>
                    <w:t>Contractor conduct</w:t>
                  </w:r>
                </w:p>
              </w:tc>
              <w:tc>
                <w:tcPr>
                  <w:tcW w:w="35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1D008CE6" w14:textId="77777777" w:rsidR="007B0296" w:rsidRDefault="00000000">
                  <w:pPr>
                    <w:spacing w:after="80"/>
                  </w:pPr>
                  <w:r>
                    <w:rPr>
                      <w:color w:val="000000"/>
                    </w:rPr>
                    <w:t xml:space="preserve">Worker </w:t>
                  </w:r>
                  <w:proofErr w:type="spellStart"/>
                  <w:r>
                    <w:rPr>
                      <w:color w:val="000000"/>
                    </w:rPr>
                    <w:t>behaviour</w:t>
                  </w:r>
                  <w:proofErr w:type="spellEnd"/>
                  <w:r>
                    <w:rPr>
                      <w:color w:val="000000"/>
                    </w:rPr>
                    <w:t>, working hours, local hiring</w:t>
                  </w:r>
                </w:p>
              </w:tc>
              <w:tc>
                <w:tcPr>
                  <w:tcW w:w="3526"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392A2022" w14:textId="77777777" w:rsidR="007B0296" w:rsidRDefault="00000000">
                  <w:pPr>
                    <w:spacing w:after="80"/>
                  </w:pPr>
                  <w:r>
                    <w:rPr>
                      <w:color w:val="000000"/>
                    </w:rPr>
                    <w:t>Operations / HR Manager</w:t>
                  </w:r>
                </w:p>
              </w:tc>
            </w:tr>
          </w:tbl>
          <w:p w14:paraId="74218B86" w14:textId="77777777" w:rsidR="007B0296" w:rsidRDefault="007B0296">
            <w:pPr>
              <w:spacing w:after="80"/>
            </w:pPr>
          </w:p>
          <w:p w14:paraId="45F292AF" w14:textId="77777777" w:rsidR="007B0296" w:rsidRDefault="00000000">
            <w:pPr>
              <w:spacing w:after="60"/>
            </w:pPr>
            <w:r>
              <w:rPr>
                <w:b/>
                <w:bCs/>
                <w:color w:val="000000"/>
              </w:rPr>
              <w:t>The evaluation must include:</w:t>
            </w:r>
          </w:p>
          <w:p w14:paraId="05F218EC" w14:textId="77777777" w:rsidR="007B0296" w:rsidRDefault="00000000">
            <w:pPr>
              <w:pStyle w:val="ListParagraph"/>
              <w:numPr>
                <w:ilvl w:val="0"/>
                <w:numId w:val="2"/>
              </w:numPr>
              <w:spacing w:after="40"/>
            </w:pPr>
            <w:r>
              <w:rPr>
                <w:color w:val="000000"/>
              </w:rPr>
              <w:t>Review of project documentation and site records relevant to the complaint</w:t>
            </w:r>
          </w:p>
          <w:p w14:paraId="33B2C4F1" w14:textId="77777777" w:rsidR="007B0296" w:rsidRDefault="00000000">
            <w:pPr>
              <w:pStyle w:val="ListParagraph"/>
              <w:numPr>
                <w:ilvl w:val="0"/>
                <w:numId w:val="2"/>
              </w:numPr>
              <w:spacing w:after="40"/>
            </w:pPr>
            <w:r>
              <w:rPr>
                <w:color w:val="000000"/>
              </w:rPr>
              <w:t>Site visit where appropriate</w:t>
            </w:r>
          </w:p>
          <w:p w14:paraId="6C3A15A9" w14:textId="77777777" w:rsidR="007B0296" w:rsidRDefault="00000000">
            <w:pPr>
              <w:pStyle w:val="ListParagraph"/>
              <w:numPr>
                <w:ilvl w:val="0"/>
                <w:numId w:val="2"/>
              </w:numPr>
              <w:spacing w:after="40"/>
            </w:pPr>
            <w:r>
              <w:rPr>
                <w:color w:val="000000"/>
              </w:rPr>
              <w:t>Consultation with technical experts where needed (environmental analysis, property valuation, etc.)</w:t>
            </w:r>
          </w:p>
          <w:p w14:paraId="0B5DD282" w14:textId="77777777" w:rsidR="007B0296" w:rsidRDefault="00000000">
            <w:pPr>
              <w:pStyle w:val="ListParagraph"/>
              <w:numPr>
                <w:ilvl w:val="0"/>
                <w:numId w:val="2"/>
              </w:numPr>
              <w:spacing w:after="40"/>
            </w:pPr>
            <w:r>
              <w:rPr>
                <w:color w:val="000000"/>
              </w:rPr>
              <w:t>A conversation with the complainant to understand their concern fully — in all cases, the complainant must be consulted during evaluation</w:t>
            </w:r>
          </w:p>
          <w:p w14:paraId="29617E19" w14:textId="77777777" w:rsidR="007B0296" w:rsidRDefault="00000000">
            <w:pPr>
              <w:pStyle w:val="ListParagraph"/>
              <w:numPr>
                <w:ilvl w:val="0"/>
                <w:numId w:val="2"/>
              </w:numPr>
              <w:spacing w:after="40"/>
            </w:pPr>
            <w:r>
              <w:rPr>
                <w:color w:val="000000"/>
              </w:rPr>
              <w:t>Independent verification of facts where the complaint involves a claim of physical damage or harm</w:t>
            </w:r>
          </w:p>
          <w:p w14:paraId="1C2F59C1" w14:textId="77777777" w:rsidR="007B0296" w:rsidRDefault="00000000">
            <w:pPr>
              <w:spacing w:after="60"/>
            </w:pPr>
            <w:r>
              <w:rPr>
                <w:color w:val="7A3000"/>
              </w:rPr>
              <w:lastRenderedPageBreak/>
              <w:t>Evaluation must be free of bias. The person making the evaluation must not have a conflict of interest. The Grievance Officer must not serve as the sole judge for substantive complaints.</w:t>
            </w:r>
          </w:p>
        </w:tc>
      </w:tr>
    </w:tbl>
    <w:p w14:paraId="2533C5B8" w14:textId="77777777" w:rsidR="007B0296" w:rsidRDefault="007B0296">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7B0296" w14:paraId="290AB816" w14:textId="77777777">
        <w:tblPrEx>
          <w:tblCellMar>
            <w:top w:w="0" w:type="dxa"/>
            <w:bottom w:w="0" w:type="dxa"/>
          </w:tblCellMar>
        </w:tblPrEx>
        <w:tc>
          <w:tcPr>
            <w:tcW w:w="9026" w:type="dxa"/>
            <w:tcBorders>
              <w:top w:val="single" w:sz="6" w:space="0" w:color="2E6DA4"/>
              <w:left w:val="single" w:sz="6" w:space="0" w:color="2E6DA4"/>
              <w:bottom w:val="single" w:sz="6" w:space="0" w:color="2E6DA4"/>
              <w:right w:val="single" w:sz="6" w:space="0" w:color="2E6DA4"/>
            </w:tcBorders>
            <w:shd w:val="clear" w:color="auto" w:fill="EBF3FB"/>
            <w:tcMar>
              <w:top w:w="80" w:type="dxa"/>
              <w:left w:w="120" w:type="dxa"/>
              <w:bottom w:w="80" w:type="dxa"/>
              <w:right w:w="120" w:type="dxa"/>
            </w:tcMar>
          </w:tcPr>
          <w:p w14:paraId="4E34D838" w14:textId="77777777" w:rsidR="007B0296" w:rsidRDefault="00000000">
            <w:pPr>
              <w:spacing w:after="100"/>
            </w:pPr>
            <w:r>
              <w:rPr>
                <w:b/>
                <w:bCs/>
                <w:color w:val="1B3A6B"/>
                <w:sz w:val="24"/>
                <w:szCs w:val="24"/>
              </w:rPr>
              <w:t xml:space="preserve">Step 4: </w:t>
            </w:r>
            <w:r>
              <w:rPr>
                <w:b/>
                <w:bCs/>
                <w:color w:val="2E6DA4"/>
                <w:sz w:val="24"/>
                <w:szCs w:val="24"/>
              </w:rPr>
              <w:t>Offer Resolution</w:t>
            </w:r>
          </w:p>
          <w:p w14:paraId="5C57B4E8" w14:textId="77777777" w:rsidR="007B0296" w:rsidRDefault="00000000">
            <w:pPr>
              <w:spacing w:after="80"/>
            </w:pPr>
            <w:r>
              <w:rPr>
                <w:color w:val="000000"/>
              </w:rPr>
              <w:t>Once evaluation is complete, the Complaint Owner presents a proposed resolution to the complainant — in person where possible, as this allows for questions and demonstrates respect for the complainant.</w:t>
            </w:r>
          </w:p>
          <w:p w14:paraId="2BC41CF2" w14:textId="77777777" w:rsidR="007B0296" w:rsidRDefault="00000000">
            <w:pPr>
              <w:spacing w:after="60"/>
            </w:pPr>
            <w:r>
              <w:rPr>
                <w:b/>
                <w:bCs/>
                <w:color w:val="000000"/>
              </w:rPr>
              <w:t>Principles for an appropriate resolution offer:</w:t>
            </w:r>
          </w:p>
          <w:p w14:paraId="1D9742A3" w14:textId="77777777" w:rsidR="007B0296" w:rsidRDefault="00000000">
            <w:pPr>
              <w:pStyle w:val="ListParagraph"/>
              <w:numPr>
                <w:ilvl w:val="0"/>
                <w:numId w:val="2"/>
              </w:numPr>
              <w:spacing w:after="40"/>
            </w:pPr>
            <w:r>
              <w:rPr>
                <w:color w:val="000000"/>
              </w:rPr>
              <w:t>The offer should make the complainant 'whole' — restored to their position before the harm occurred, where this is possible</w:t>
            </w:r>
          </w:p>
          <w:p w14:paraId="4EE42F12" w14:textId="77777777" w:rsidR="007B0296" w:rsidRDefault="00000000">
            <w:pPr>
              <w:pStyle w:val="ListParagraph"/>
              <w:numPr>
                <w:ilvl w:val="0"/>
                <w:numId w:val="2"/>
              </w:numPr>
              <w:spacing w:after="40"/>
            </w:pPr>
            <w:r>
              <w:rPr>
                <w:color w:val="000000"/>
              </w:rPr>
              <w:t xml:space="preserve">Avoid two common errors: rejecting most claims </w:t>
            </w:r>
            <w:proofErr w:type="gramStart"/>
            <w:r>
              <w:rPr>
                <w:color w:val="000000"/>
              </w:rPr>
              <w:t>reflexively, or</w:t>
            </w:r>
            <w:proofErr w:type="gramEnd"/>
            <w:r>
              <w:rPr>
                <w:color w:val="000000"/>
              </w:rPr>
              <w:t xml:space="preserve"> offering excessive cash payments to 'buy peace'. Both damage long-term community relations.</w:t>
            </w:r>
          </w:p>
          <w:p w14:paraId="22EEA6CC" w14:textId="77777777" w:rsidR="007B0296" w:rsidRDefault="00000000">
            <w:pPr>
              <w:pStyle w:val="ListParagraph"/>
              <w:numPr>
                <w:ilvl w:val="0"/>
                <w:numId w:val="2"/>
              </w:numPr>
              <w:spacing w:after="40"/>
            </w:pPr>
            <w:r>
              <w:rPr>
                <w:color w:val="000000"/>
              </w:rPr>
              <w:t>All resolution offers must be documented in writing, with supporting evidence (e.g. property valuation, laboratory results)</w:t>
            </w:r>
          </w:p>
          <w:p w14:paraId="3881B11C" w14:textId="77777777" w:rsidR="007B0296" w:rsidRDefault="00000000">
            <w:pPr>
              <w:pStyle w:val="ListParagraph"/>
              <w:numPr>
                <w:ilvl w:val="0"/>
                <w:numId w:val="2"/>
              </w:numPr>
              <w:spacing w:after="40"/>
            </w:pPr>
            <w:r>
              <w:rPr>
                <w:color w:val="000000"/>
              </w:rPr>
              <w:t>The complainant should be given a reasonable timeframe to consider the offer and respond — do not pressure for immediate acceptance</w:t>
            </w:r>
          </w:p>
          <w:p w14:paraId="62744035" w14:textId="77777777" w:rsidR="007B0296" w:rsidRDefault="00000000">
            <w:pPr>
              <w:spacing w:after="60"/>
            </w:pPr>
            <w:r>
              <w:rPr>
                <w:b/>
                <w:bCs/>
                <w:color w:val="000000"/>
              </w:rPr>
              <w:t>If the complainant does not accept the proposed resolution:</w:t>
            </w:r>
          </w:p>
          <w:p w14:paraId="20D02492" w14:textId="77777777" w:rsidR="007B0296" w:rsidRDefault="00000000">
            <w:pPr>
              <w:pStyle w:val="ListParagraph"/>
              <w:numPr>
                <w:ilvl w:val="0"/>
                <w:numId w:val="2"/>
              </w:numPr>
              <w:spacing w:after="40"/>
            </w:pPr>
            <w:r>
              <w:rPr>
                <w:color w:val="000000"/>
              </w:rPr>
              <w:t>Document their objections in the grievance log</w:t>
            </w:r>
          </w:p>
          <w:p w14:paraId="6C17BD6B" w14:textId="77777777" w:rsidR="007B0296" w:rsidRDefault="00000000">
            <w:pPr>
              <w:pStyle w:val="ListParagraph"/>
              <w:numPr>
                <w:ilvl w:val="0"/>
                <w:numId w:val="2"/>
              </w:numPr>
              <w:spacing w:after="40"/>
            </w:pPr>
            <w:r>
              <w:rPr>
                <w:color w:val="000000"/>
              </w:rPr>
              <w:t>Inform them in writing of the appeals process (see Template F.6)</w:t>
            </w:r>
          </w:p>
          <w:p w14:paraId="65CA9D8B" w14:textId="77777777" w:rsidR="007B0296" w:rsidRDefault="00000000">
            <w:pPr>
              <w:pStyle w:val="ListParagraph"/>
              <w:numPr>
                <w:ilvl w:val="0"/>
                <w:numId w:val="2"/>
              </w:numPr>
              <w:spacing w:after="40"/>
            </w:pPr>
            <w:r>
              <w:rPr>
                <w:color w:val="000000"/>
              </w:rPr>
              <w:t>Refer the matter to the Appeals Committee</w:t>
            </w:r>
          </w:p>
        </w:tc>
      </w:tr>
    </w:tbl>
    <w:p w14:paraId="1B44EEA0" w14:textId="77777777" w:rsidR="007B0296" w:rsidRDefault="007B0296">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7B0296" w14:paraId="62FFA707" w14:textId="77777777">
        <w:tblPrEx>
          <w:tblCellMar>
            <w:top w:w="0" w:type="dxa"/>
            <w:bottom w:w="0" w:type="dxa"/>
          </w:tblCellMar>
        </w:tblPrEx>
        <w:tc>
          <w:tcPr>
            <w:tcW w:w="9026" w:type="dxa"/>
            <w:tcBorders>
              <w:top w:val="single" w:sz="6" w:space="0" w:color="2E6DA4"/>
              <w:left w:val="single" w:sz="6" w:space="0" w:color="2E6DA4"/>
              <w:bottom w:val="single" w:sz="6" w:space="0" w:color="2E6DA4"/>
              <w:right w:val="single" w:sz="6" w:space="0" w:color="2E6DA4"/>
            </w:tcBorders>
            <w:shd w:val="clear" w:color="auto" w:fill="EBF3FB"/>
            <w:tcMar>
              <w:top w:w="80" w:type="dxa"/>
              <w:left w:w="120" w:type="dxa"/>
              <w:bottom w:w="80" w:type="dxa"/>
              <w:right w:w="120" w:type="dxa"/>
            </w:tcMar>
          </w:tcPr>
          <w:p w14:paraId="3E83204E" w14:textId="77777777" w:rsidR="007B0296" w:rsidRDefault="00000000">
            <w:pPr>
              <w:spacing w:after="100"/>
            </w:pPr>
            <w:r>
              <w:rPr>
                <w:b/>
                <w:bCs/>
                <w:color w:val="1B3A6B"/>
                <w:sz w:val="24"/>
                <w:szCs w:val="24"/>
              </w:rPr>
              <w:t xml:space="preserve">Step 5: </w:t>
            </w:r>
            <w:r>
              <w:rPr>
                <w:b/>
                <w:bCs/>
                <w:color w:val="2E6DA4"/>
                <w:sz w:val="24"/>
                <w:szCs w:val="24"/>
              </w:rPr>
              <w:t>Implement Resolution</w:t>
            </w:r>
          </w:p>
          <w:p w14:paraId="477B224F" w14:textId="77777777" w:rsidR="007B0296" w:rsidRDefault="00000000">
            <w:pPr>
              <w:spacing w:after="80"/>
            </w:pPr>
            <w:r>
              <w:rPr>
                <w:color w:val="000000"/>
              </w:rPr>
              <w:t xml:space="preserve">Once the complainant accepts the proposed resolution (or the Appeals Committee has </w:t>
            </w:r>
            <w:proofErr w:type="spellStart"/>
            <w:r>
              <w:rPr>
                <w:color w:val="000000"/>
              </w:rPr>
              <w:t>finalised</w:t>
            </w:r>
            <w:proofErr w:type="spellEnd"/>
            <w:r>
              <w:rPr>
                <w:color w:val="000000"/>
              </w:rPr>
              <w:t xml:space="preserve"> its decision), implementation begins according to the agreed timeline.</w:t>
            </w:r>
          </w:p>
          <w:p w14:paraId="59DFFF99" w14:textId="77777777" w:rsidR="007B0296" w:rsidRDefault="00000000">
            <w:pPr>
              <w:pStyle w:val="ListParagraph"/>
              <w:numPr>
                <w:ilvl w:val="0"/>
                <w:numId w:val="2"/>
              </w:numPr>
              <w:spacing w:after="40"/>
            </w:pPr>
            <w:r>
              <w:rPr>
                <w:color w:val="000000"/>
              </w:rPr>
              <w:t>All implementation steps must be documented in the grievance log — contracts for work, evidence of completion, payments made</w:t>
            </w:r>
          </w:p>
          <w:p w14:paraId="015D74B1" w14:textId="77777777" w:rsidR="007B0296" w:rsidRDefault="00000000">
            <w:pPr>
              <w:pStyle w:val="ListParagraph"/>
              <w:numPr>
                <w:ilvl w:val="0"/>
                <w:numId w:val="2"/>
              </w:numPr>
              <w:spacing w:after="40"/>
            </w:pPr>
            <w:r>
              <w:rPr>
                <w:color w:val="000000"/>
              </w:rPr>
              <w:t>The complainant must be kept informed of progress against the implementation timeline</w:t>
            </w:r>
          </w:p>
          <w:p w14:paraId="7952512F" w14:textId="77777777" w:rsidR="007B0296" w:rsidRDefault="00000000">
            <w:pPr>
              <w:pStyle w:val="ListParagraph"/>
              <w:numPr>
                <w:ilvl w:val="0"/>
                <w:numId w:val="2"/>
              </w:numPr>
              <w:spacing w:after="40"/>
            </w:pPr>
            <w:r>
              <w:rPr>
                <w:color w:val="000000"/>
              </w:rPr>
              <w:t>Upon completion, seek confirmation from the complainant that the resolution has been implemented as agreed. Use Template F.5 (Satisfaction Sign-off Form). Where the complainant is unwilling to sign, document completed actions in a summary letter noting that the letter does not imply their endorsement of the outcome.</w:t>
            </w:r>
          </w:p>
          <w:p w14:paraId="660182B1" w14:textId="77777777" w:rsidR="007B0296" w:rsidRDefault="00000000">
            <w:pPr>
              <w:pStyle w:val="ListParagraph"/>
              <w:numPr>
                <w:ilvl w:val="0"/>
                <w:numId w:val="2"/>
              </w:numPr>
              <w:spacing w:after="40"/>
            </w:pPr>
            <w:r>
              <w:rPr>
                <w:color w:val="000000"/>
              </w:rPr>
              <w:t>If implementation is delayed, inform the complainant before the deadline passes and give a revised date. Delays without communication are one of the most common causes of complaint re-escalation.</w:t>
            </w:r>
          </w:p>
        </w:tc>
      </w:tr>
    </w:tbl>
    <w:p w14:paraId="04B79283" w14:textId="77777777" w:rsidR="007B0296" w:rsidRDefault="007B0296">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7B0296" w14:paraId="2549BA2C" w14:textId="77777777">
        <w:tblPrEx>
          <w:tblCellMar>
            <w:top w:w="0" w:type="dxa"/>
            <w:bottom w:w="0" w:type="dxa"/>
          </w:tblCellMar>
        </w:tblPrEx>
        <w:tc>
          <w:tcPr>
            <w:tcW w:w="9026" w:type="dxa"/>
            <w:tcBorders>
              <w:top w:val="single" w:sz="6" w:space="0" w:color="2E6DA4"/>
              <w:left w:val="single" w:sz="6" w:space="0" w:color="2E6DA4"/>
              <w:bottom w:val="single" w:sz="6" w:space="0" w:color="2E6DA4"/>
              <w:right w:val="single" w:sz="6" w:space="0" w:color="2E6DA4"/>
            </w:tcBorders>
            <w:shd w:val="clear" w:color="auto" w:fill="EBF3FB"/>
            <w:tcMar>
              <w:top w:w="80" w:type="dxa"/>
              <w:left w:w="120" w:type="dxa"/>
              <w:bottom w:w="80" w:type="dxa"/>
              <w:right w:w="120" w:type="dxa"/>
            </w:tcMar>
          </w:tcPr>
          <w:p w14:paraId="117C4C56" w14:textId="77777777" w:rsidR="007B0296" w:rsidRDefault="00000000">
            <w:pPr>
              <w:spacing w:after="100"/>
            </w:pPr>
            <w:r>
              <w:rPr>
                <w:b/>
                <w:bCs/>
                <w:color w:val="1B3A6B"/>
                <w:sz w:val="24"/>
                <w:szCs w:val="24"/>
              </w:rPr>
              <w:t xml:space="preserve">Step 6: </w:t>
            </w:r>
            <w:r>
              <w:rPr>
                <w:b/>
                <w:bCs/>
                <w:color w:val="2E6DA4"/>
                <w:sz w:val="24"/>
                <w:szCs w:val="24"/>
              </w:rPr>
              <w:t>Close and Monitor</w:t>
            </w:r>
          </w:p>
          <w:p w14:paraId="6889412D" w14:textId="77777777" w:rsidR="007B0296" w:rsidRDefault="00000000">
            <w:pPr>
              <w:spacing w:after="80"/>
            </w:pPr>
            <w:r>
              <w:rPr>
                <w:color w:val="000000"/>
              </w:rPr>
              <w:t xml:space="preserve">A complaint is closed when: (a) the resolution has been implemented and confirmed, or (b) the Appeals Committee has </w:t>
            </w:r>
            <w:proofErr w:type="spellStart"/>
            <w:r>
              <w:rPr>
                <w:color w:val="000000"/>
              </w:rPr>
              <w:t>finalised</w:t>
            </w:r>
            <w:proofErr w:type="spellEnd"/>
            <w:r>
              <w:rPr>
                <w:color w:val="000000"/>
              </w:rPr>
              <w:t xml:space="preserve"> its decision and no further productive action is possible.</w:t>
            </w:r>
          </w:p>
          <w:p w14:paraId="7496558E" w14:textId="77777777" w:rsidR="007B0296" w:rsidRDefault="00000000">
            <w:pPr>
              <w:pStyle w:val="ListParagraph"/>
              <w:numPr>
                <w:ilvl w:val="0"/>
                <w:numId w:val="2"/>
              </w:numPr>
              <w:spacing w:after="40"/>
            </w:pPr>
            <w:r>
              <w:rPr>
                <w:color w:val="000000"/>
              </w:rPr>
              <w:t>Send a closure notice to the complainant (Template F.7), explaining the outcome</w:t>
            </w:r>
          </w:p>
          <w:p w14:paraId="465D0C3E" w14:textId="77777777" w:rsidR="007B0296" w:rsidRDefault="00000000">
            <w:pPr>
              <w:pStyle w:val="ListParagraph"/>
              <w:numPr>
                <w:ilvl w:val="0"/>
                <w:numId w:val="2"/>
              </w:numPr>
              <w:spacing w:after="40"/>
            </w:pPr>
            <w:r>
              <w:rPr>
                <w:color w:val="000000"/>
              </w:rPr>
              <w:t>Update the grievance log to reflect closure</w:t>
            </w:r>
          </w:p>
          <w:p w14:paraId="7AAB7079" w14:textId="77777777" w:rsidR="007B0296" w:rsidRDefault="00000000">
            <w:pPr>
              <w:pStyle w:val="ListParagraph"/>
              <w:numPr>
                <w:ilvl w:val="0"/>
                <w:numId w:val="2"/>
              </w:numPr>
              <w:spacing w:after="40"/>
            </w:pPr>
            <w:r>
              <w:rPr>
                <w:color w:val="000000"/>
              </w:rPr>
              <w:t>File all documentation associated with the complaint</w:t>
            </w:r>
          </w:p>
          <w:p w14:paraId="1E06DCE0" w14:textId="77777777" w:rsidR="007B0296" w:rsidRDefault="00000000">
            <w:pPr>
              <w:pStyle w:val="ListParagraph"/>
              <w:numPr>
                <w:ilvl w:val="0"/>
                <w:numId w:val="2"/>
              </w:numPr>
              <w:spacing w:after="40"/>
            </w:pPr>
            <w:r>
              <w:rPr>
                <w:color w:val="000000"/>
              </w:rPr>
              <w:t>Track whether the same complainant subsequently files related complaints — repeat complaints on the same issue signal that the resolution was not effective</w:t>
            </w:r>
          </w:p>
          <w:p w14:paraId="08544E3A" w14:textId="77777777" w:rsidR="007B0296" w:rsidRDefault="00000000">
            <w:pPr>
              <w:spacing w:after="60"/>
            </w:pPr>
            <w:r>
              <w:rPr>
                <w:color w:val="7A3000"/>
              </w:rPr>
              <w:t>A complaint must not be closed unilaterally by the project while the complainant still disputes the outcome — the appeals process must first be exhausted.</w:t>
            </w:r>
          </w:p>
        </w:tc>
      </w:tr>
    </w:tbl>
    <w:p w14:paraId="1877FF2E" w14:textId="77777777" w:rsidR="007B0296" w:rsidRDefault="007B0296">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7B0296" w14:paraId="70C4A5FD" w14:textId="77777777">
        <w:tblPrEx>
          <w:tblCellMar>
            <w:top w:w="0" w:type="dxa"/>
            <w:bottom w:w="0" w:type="dxa"/>
          </w:tblCellMar>
        </w:tblPrEx>
        <w:tc>
          <w:tcPr>
            <w:tcW w:w="9026" w:type="dxa"/>
            <w:tcBorders>
              <w:top w:val="single" w:sz="6" w:space="0" w:color="2E6DA4"/>
              <w:left w:val="single" w:sz="6" w:space="0" w:color="2E6DA4"/>
              <w:bottom w:val="single" w:sz="6" w:space="0" w:color="2E6DA4"/>
              <w:right w:val="single" w:sz="6" w:space="0" w:color="2E6DA4"/>
            </w:tcBorders>
            <w:shd w:val="clear" w:color="auto" w:fill="EBF3FB"/>
            <w:tcMar>
              <w:top w:w="80" w:type="dxa"/>
              <w:left w:w="120" w:type="dxa"/>
              <w:bottom w:w="80" w:type="dxa"/>
              <w:right w:w="120" w:type="dxa"/>
            </w:tcMar>
          </w:tcPr>
          <w:p w14:paraId="4E854F58" w14:textId="77777777" w:rsidR="007B0296" w:rsidRDefault="00000000">
            <w:pPr>
              <w:spacing w:after="100"/>
            </w:pPr>
            <w:r>
              <w:rPr>
                <w:b/>
                <w:bCs/>
                <w:color w:val="1B3A6B"/>
                <w:sz w:val="24"/>
                <w:szCs w:val="24"/>
              </w:rPr>
              <w:t xml:space="preserve">Step 7: </w:t>
            </w:r>
            <w:r>
              <w:rPr>
                <w:b/>
                <w:bCs/>
                <w:color w:val="2E6DA4"/>
                <w:sz w:val="24"/>
                <w:szCs w:val="24"/>
              </w:rPr>
              <w:t>Follow-up and Learn</w:t>
            </w:r>
          </w:p>
          <w:p w14:paraId="6B41AF52" w14:textId="77777777" w:rsidR="007B0296" w:rsidRDefault="00000000">
            <w:pPr>
              <w:spacing w:after="80"/>
            </w:pPr>
            <w:r>
              <w:rPr>
                <w:color w:val="000000"/>
              </w:rPr>
              <w:t>The follow-up stage closes the learning loop — ensuring that complaint data improves project operations and that the GRM itself improves over time.</w:t>
            </w:r>
          </w:p>
          <w:p w14:paraId="51EFBA26" w14:textId="77777777" w:rsidR="007B0296" w:rsidRDefault="00000000">
            <w:pPr>
              <w:spacing w:after="60"/>
            </w:pPr>
            <w:r>
              <w:rPr>
                <w:b/>
                <w:bCs/>
                <w:color w:val="000000"/>
              </w:rPr>
              <w:t>Complainant satisfaction check (30–60 days post-closure):</w:t>
            </w:r>
          </w:p>
          <w:p w14:paraId="74C52A3B" w14:textId="77777777" w:rsidR="007B0296" w:rsidRDefault="00000000">
            <w:pPr>
              <w:pStyle w:val="ListParagraph"/>
              <w:numPr>
                <w:ilvl w:val="0"/>
                <w:numId w:val="2"/>
              </w:numPr>
              <w:spacing w:after="40"/>
            </w:pPr>
            <w:r>
              <w:rPr>
                <w:color w:val="000000"/>
              </w:rPr>
              <w:lastRenderedPageBreak/>
              <w:t>For significant complaints, conduct a brief follow-up with the complainant — in person or by phone — to check whether they are satisfied with how the complaint was handled</w:t>
            </w:r>
          </w:p>
          <w:p w14:paraId="4AF1FEE3" w14:textId="77777777" w:rsidR="007B0296" w:rsidRDefault="00000000">
            <w:pPr>
              <w:pStyle w:val="ListParagraph"/>
              <w:numPr>
                <w:ilvl w:val="0"/>
                <w:numId w:val="2"/>
              </w:numPr>
              <w:spacing w:after="40"/>
            </w:pPr>
            <w:r>
              <w:rPr>
                <w:color w:val="000000"/>
              </w:rPr>
              <w:t>For communities with multiple complaints, periodic community satisfaction surveys are more appropriate (see Template F.8)</w:t>
            </w:r>
          </w:p>
          <w:p w14:paraId="40CC2235" w14:textId="77777777" w:rsidR="007B0296" w:rsidRDefault="00000000">
            <w:pPr>
              <w:spacing w:after="60"/>
            </w:pPr>
            <w:r>
              <w:rPr>
                <w:b/>
                <w:bCs/>
                <w:color w:val="000000"/>
              </w:rPr>
              <w:t>Management reporting (quarterly):</w:t>
            </w:r>
          </w:p>
          <w:p w14:paraId="724919A0" w14:textId="77777777" w:rsidR="007B0296" w:rsidRDefault="00000000">
            <w:pPr>
              <w:pStyle w:val="ListParagraph"/>
              <w:numPr>
                <w:ilvl w:val="0"/>
                <w:numId w:val="2"/>
              </w:numPr>
              <w:spacing w:after="40"/>
            </w:pPr>
            <w:r>
              <w:rPr>
                <w:color w:val="000000"/>
              </w:rPr>
              <w:t xml:space="preserve">The Grievance Officer compiles a quarterly GRM performance report for management </w:t>
            </w:r>
            <w:proofErr w:type="gramStart"/>
            <w:r>
              <w:rPr>
                <w:color w:val="000000"/>
              </w:rPr>
              <w:t>covering:</w:t>
            </w:r>
            <w:proofErr w:type="gramEnd"/>
            <w:r>
              <w:rPr>
                <w:color w:val="000000"/>
              </w:rPr>
              <w:t xml:space="preserve"> number of complaints received by category; average response time; resolution rate; number of appeals; complainant satisfaction ratings; patterns and systemic issues</w:t>
            </w:r>
          </w:p>
          <w:p w14:paraId="79690F2D" w14:textId="77777777" w:rsidR="007B0296" w:rsidRDefault="00000000">
            <w:pPr>
              <w:pStyle w:val="ListParagraph"/>
              <w:numPr>
                <w:ilvl w:val="0"/>
                <w:numId w:val="2"/>
              </w:numPr>
              <w:spacing w:after="40"/>
            </w:pPr>
            <w:r>
              <w:rPr>
                <w:color w:val="000000"/>
              </w:rPr>
              <w:t>Management uses this data to identify operational problems causing repeat complaints and to improve practices — complaints are a positive signal of community engagement, not a mark of failure</w:t>
            </w:r>
          </w:p>
          <w:p w14:paraId="4E781B85" w14:textId="77777777" w:rsidR="007B0296" w:rsidRDefault="00000000">
            <w:pPr>
              <w:spacing w:after="80"/>
            </w:pPr>
            <w:r>
              <w:rPr>
                <w:color w:val="000000"/>
              </w:rPr>
              <w:t>For the GRM KPI framework, see Template F.9.</w:t>
            </w:r>
          </w:p>
        </w:tc>
      </w:tr>
    </w:tbl>
    <w:p w14:paraId="4320D199" w14:textId="77777777" w:rsidR="007B0296" w:rsidRDefault="007B0296">
      <w:pPr>
        <w:spacing w:after="80"/>
      </w:pPr>
    </w:p>
    <w:p w14:paraId="5D15A9A1" w14:textId="77777777" w:rsidR="007B0296" w:rsidRDefault="00000000">
      <w:r>
        <w:br w:type="page"/>
      </w:r>
    </w:p>
    <w:p w14:paraId="23197788" w14:textId="77777777" w:rsidR="007B0296" w:rsidRDefault="00000000">
      <w:pPr>
        <w:pStyle w:val="Heading1"/>
      </w:pPr>
      <w:r>
        <w:lastRenderedPageBreak/>
        <w:t>Part D: Making the GRM Accessible — Channels, Language, and Barriers</w:t>
      </w:r>
    </w:p>
    <w:p w14:paraId="230B616B" w14:textId="77777777" w:rsidR="007B0296" w:rsidRDefault="00000000">
      <w:pPr>
        <w:spacing w:after="120"/>
      </w:pPr>
      <w:r>
        <w:rPr>
          <w:color w:val="000000"/>
        </w:rPr>
        <w:t xml:space="preserve">A GRM that is legally compliant but practically inaccessible will not receive grievances — meaning concerns escalate undetected. This part addresses how to design a mechanism that communities </w:t>
      </w:r>
      <w:proofErr w:type="gramStart"/>
      <w:r>
        <w:rPr>
          <w:color w:val="000000"/>
        </w:rPr>
        <w:t>actually use</w:t>
      </w:r>
      <w:proofErr w:type="gramEnd"/>
      <w:r>
        <w:rPr>
          <w:color w:val="000000"/>
        </w:rPr>
        <w:t>.</w:t>
      </w:r>
    </w:p>
    <w:p w14:paraId="06A50484" w14:textId="77777777" w:rsidR="007B0296" w:rsidRDefault="00000000">
      <w:pPr>
        <w:pStyle w:val="Heading2"/>
      </w:pPr>
      <w:r>
        <w:t>D.1 Multi-Channel Access Design</w:t>
      </w:r>
    </w:p>
    <w:p w14:paraId="03AAE9BD" w14:textId="77777777" w:rsidR="007B0296" w:rsidRDefault="00000000">
      <w:pPr>
        <w:spacing w:after="100"/>
      </w:pPr>
      <w:r>
        <w:rPr>
          <w:color w:val="000000"/>
        </w:rPr>
        <w:t xml:space="preserve">Communities are not homogeneous. Some members will want to raise concerns </w:t>
      </w:r>
      <w:proofErr w:type="gramStart"/>
      <w:r>
        <w:rPr>
          <w:color w:val="000000"/>
        </w:rPr>
        <w:t>publicly,</w:t>
      </w:r>
      <w:proofErr w:type="gramEnd"/>
      <w:r>
        <w:rPr>
          <w:color w:val="000000"/>
        </w:rPr>
        <w:t xml:space="preserve"> others will only act if they can do so confidentially or anonymously. A robust GRM provides a range of entry points suited to different needs.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2600"/>
        <w:gridCol w:w="2400"/>
        <w:gridCol w:w="2226"/>
      </w:tblGrid>
      <w:tr w:rsidR="007B0296" w14:paraId="76D88906" w14:textId="77777777">
        <w:tblPrEx>
          <w:tblCellMar>
            <w:top w:w="0" w:type="dxa"/>
            <w:bottom w:w="0" w:type="dxa"/>
          </w:tblCellMar>
        </w:tblPrEx>
        <w:trPr>
          <w:tblHeader/>
        </w:trPr>
        <w:tc>
          <w:tcPr>
            <w:tcW w:w="1800" w:type="dxa"/>
            <w:tcBorders>
              <w:top w:val="single" w:sz="6" w:space="0" w:color="1B3A6B"/>
              <w:left w:val="single" w:sz="6" w:space="0" w:color="1B3A6B"/>
              <w:bottom w:val="single" w:sz="6" w:space="0" w:color="1B3A6B"/>
              <w:right w:val="single" w:sz="6" w:space="0" w:color="1B3A6B"/>
            </w:tcBorders>
            <w:shd w:val="clear" w:color="auto" w:fill="1B3A6B"/>
            <w:tcMar>
              <w:top w:w="80" w:type="dxa"/>
              <w:left w:w="120" w:type="dxa"/>
              <w:bottom w:w="80" w:type="dxa"/>
              <w:right w:w="120" w:type="dxa"/>
            </w:tcMar>
            <w:vAlign w:val="center"/>
          </w:tcPr>
          <w:p w14:paraId="4ED5AA76" w14:textId="77777777" w:rsidR="007B0296" w:rsidRDefault="00000000">
            <w:pPr>
              <w:spacing w:after="80"/>
              <w:jc w:val="center"/>
            </w:pPr>
            <w:r>
              <w:rPr>
                <w:b/>
                <w:bCs/>
                <w:color w:val="FFFFFF"/>
                <w:sz w:val="18"/>
                <w:szCs w:val="18"/>
              </w:rPr>
              <w:t>Channel type</w:t>
            </w:r>
          </w:p>
        </w:tc>
        <w:tc>
          <w:tcPr>
            <w:tcW w:w="2600" w:type="dxa"/>
            <w:tcBorders>
              <w:top w:val="single" w:sz="6" w:space="0" w:color="1B3A6B"/>
              <w:left w:val="single" w:sz="6" w:space="0" w:color="1B3A6B"/>
              <w:bottom w:val="single" w:sz="6" w:space="0" w:color="1B3A6B"/>
              <w:right w:val="single" w:sz="6" w:space="0" w:color="1B3A6B"/>
            </w:tcBorders>
            <w:shd w:val="clear" w:color="auto" w:fill="1B3A6B"/>
            <w:tcMar>
              <w:top w:w="80" w:type="dxa"/>
              <w:left w:w="120" w:type="dxa"/>
              <w:bottom w:w="80" w:type="dxa"/>
              <w:right w:w="120" w:type="dxa"/>
            </w:tcMar>
            <w:vAlign w:val="center"/>
          </w:tcPr>
          <w:p w14:paraId="75F9508C" w14:textId="77777777" w:rsidR="007B0296" w:rsidRDefault="00000000">
            <w:pPr>
              <w:spacing w:after="80"/>
              <w:jc w:val="center"/>
            </w:pPr>
            <w:r>
              <w:rPr>
                <w:b/>
                <w:bCs/>
                <w:color w:val="FFFFFF"/>
                <w:sz w:val="18"/>
                <w:szCs w:val="18"/>
              </w:rPr>
              <w:t>Examples</w:t>
            </w:r>
          </w:p>
        </w:tc>
        <w:tc>
          <w:tcPr>
            <w:tcW w:w="2400" w:type="dxa"/>
            <w:tcBorders>
              <w:top w:val="single" w:sz="6" w:space="0" w:color="1B3A6B"/>
              <w:left w:val="single" w:sz="6" w:space="0" w:color="1B3A6B"/>
              <w:bottom w:val="single" w:sz="6" w:space="0" w:color="1B3A6B"/>
              <w:right w:val="single" w:sz="6" w:space="0" w:color="1B3A6B"/>
            </w:tcBorders>
            <w:shd w:val="clear" w:color="auto" w:fill="1B3A6B"/>
            <w:tcMar>
              <w:top w:w="80" w:type="dxa"/>
              <w:left w:w="120" w:type="dxa"/>
              <w:bottom w:w="80" w:type="dxa"/>
              <w:right w:w="120" w:type="dxa"/>
            </w:tcMar>
            <w:vAlign w:val="center"/>
          </w:tcPr>
          <w:p w14:paraId="78940956" w14:textId="77777777" w:rsidR="007B0296" w:rsidRDefault="00000000">
            <w:pPr>
              <w:spacing w:after="80"/>
              <w:jc w:val="center"/>
            </w:pPr>
            <w:r>
              <w:rPr>
                <w:b/>
                <w:bCs/>
                <w:color w:val="FFFFFF"/>
                <w:sz w:val="18"/>
                <w:szCs w:val="18"/>
              </w:rPr>
              <w:t>Best suited for</w:t>
            </w:r>
          </w:p>
        </w:tc>
        <w:tc>
          <w:tcPr>
            <w:tcW w:w="2226" w:type="dxa"/>
            <w:tcBorders>
              <w:top w:val="single" w:sz="6" w:space="0" w:color="1B3A6B"/>
              <w:left w:val="single" w:sz="6" w:space="0" w:color="1B3A6B"/>
              <w:bottom w:val="single" w:sz="6" w:space="0" w:color="1B3A6B"/>
              <w:right w:val="single" w:sz="6" w:space="0" w:color="1B3A6B"/>
            </w:tcBorders>
            <w:shd w:val="clear" w:color="auto" w:fill="1B3A6B"/>
            <w:tcMar>
              <w:top w:w="80" w:type="dxa"/>
              <w:left w:w="120" w:type="dxa"/>
              <w:bottom w:w="80" w:type="dxa"/>
              <w:right w:w="120" w:type="dxa"/>
            </w:tcMar>
            <w:vAlign w:val="center"/>
          </w:tcPr>
          <w:p w14:paraId="62371975" w14:textId="77777777" w:rsidR="007B0296" w:rsidRDefault="00000000">
            <w:pPr>
              <w:spacing w:after="80"/>
              <w:jc w:val="center"/>
            </w:pPr>
            <w:r>
              <w:rPr>
                <w:b/>
                <w:bCs/>
                <w:color w:val="FFFFFF"/>
                <w:sz w:val="18"/>
                <w:szCs w:val="18"/>
              </w:rPr>
              <w:t>Confidentiality level</w:t>
            </w:r>
          </w:p>
        </w:tc>
      </w:tr>
      <w:tr w:rsidR="007B0296" w14:paraId="045BC9B2" w14:textId="77777777">
        <w:tblPrEx>
          <w:tblCellMar>
            <w:top w:w="0" w:type="dxa"/>
            <w:bottom w:w="0" w:type="dxa"/>
          </w:tblCellMar>
        </w:tblPrEx>
        <w:tc>
          <w:tcPr>
            <w:tcW w:w="1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C0D9E1E" w14:textId="77777777" w:rsidR="007B0296" w:rsidRDefault="00000000">
            <w:pPr>
              <w:spacing w:after="80"/>
            </w:pPr>
            <w:r>
              <w:rPr>
                <w:color w:val="000000"/>
              </w:rPr>
              <w:t>In-person / direct</w:t>
            </w:r>
          </w:p>
        </w:tc>
        <w:tc>
          <w:tcPr>
            <w:tcW w:w="26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177D750" w14:textId="77777777" w:rsidR="007B0296" w:rsidRDefault="00000000">
            <w:pPr>
              <w:spacing w:after="80"/>
            </w:pPr>
            <w:r>
              <w:rPr>
                <w:color w:val="000000"/>
              </w:rPr>
              <w:t>Community Liaison Officer; Grievance Officer office; barangay hall</w:t>
            </w:r>
          </w:p>
        </w:tc>
        <w:tc>
          <w:tcPr>
            <w:tcW w:w="2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D8BFFFD" w14:textId="77777777" w:rsidR="007B0296" w:rsidRDefault="00000000">
            <w:pPr>
              <w:spacing w:after="80"/>
            </w:pPr>
            <w:r>
              <w:rPr>
                <w:color w:val="000000"/>
              </w:rPr>
              <w:t>Those who prefer face-to-face and trust the CLO; complex complaints that need explanation</w:t>
            </w:r>
          </w:p>
        </w:tc>
        <w:tc>
          <w:tcPr>
            <w:tcW w:w="22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EE86448" w14:textId="77777777" w:rsidR="007B0296" w:rsidRDefault="00000000">
            <w:pPr>
              <w:spacing w:after="80"/>
            </w:pPr>
            <w:r>
              <w:rPr>
                <w:color w:val="000000"/>
              </w:rPr>
              <w:t>Confidential — name known to GO but not disclosed publicly</w:t>
            </w:r>
          </w:p>
        </w:tc>
      </w:tr>
      <w:tr w:rsidR="007B0296" w14:paraId="781A0BA3" w14:textId="77777777">
        <w:tblPrEx>
          <w:tblCellMar>
            <w:top w:w="0" w:type="dxa"/>
            <w:bottom w:w="0" w:type="dxa"/>
          </w:tblCellMar>
        </w:tblPrEx>
        <w:tc>
          <w:tcPr>
            <w:tcW w:w="18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5055533B" w14:textId="77777777" w:rsidR="007B0296" w:rsidRDefault="00000000">
            <w:pPr>
              <w:spacing w:after="80"/>
            </w:pPr>
            <w:r>
              <w:rPr>
                <w:color w:val="000000"/>
              </w:rPr>
              <w:t>Remote / written</w:t>
            </w:r>
          </w:p>
        </w:tc>
        <w:tc>
          <w:tcPr>
            <w:tcW w:w="26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7466E6A8" w14:textId="77777777" w:rsidR="007B0296" w:rsidRDefault="00000000">
            <w:pPr>
              <w:spacing w:after="80"/>
            </w:pPr>
            <w:r>
              <w:rPr>
                <w:color w:val="000000"/>
              </w:rPr>
              <w:t xml:space="preserve">Complaint box in accessible public location; suggestion box at market or health </w:t>
            </w:r>
            <w:proofErr w:type="spellStart"/>
            <w:r>
              <w:rPr>
                <w:color w:val="000000"/>
              </w:rPr>
              <w:t>centre</w:t>
            </w:r>
            <w:proofErr w:type="spellEnd"/>
          </w:p>
        </w:tc>
        <w:tc>
          <w:tcPr>
            <w:tcW w:w="24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2AABAE46" w14:textId="77777777" w:rsidR="007B0296" w:rsidRDefault="00000000">
            <w:pPr>
              <w:spacing w:after="80"/>
            </w:pPr>
            <w:r>
              <w:rPr>
                <w:color w:val="000000"/>
              </w:rPr>
              <w:t xml:space="preserve">Anonymous </w:t>
            </w:r>
            <w:proofErr w:type="gramStart"/>
            <w:r>
              <w:rPr>
                <w:color w:val="000000"/>
              </w:rPr>
              <w:t>complaints;</w:t>
            </w:r>
            <w:proofErr w:type="gramEnd"/>
            <w:r>
              <w:rPr>
                <w:color w:val="000000"/>
              </w:rPr>
              <w:t xml:space="preserve"> those who fear being seen at the project office</w:t>
            </w:r>
          </w:p>
        </w:tc>
        <w:tc>
          <w:tcPr>
            <w:tcW w:w="2226"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174974FF" w14:textId="77777777" w:rsidR="007B0296" w:rsidRDefault="00000000">
            <w:pPr>
              <w:spacing w:after="80"/>
            </w:pPr>
            <w:r>
              <w:rPr>
                <w:color w:val="000000"/>
              </w:rPr>
              <w:t>Anonymous if desired — no name required</w:t>
            </w:r>
          </w:p>
        </w:tc>
      </w:tr>
      <w:tr w:rsidR="007B0296" w14:paraId="52AC0224" w14:textId="77777777">
        <w:tblPrEx>
          <w:tblCellMar>
            <w:top w:w="0" w:type="dxa"/>
            <w:bottom w:w="0" w:type="dxa"/>
          </w:tblCellMar>
        </w:tblPrEx>
        <w:tc>
          <w:tcPr>
            <w:tcW w:w="1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A3D647A" w14:textId="77777777" w:rsidR="007B0296" w:rsidRDefault="00000000">
            <w:pPr>
              <w:spacing w:after="80"/>
            </w:pPr>
            <w:r>
              <w:rPr>
                <w:color w:val="000000"/>
              </w:rPr>
              <w:t>Remote / technology</w:t>
            </w:r>
          </w:p>
        </w:tc>
        <w:tc>
          <w:tcPr>
            <w:tcW w:w="26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0446454" w14:textId="77777777" w:rsidR="007B0296" w:rsidRDefault="00000000">
            <w:pPr>
              <w:spacing w:after="80"/>
            </w:pPr>
            <w:r>
              <w:rPr>
                <w:color w:val="000000"/>
              </w:rPr>
              <w:t>Dedicated hotline or mobile number; SMS; email address; web form</w:t>
            </w:r>
          </w:p>
        </w:tc>
        <w:tc>
          <w:tcPr>
            <w:tcW w:w="2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AC9B359" w14:textId="77777777" w:rsidR="007B0296" w:rsidRDefault="00000000">
            <w:pPr>
              <w:spacing w:after="80"/>
            </w:pPr>
            <w:r>
              <w:rPr>
                <w:color w:val="000000"/>
              </w:rPr>
              <w:t>Those in remote areas; working people; those who prefer not to be seen at project offices</w:t>
            </w:r>
          </w:p>
        </w:tc>
        <w:tc>
          <w:tcPr>
            <w:tcW w:w="22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6F22616" w14:textId="77777777" w:rsidR="007B0296" w:rsidRDefault="00000000">
            <w:pPr>
              <w:spacing w:after="80"/>
            </w:pPr>
            <w:r>
              <w:rPr>
                <w:color w:val="000000"/>
              </w:rPr>
              <w:t>Confidential or anonymous depending on method</w:t>
            </w:r>
          </w:p>
        </w:tc>
      </w:tr>
      <w:tr w:rsidR="007B0296" w14:paraId="01AF0855" w14:textId="77777777">
        <w:tblPrEx>
          <w:tblCellMar>
            <w:top w:w="0" w:type="dxa"/>
            <w:bottom w:w="0" w:type="dxa"/>
          </w:tblCellMar>
        </w:tblPrEx>
        <w:tc>
          <w:tcPr>
            <w:tcW w:w="18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2BDB0B5A" w14:textId="77777777" w:rsidR="007B0296" w:rsidRDefault="00000000">
            <w:pPr>
              <w:spacing w:after="80"/>
            </w:pPr>
            <w:r>
              <w:rPr>
                <w:color w:val="000000"/>
              </w:rPr>
              <w:t>Third-party / intermediary</w:t>
            </w:r>
          </w:p>
        </w:tc>
        <w:tc>
          <w:tcPr>
            <w:tcW w:w="26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0D4F413B" w14:textId="77777777" w:rsidR="007B0296" w:rsidRDefault="00000000">
            <w:pPr>
              <w:spacing w:after="80"/>
            </w:pPr>
            <w:r>
              <w:rPr>
                <w:color w:val="000000"/>
              </w:rPr>
              <w:t>Barangay captain; NGO partner; church leader; women's group officer</w:t>
            </w:r>
          </w:p>
        </w:tc>
        <w:tc>
          <w:tcPr>
            <w:tcW w:w="24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34863D7D" w14:textId="77777777" w:rsidR="007B0296" w:rsidRDefault="00000000">
            <w:pPr>
              <w:spacing w:after="80"/>
            </w:pPr>
            <w:r>
              <w:rPr>
                <w:color w:val="000000"/>
              </w:rPr>
              <w:t>Communities with low trust of project directly; non-literate complainants; those fearing reprisal</w:t>
            </w:r>
          </w:p>
        </w:tc>
        <w:tc>
          <w:tcPr>
            <w:tcW w:w="2226"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1CF1C213" w14:textId="77777777" w:rsidR="007B0296" w:rsidRDefault="00000000">
            <w:pPr>
              <w:spacing w:after="80"/>
            </w:pPr>
            <w:r>
              <w:rPr>
                <w:color w:val="000000"/>
              </w:rPr>
              <w:t>Confidential — third party is not required to disclose complainant's identity</w:t>
            </w:r>
          </w:p>
        </w:tc>
      </w:tr>
      <w:tr w:rsidR="007B0296" w14:paraId="04D5E0CF" w14:textId="77777777">
        <w:tblPrEx>
          <w:tblCellMar>
            <w:top w:w="0" w:type="dxa"/>
            <w:bottom w:w="0" w:type="dxa"/>
          </w:tblCellMar>
        </w:tblPrEx>
        <w:tc>
          <w:tcPr>
            <w:tcW w:w="1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2DF458C" w14:textId="77777777" w:rsidR="007B0296" w:rsidRDefault="00000000">
            <w:pPr>
              <w:spacing w:after="80"/>
            </w:pPr>
            <w:r>
              <w:rPr>
                <w:color w:val="000000"/>
              </w:rPr>
              <w:t>Community forums</w:t>
            </w:r>
          </w:p>
        </w:tc>
        <w:tc>
          <w:tcPr>
            <w:tcW w:w="26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A7BED32" w14:textId="77777777" w:rsidR="007B0296" w:rsidRDefault="00000000">
            <w:pPr>
              <w:spacing w:after="80"/>
            </w:pPr>
            <w:r>
              <w:rPr>
                <w:color w:val="000000"/>
              </w:rPr>
              <w:t>MMT meetings; regular community assemblies</w:t>
            </w:r>
          </w:p>
        </w:tc>
        <w:tc>
          <w:tcPr>
            <w:tcW w:w="2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F475FC5" w14:textId="77777777" w:rsidR="007B0296" w:rsidRDefault="00000000">
            <w:pPr>
              <w:spacing w:after="80"/>
            </w:pPr>
            <w:r>
              <w:rPr>
                <w:color w:val="000000"/>
              </w:rPr>
              <w:t>Issues that affect multiple community members; group concerns; non-sensitive complaints</w:t>
            </w:r>
          </w:p>
        </w:tc>
        <w:tc>
          <w:tcPr>
            <w:tcW w:w="22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031E2C8" w14:textId="77777777" w:rsidR="007B0296" w:rsidRDefault="00000000">
            <w:pPr>
              <w:spacing w:after="80"/>
            </w:pPr>
            <w:r>
              <w:rPr>
                <w:color w:val="000000"/>
              </w:rPr>
              <w:t>Semi-public — complaint is known to attendees</w:t>
            </w:r>
          </w:p>
        </w:tc>
      </w:tr>
    </w:tbl>
    <w:p w14:paraId="1C1E29FC" w14:textId="77777777" w:rsidR="007B0296" w:rsidRDefault="007B0296">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7B0296" w14:paraId="527E3DD1" w14:textId="77777777">
        <w:tblPrEx>
          <w:tblCellMar>
            <w:top w:w="0" w:type="dxa"/>
            <w:bottom w:w="0" w:type="dxa"/>
          </w:tblCellMar>
        </w:tblPrEx>
        <w:tc>
          <w:tcPr>
            <w:tcW w:w="9026" w:type="dxa"/>
            <w:tcBorders>
              <w:top w:val="single" w:sz="6" w:space="0" w:color="CC5500"/>
              <w:left w:val="single" w:sz="6" w:space="0" w:color="CC5500"/>
              <w:bottom w:val="single" w:sz="6" w:space="0" w:color="CC5500"/>
              <w:right w:val="single" w:sz="6" w:space="0" w:color="CC5500"/>
            </w:tcBorders>
            <w:shd w:val="clear" w:color="auto" w:fill="FEF0E7"/>
            <w:tcMar>
              <w:top w:w="80" w:type="dxa"/>
              <w:left w:w="120" w:type="dxa"/>
              <w:bottom w:w="80" w:type="dxa"/>
              <w:right w:w="120" w:type="dxa"/>
            </w:tcMar>
          </w:tcPr>
          <w:p w14:paraId="4C3D78A5" w14:textId="77777777" w:rsidR="007B0296" w:rsidRDefault="00000000">
            <w:pPr>
              <w:spacing w:after="60"/>
            </w:pPr>
            <w:r>
              <w:rPr>
                <w:b/>
                <w:bCs/>
                <w:color w:val="7A3000"/>
                <w:sz w:val="18"/>
                <w:szCs w:val="18"/>
              </w:rPr>
              <w:t>Inaccessible access points undermine the GRM</w:t>
            </w:r>
          </w:p>
          <w:p w14:paraId="6D4A3272" w14:textId="77777777" w:rsidR="007B0296" w:rsidRDefault="00000000">
            <w:pPr>
              <w:spacing w:after="80"/>
            </w:pPr>
            <w:r>
              <w:rPr>
                <w:color w:val="000000"/>
              </w:rPr>
              <w:t xml:space="preserve">A GRM entry point is inaccessible if </w:t>
            </w:r>
            <w:proofErr w:type="gramStart"/>
            <w:r>
              <w:rPr>
                <w:color w:val="000000"/>
              </w:rPr>
              <w:t>it:</w:t>
            </w:r>
            <w:proofErr w:type="gramEnd"/>
            <w:r>
              <w:rPr>
                <w:color w:val="000000"/>
              </w:rPr>
              <w:t xml:space="preserve"> requires passing through company security or presenting a company pass; is located on restricted project property; is only open during working hours when community members are farming or fishing; is conducted only in English or Filipino when the local language is Cebuano, Ilocano, or another dialect. Each of these barriers is a GRM design failure.</w:t>
            </w:r>
          </w:p>
        </w:tc>
      </w:tr>
    </w:tbl>
    <w:p w14:paraId="50166540" w14:textId="77777777" w:rsidR="007B0296" w:rsidRDefault="007B0296">
      <w:pPr>
        <w:spacing w:after="80"/>
      </w:pPr>
    </w:p>
    <w:p w14:paraId="0637186D" w14:textId="77777777" w:rsidR="007B0296" w:rsidRDefault="00000000">
      <w:pPr>
        <w:pStyle w:val="Heading2"/>
      </w:pPr>
      <w:r>
        <w:t>D.2 Language and Literacy</w:t>
      </w:r>
    </w:p>
    <w:p w14:paraId="0AB0CEB7" w14:textId="77777777" w:rsidR="007B0296" w:rsidRDefault="00000000">
      <w:pPr>
        <w:pStyle w:val="ListParagraph"/>
        <w:numPr>
          <w:ilvl w:val="0"/>
          <w:numId w:val="2"/>
        </w:numPr>
        <w:spacing w:after="40"/>
      </w:pPr>
      <w:r>
        <w:rPr>
          <w:color w:val="000000"/>
        </w:rPr>
        <w:t>All GRM materials — complaint forms, acknowledgement letters, information brochures — must be available in the local language or dialect of the affected community</w:t>
      </w:r>
    </w:p>
    <w:p w14:paraId="3BF6F00A" w14:textId="77777777" w:rsidR="007B0296" w:rsidRDefault="00000000">
      <w:pPr>
        <w:pStyle w:val="ListParagraph"/>
        <w:numPr>
          <w:ilvl w:val="0"/>
          <w:numId w:val="2"/>
        </w:numPr>
        <w:spacing w:after="40"/>
      </w:pPr>
      <w:r>
        <w:rPr>
          <w:color w:val="000000"/>
        </w:rPr>
        <w:t>For low-literacy communities, provide pictographic materials that explain the complaint process visually. Train CLOs to explain the process verbally.</w:t>
      </w:r>
    </w:p>
    <w:p w14:paraId="0B6373E5" w14:textId="77777777" w:rsidR="007B0296" w:rsidRDefault="00000000">
      <w:pPr>
        <w:pStyle w:val="ListParagraph"/>
        <w:numPr>
          <w:ilvl w:val="0"/>
          <w:numId w:val="2"/>
        </w:numPr>
        <w:spacing w:after="40"/>
      </w:pPr>
      <w:r>
        <w:rPr>
          <w:color w:val="000000"/>
        </w:rPr>
        <w:t>Oral or verbal complaints must be accepted. The CLO or receiving staff member records the complaint in the log on behalf of the complainant.</w:t>
      </w:r>
    </w:p>
    <w:p w14:paraId="0161DDE1" w14:textId="77777777" w:rsidR="007B0296" w:rsidRDefault="00000000">
      <w:pPr>
        <w:pStyle w:val="ListParagraph"/>
        <w:numPr>
          <w:ilvl w:val="0"/>
          <w:numId w:val="2"/>
        </w:numPr>
        <w:spacing w:after="40"/>
      </w:pPr>
      <w:r>
        <w:rPr>
          <w:color w:val="000000"/>
        </w:rPr>
        <w:t>For indigenous communities, materials must follow the culturally appropriate disclosure requirements under the NCIP FPIC Guidelines — in a language and form understandable to the community.</w:t>
      </w:r>
    </w:p>
    <w:p w14:paraId="2289B15E" w14:textId="77777777" w:rsidR="007B0296" w:rsidRDefault="00000000">
      <w:pPr>
        <w:pStyle w:val="ListParagraph"/>
        <w:numPr>
          <w:ilvl w:val="0"/>
          <w:numId w:val="2"/>
        </w:numPr>
        <w:spacing w:after="40"/>
      </w:pPr>
      <w:r>
        <w:rPr>
          <w:color w:val="000000"/>
        </w:rPr>
        <w:lastRenderedPageBreak/>
        <w:t>Where the community includes speakers of multiple languages, engage interpreters and ensure at least one CLO is fluent in the dominant local language.</w:t>
      </w:r>
    </w:p>
    <w:p w14:paraId="17663892" w14:textId="77777777" w:rsidR="007B0296" w:rsidRDefault="007B0296">
      <w:pPr>
        <w:spacing w:after="80"/>
      </w:pPr>
    </w:p>
    <w:p w14:paraId="4794FAB7" w14:textId="77777777" w:rsidR="007B0296" w:rsidRDefault="00000000">
      <w:pPr>
        <w:pStyle w:val="Heading2"/>
      </w:pPr>
      <w:r>
        <w:t>D.3 Periodic Awareness Check</w:t>
      </w:r>
    </w:p>
    <w:p w14:paraId="39630D1E" w14:textId="77777777" w:rsidR="007B0296" w:rsidRDefault="00000000">
      <w:pPr>
        <w:spacing w:after="80"/>
      </w:pPr>
      <w:r>
        <w:rPr>
          <w:color w:val="000000"/>
        </w:rPr>
        <w:t xml:space="preserve">The project should periodically verify that affected communities </w:t>
      </w:r>
      <w:proofErr w:type="gramStart"/>
      <w:r>
        <w:rPr>
          <w:color w:val="000000"/>
        </w:rPr>
        <w:t>actually know</w:t>
      </w:r>
      <w:proofErr w:type="gramEnd"/>
      <w:r>
        <w:rPr>
          <w:color w:val="000000"/>
        </w:rPr>
        <w:t xml:space="preserve"> about and understand the GRM. The simplest way is to ask: 'If you had a concern about the project, where would you go?'</w:t>
      </w:r>
    </w:p>
    <w:p w14:paraId="27FB16C2" w14:textId="77777777" w:rsidR="007B0296" w:rsidRDefault="00000000">
      <w:pPr>
        <w:pStyle w:val="ListParagraph"/>
        <w:numPr>
          <w:ilvl w:val="0"/>
          <w:numId w:val="2"/>
        </w:numPr>
        <w:spacing w:after="40"/>
      </w:pPr>
      <w:r>
        <w:rPr>
          <w:color w:val="000000"/>
        </w:rPr>
        <w:t xml:space="preserve">If community members cannot name an entry point, the GRM is not adequately </w:t>
      </w:r>
      <w:proofErr w:type="spellStart"/>
      <w:r>
        <w:rPr>
          <w:color w:val="000000"/>
        </w:rPr>
        <w:t>publicised</w:t>
      </w:r>
      <w:proofErr w:type="spellEnd"/>
      <w:r>
        <w:rPr>
          <w:color w:val="000000"/>
        </w:rPr>
        <w:t xml:space="preserve"> — regardless of what the compliance documentation shows</w:t>
      </w:r>
    </w:p>
    <w:p w14:paraId="66A4E8AA" w14:textId="77777777" w:rsidR="007B0296" w:rsidRDefault="00000000">
      <w:pPr>
        <w:pStyle w:val="ListParagraph"/>
        <w:numPr>
          <w:ilvl w:val="0"/>
          <w:numId w:val="2"/>
        </w:numPr>
        <w:spacing w:after="40"/>
      </w:pPr>
      <w:r>
        <w:rPr>
          <w:color w:val="000000"/>
        </w:rPr>
        <w:t>Conduct informal awareness polls at community meetings, through CLO visits, or as part of community satisfaction surveys</w:t>
      </w:r>
    </w:p>
    <w:p w14:paraId="5F7EB9F1" w14:textId="77777777" w:rsidR="007B0296" w:rsidRDefault="00000000">
      <w:pPr>
        <w:pStyle w:val="ListParagraph"/>
        <w:numPr>
          <w:ilvl w:val="0"/>
          <w:numId w:val="2"/>
        </w:numPr>
        <w:spacing w:after="40"/>
      </w:pPr>
      <w:r>
        <w:rPr>
          <w:color w:val="000000"/>
        </w:rPr>
        <w:t>Use the results to guide advertising: post information in the locations where community members said they would go</w:t>
      </w:r>
    </w:p>
    <w:p w14:paraId="1BB039E1" w14:textId="77777777" w:rsidR="007B0296" w:rsidRDefault="007B0296">
      <w:pPr>
        <w:spacing w:after="80"/>
      </w:pPr>
    </w:p>
    <w:p w14:paraId="52A932B8" w14:textId="77777777" w:rsidR="007B0296" w:rsidRDefault="00000000">
      <w:r>
        <w:br w:type="page"/>
      </w:r>
    </w:p>
    <w:p w14:paraId="400BAFB6" w14:textId="77777777" w:rsidR="007B0296" w:rsidRDefault="00000000">
      <w:pPr>
        <w:pStyle w:val="Heading1"/>
      </w:pPr>
      <w:r>
        <w:lastRenderedPageBreak/>
        <w:t>Part E: Safeguards and GRM Governance</w:t>
      </w:r>
    </w:p>
    <w:p w14:paraId="1B609E0E" w14:textId="77777777" w:rsidR="007B0296" w:rsidRDefault="00000000">
      <w:pPr>
        <w:pStyle w:val="Heading2"/>
      </w:pPr>
      <w:r>
        <w:t>E.1 Confidentiality and Anonymity</w:t>
      </w:r>
    </w:p>
    <w:p w14:paraId="649C36C1" w14:textId="77777777" w:rsidR="007B0296" w:rsidRDefault="00000000">
      <w:pPr>
        <w:spacing w:after="100"/>
      </w:pPr>
      <w:r>
        <w:rPr>
          <w:color w:val="000000"/>
        </w:rPr>
        <w:t>Confidentiality of complainant information must be the baseline condition of the GRM. Complainants who fear their identity will be disclosed will not use the mechanism.</w:t>
      </w:r>
    </w:p>
    <w:p w14:paraId="57ED88BE" w14:textId="77777777" w:rsidR="007B0296" w:rsidRDefault="00000000">
      <w:pPr>
        <w:pStyle w:val="ListParagraph"/>
        <w:numPr>
          <w:ilvl w:val="0"/>
          <w:numId w:val="2"/>
        </w:numPr>
        <w:spacing w:after="40"/>
      </w:pPr>
      <w:r>
        <w:rPr>
          <w:color w:val="000000"/>
        </w:rPr>
        <w:t>Complainant identity information is accessible only to the Grievance Officer and the Complaint Owner investigating the case — not to site management, contractors, or security staff</w:t>
      </w:r>
    </w:p>
    <w:p w14:paraId="4EA3B9D0" w14:textId="77777777" w:rsidR="007B0296" w:rsidRDefault="00000000">
      <w:pPr>
        <w:pStyle w:val="ListParagraph"/>
        <w:numPr>
          <w:ilvl w:val="0"/>
          <w:numId w:val="2"/>
        </w:numPr>
        <w:spacing w:after="40"/>
      </w:pPr>
      <w:r>
        <w:rPr>
          <w:color w:val="000000"/>
        </w:rPr>
        <w:t>The GRM must be able to receive and process anonymous complaints. A complaint that does not include the complainant's name is still valid and must be logged and investigated.</w:t>
      </w:r>
    </w:p>
    <w:p w14:paraId="7A1C43C4" w14:textId="77777777" w:rsidR="007B0296" w:rsidRDefault="00000000">
      <w:pPr>
        <w:pStyle w:val="ListParagraph"/>
        <w:numPr>
          <w:ilvl w:val="0"/>
          <w:numId w:val="2"/>
        </w:numPr>
        <w:spacing w:after="40"/>
      </w:pPr>
      <w:r>
        <w:rPr>
          <w:color w:val="000000"/>
        </w:rPr>
        <w:t xml:space="preserve">Data </w:t>
      </w:r>
      <w:proofErr w:type="spellStart"/>
      <w:r>
        <w:rPr>
          <w:color w:val="000000"/>
        </w:rPr>
        <w:t>minimisation</w:t>
      </w:r>
      <w:proofErr w:type="spellEnd"/>
      <w:r>
        <w:rPr>
          <w:color w:val="000000"/>
        </w:rPr>
        <w:t>: collect only the personal information necessary to address the complaint. Overly personal data (e.g. household income, health details) should be optional.</w:t>
      </w:r>
    </w:p>
    <w:p w14:paraId="2960A2ED" w14:textId="77777777" w:rsidR="007B0296" w:rsidRDefault="00000000">
      <w:pPr>
        <w:pStyle w:val="ListParagraph"/>
        <w:numPr>
          <w:ilvl w:val="0"/>
          <w:numId w:val="2"/>
        </w:numPr>
        <w:spacing w:after="40"/>
      </w:pPr>
      <w:r>
        <w:rPr>
          <w:color w:val="000000"/>
        </w:rPr>
        <w:t xml:space="preserve">Any personal information shared with third parties (e.g. government agencies </w:t>
      </w:r>
      <w:proofErr w:type="gramStart"/>
      <w:r>
        <w:rPr>
          <w:color w:val="000000"/>
        </w:rPr>
        <w:t>in the course of</w:t>
      </w:r>
      <w:proofErr w:type="gramEnd"/>
      <w:r>
        <w:rPr>
          <w:color w:val="000000"/>
        </w:rPr>
        <w:t xml:space="preserve"> investigation) must be disclosed to the complainant in advance.</w:t>
      </w:r>
    </w:p>
    <w:p w14:paraId="7B572726" w14:textId="77777777" w:rsidR="007B0296" w:rsidRDefault="00000000">
      <w:pPr>
        <w:pStyle w:val="ListParagraph"/>
        <w:numPr>
          <w:ilvl w:val="0"/>
          <w:numId w:val="2"/>
        </w:numPr>
        <w:spacing w:after="40"/>
      </w:pPr>
      <w:r>
        <w:rPr>
          <w:color w:val="000000"/>
        </w:rPr>
        <w:t>The GO periodically reviews the status of complaints involving sensitive information to ensure confidentiality has been maintained.</w:t>
      </w:r>
    </w:p>
    <w:p w14:paraId="5985E0D4" w14:textId="77777777" w:rsidR="007B0296" w:rsidRDefault="007B0296">
      <w:pPr>
        <w:spacing w:after="80"/>
      </w:pPr>
    </w:p>
    <w:p w14:paraId="000F00F5" w14:textId="77777777" w:rsidR="007B0296" w:rsidRDefault="00000000">
      <w:pPr>
        <w:pStyle w:val="Heading2"/>
      </w:pPr>
      <w:r>
        <w:t>E.2 Preventing Retaliation</w:t>
      </w:r>
    </w:p>
    <w:p w14:paraId="5AA4659C" w14:textId="77777777" w:rsidR="007B0296" w:rsidRDefault="00000000">
      <w:pPr>
        <w:spacing w:after="100"/>
      </w:pPr>
      <w:r>
        <w:rPr>
          <w:color w:val="000000"/>
        </w:rPr>
        <w:t>Fear of retaliation — being denied project benefits, being targeted by project staff, or having one's family members disadvantaged — is one of the most common reasons communities do not raise grievances. The project must actively counter this.</w:t>
      </w:r>
    </w:p>
    <w:p w14:paraId="6FDAEAC3" w14:textId="77777777" w:rsidR="007B0296" w:rsidRDefault="00000000">
      <w:pPr>
        <w:pStyle w:val="ListParagraph"/>
        <w:numPr>
          <w:ilvl w:val="0"/>
          <w:numId w:val="2"/>
        </w:numPr>
        <w:spacing w:after="40"/>
      </w:pPr>
      <w:r>
        <w:rPr>
          <w:color w:val="000000"/>
        </w:rPr>
        <w:t>Management must publicly communicate, at community meetings and in project materials, that the project encourages complaints and that no complainant will face negative consequences for using the GRM</w:t>
      </w:r>
    </w:p>
    <w:p w14:paraId="3C6D2131" w14:textId="77777777" w:rsidR="007B0296" w:rsidRDefault="00000000">
      <w:pPr>
        <w:pStyle w:val="ListParagraph"/>
        <w:numPr>
          <w:ilvl w:val="0"/>
          <w:numId w:val="2"/>
        </w:numPr>
        <w:spacing w:after="40"/>
      </w:pPr>
      <w:r>
        <w:rPr>
          <w:color w:val="000000"/>
        </w:rPr>
        <w:t>After significant complaints are resolved, have an independent person (not the GO or Complaint Owner) conduct a brief interview with the complainant to check their experience of the process — specifically whether they feel they were treated fairly and whether they experienced any negative consequences</w:t>
      </w:r>
    </w:p>
    <w:p w14:paraId="419F336F" w14:textId="77777777" w:rsidR="007B0296" w:rsidRDefault="00000000">
      <w:pPr>
        <w:pStyle w:val="ListParagraph"/>
        <w:numPr>
          <w:ilvl w:val="0"/>
          <w:numId w:val="2"/>
        </w:numPr>
        <w:spacing w:after="40"/>
      </w:pPr>
      <w:r>
        <w:rPr>
          <w:color w:val="000000"/>
        </w:rPr>
        <w:t>Periodically commission an independent audit of GRM outcomes — checking whether certain groups are systematically under-represented in complaints data, which may indicate fear of using the mechanism</w:t>
      </w:r>
    </w:p>
    <w:p w14:paraId="138512FA" w14:textId="77777777" w:rsidR="007B0296" w:rsidRDefault="00000000">
      <w:pPr>
        <w:pStyle w:val="ListParagraph"/>
        <w:numPr>
          <w:ilvl w:val="0"/>
          <w:numId w:val="2"/>
        </w:numPr>
        <w:spacing w:after="40"/>
      </w:pPr>
      <w:r>
        <w:rPr>
          <w:color w:val="000000"/>
        </w:rPr>
        <w:t xml:space="preserve">Ensure contractors cannot identify or target complainants who raised issues about contractor </w:t>
      </w:r>
      <w:proofErr w:type="spellStart"/>
      <w:r>
        <w:rPr>
          <w:color w:val="000000"/>
        </w:rPr>
        <w:t>behaviour</w:t>
      </w:r>
      <w:proofErr w:type="spellEnd"/>
    </w:p>
    <w:p w14:paraId="7335B8A4" w14:textId="77777777" w:rsidR="007B0296" w:rsidRDefault="007B0296">
      <w:pPr>
        <w:spacing w:after="80"/>
      </w:pPr>
    </w:p>
    <w:p w14:paraId="6EF951C7" w14:textId="77777777" w:rsidR="007B0296" w:rsidRDefault="00000000">
      <w:pPr>
        <w:pStyle w:val="Heading2"/>
      </w:pPr>
      <w:r>
        <w:t>E.3 The Appeals Process</w:t>
      </w:r>
    </w:p>
    <w:p w14:paraId="6DC33634" w14:textId="77777777" w:rsidR="007B0296" w:rsidRDefault="00000000">
      <w:pPr>
        <w:spacing w:after="100"/>
      </w:pPr>
      <w:r>
        <w:rPr>
          <w:color w:val="000000"/>
        </w:rPr>
        <w:t>The right to appeal is essential for due process. A GRM that has no appeals mechanism — or whose 'appeals' are reviewed by the same people who made the original decision — is not credible.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4600"/>
        <w:gridCol w:w="2226"/>
      </w:tblGrid>
      <w:tr w:rsidR="007B0296" w14:paraId="1E548698" w14:textId="77777777">
        <w:tblPrEx>
          <w:tblCellMar>
            <w:top w:w="0" w:type="dxa"/>
            <w:bottom w:w="0" w:type="dxa"/>
          </w:tblCellMar>
        </w:tblPrEx>
        <w:trPr>
          <w:tblHeader/>
        </w:trPr>
        <w:tc>
          <w:tcPr>
            <w:tcW w:w="2200" w:type="dxa"/>
            <w:tcBorders>
              <w:top w:val="single" w:sz="6" w:space="0" w:color="1B3A6B"/>
              <w:left w:val="single" w:sz="6" w:space="0" w:color="1B3A6B"/>
              <w:bottom w:val="single" w:sz="6" w:space="0" w:color="1B3A6B"/>
              <w:right w:val="single" w:sz="6" w:space="0" w:color="1B3A6B"/>
            </w:tcBorders>
            <w:shd w:val="clear" w:color="auto" w:fill="1B3A6B"/>
            <w:tcMar>
              <w:top w:w="80" w:type="dxa"/>
              <w:left w:w="120" w:type="dxa"/>
              <w:bottom w:w="80" w:type="dxa"/>
              <w:right w:w="120" w:type="dxa"/>
            </w:tcMar>
            <w:vAlign w:val="center"/>
          </w:tcPr>
          <w:p w14:paraId="75034CEB" w14:textId="77777777" w:rsidR="007B0296" w:rsidRDefault="00000000">
            <w:pPr>
              <w:spacing w:after="80"/>
              <w:jc w:val="center"/>
            </w:pPr>
            <w:r>
              <w:rPr>
                <w:b/>
                <w:bCs/>
                <w:color w:val="FFFFFF"/>
                <w:sz w:val="18"/>
                <w:szCs w:val="18"/>
              </w:rPr>
              <w:t>Stage</w:t>
            </w:r>
          </w:p>
        </w:tc>
        <w:tc>
          <w:tcPr>
            <w:tcW w:w="4600" w:type="dxa"/>
            <w:tcBorders>
              <w:top w:val="single" w:sz="6" w:space="0" w:color="1B3A6B"/>
              <w:left w:val="single" w:sz="6" w:space="0" w:color="1B3A6B"/>
              <w:bottom w:val="single" w:sz="6" w:space="0" w:color="1B3A6B"/>
              <w:right w:val="single" w:sz="6" w:space="0" w:color="1B3A6B"/>
            </w:tcBorders>
            <w:shd w:val="clear" w:color="auto" w:fill="1B3A6B"/>
            <w:tcMar>
              <w:top w:w="80" w:type="dxa"/>
              <w:left w:w="120" w:type="dxa"/>
              <w:bottom w:w="80" w:type="dxa"/>
              <w:right w:w="120" w:type="dxa"/>
            </w:tcMar>
            <w:vAlign w:val="center"/>
          </w:tcPr>
          <w:p w14:paraId="1AAAC018" w14:textId="77777777" w:rsidR="007B0296" w:rsidRDefault="00000000">
            <w:pPr>
              <w:spacing w:after="80"/>
              <w:jc w:val="center"/>
            </w:pPr>
            <w:r>
              <w:rPr>
                <w:b/>
                <w:bCs/>
                <w:color w:val="FFFFFF"/>
                <w:sz w:val="18"/>
                <w:szCs w:val="18"/>
              </w:rPr>
              <w:t>Action</w:t>
            </w:r>
          </w:p>
        </w:tc>
        <w:tc>
          <w:tcPr>
            <w:tcW w:w="2226" w:type="dxa"/>
            <w:tcBorders>
              <w:top w:val="single" w:sz="6" w:space="0" w:color="1B3A6B"/>
              <w:left w:val="single" w:sz="6" w:space="0" w:color="1B3A6B"/>
              <w:bottom w:val="single" w:sz="6" w:space="0" w:color="1B3A6B"/>
              <w:right w:val="single" w:sz="6" w:space="0" w:color="1B3A6B"/>
            </w:tcBorders>
            <w:shd w:val="clear" w:color="auto" w:fill="1B3A6B"/>
            <w:tcMar>
              <w:top w:w="80" w:type="dxa"/>
              <w:left w:w="120" w:type="dxa"/>
              <w:bottom w:w="80" w:type="dxa"/>
              <w:right w:w="120" w:type="dxa"/>
            </w:tcMar>
            <w:vAlign w:val="center"/>
          </w:tcPr>
          <w:p w14:paraId="239821C7" w14:textId="77777777" w:rsidR="007B0296" w:rsidRDefault="00000000">
            <w:pPr>
              <w:spacing w:after="80"/>
              <w:jc w:val="center"/>
            </w:pPr>
            <w:r>
              <w:rPr>
                <w:b/>
                <w:bCs/>
                <w:color w:val="FFFFFF"/>
                <w:sz w:val="18"/>
                <w:szCs w:val="18"/>
              </w:rPr>
              <w:t>Timeframe</w:t>
            </w:r>
          </w:p>
        </w:tc>
      </w:tr>
      <w:tr w:rsidR="007B0296" w14:paraId="691B3C6C" w14:textId="77777777">
        <w:tblPrEx>
          <w:tblCellMar>
            <w:top w:w="0" w:type="dxa"/>
            <w:bottom w:w="0" w:type="dxa"/>
          </w:tblCellMar>
        </w:tblPrEx>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BBC2AA5" w14:textId="77777777" w:rsidR="007B0296" w:rsidRDefault="00000000">
            <w:pPr>
              <w:spacing w:after="80"/>
            </w:pPr>
            <w:r>
              <w:rPr>
                <w:color w:val="000000"/>
              </w:rPr>
              <w:t>Resolution offer not accepted</w:t>
            </w:r>
          </w:p>
        </w:tc>
        <w:tc>
          <w:tcPr>
            <w:tcW w:w="46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CBCC2F9" w14:textId="77777777" w:rsidR="007B0296" w:rsidRDefault="00000000">
            <w:pPr>
              <w:spacing w:after="80"/>
            </w:pPr>
            <w:r>
              <w:rPr>
                <w:color w:val="000000"/>
              </w:rPr>
              <w:t>Complainant informs GO in writing or verbally that they reject the resolution offer</w:t>
            </w:r>
          </w:p>
        </w:tc>
        <w:tc>
          <w:tcPr>
            <w:tcW w:w="22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090ABCB" w14:textId="77777777" w:rsidR="007B0296" w:rsidRDefault="00000000">
            <w:pPr>
              <w:spacing w:after="80"/>
            </w:pPr>
            <w:r>
              <w:rPr>
                <w:color w:val="000000"/>
              </w:rPr>
              <w:t>—</w:t>
            </w:r>
          </w:p>
        </w:tc>
      </w:tr>
      <w:tr w:rsidR="007B0296" w14:paraId="0226D962" w14:textId="77777777">
        <w:tblPrEx>
          <w:tblCellMar>
            <w:top w:w="0" w:type="dxa"/>
            <w:bottom w:w="0" w:type="dxa"/>
          </w:tblCellMar>
        </w:tblPrEx>
        <w:tc>
          <w:tcPr>
            <w:tcW w:w="22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54E9E57B" w14:textId="77777777" w:rsidR="007B0296" w:rsidRDefault="00000000">
            <w:pPr>
              <w:spacing w:after="80"/>
            </w:pPr>
            <w:r>
              <w:rPr>
                <w:color w:val="000000"/>
              </w:rPr>
              <w:t>Appeals Committee convened</w:t>
            </w:r>
          </w:p>
        </w:tc>
        <w:tc>
          <w:tcPr>
            <w:tcW w:w="46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2C158F41" w14:textId="77777777" w:rsidR="007B0296" w:rsidRDefault="00000000">
            <w:pPr>
              <w:spacing w:after="80"/>
            </w:pPr>
            <w:r>
              <w:rPr>
                <w:color w:val="000000"/>
              </w:rPr>
              <w:t>GO notifies Appeals Committee and provides full documentation of the complaint and the investigation findings</w:t>
            </w:r>
          </w:p>
        </w:tc>
        <w:tc>
          <w:tcPr>
            <w:tcW w:w="2226"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522575D9" w14:textId="77777777" w:rsidR="007B0296" w:rsidRDefault="00000000">
            <w:pPr>
              <w:spacing w:after="80"/>
            </w:pPr>
            <w:r>
              <w:rPr>
                <w:color w:val="000000"/>
              </w:rPr>
              <w:t>Within 5 business days of complainant's rejection</w:t>
            </w:r>
          </w:p>
        </w:tc>
      </w:tr>
      <w:tr w:rsidR="007B0296" w14:paraId="483AEB6C" w14:textId="77777777">
        <w:tblPrEx>
          <w:tblCellMar>
            <w:top w:w="0" w:type="dxa"/>
            <w:bottom w:w="0" w:type="dxa"/>
          </w:tblCellMar>
        </w:tblPrEx>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76E2605" w14:textId="77777777" w:rsidR="007B0296" w:rsidRDefault="00000000">
            <w:pPr>
              <w:spacing w:after="80"/>
            </w:pPr>
            <w:r>
              <w:rPr>
                <w:color w:val="000000"/>
              </w:rPr>
              <w:t>Committee review</w:t>
            </w:r>
          </w:p>
        </w:tc>
        <w:tc>
          <w:tcPr>
            <w:tcW w:w="46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7B5681B" w14:textId="77777777" w:rsidR="007B0296" w:rsidRDefault="00000000">
            <w:pPr>
              <w:spacing w:after="80"/>
            </w:pPr>
            <w:r>
              <w:rPr>
                <w:color w:val="000000"/>
              </w:rPr>
              <w:t>Appeals Committee reviews documentation; may request additional evidence or meet with complainant</w:t>
            </w:r>
          </w:p>
        </w:tc>
        <w:tc>
          <w:tcPr>
            <w:tcW w:w="22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567BFEF" w14:textId="77777777" w:rsidR="007B0296" w:rsidRDefault="00000000">
            <w:pPr>
              <w:spacing w:after="80"/>
            </w:pPr>
            <w:r>
              <w:rPr>
                <w:color w:val="000000"/>
              </w:rPr>
              <w:t>Within 15 business days of convening</w:t>
            </w:r>
          </w:p>
        </w:tc>
      </w:tr>
      <w:tr w:rsidR="007B0296" w14:paraId="002964DC" w14:textId="77777777">
        <w:tblPrEx>
          <w:tblCellMar>
            <w:top w:w="0" w:type="dxa"/>
            <w:bottom w:w="0" w:type="dxa"/>
          </w:tblCellMar>
        </w:tblPrEx>
        <w:tc>
          <w:tcPr>
            <w:tcW w:w="22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17665F89" w14:textId="77777777" w:rsidR="007B0296" w:rsidRDefault="00000000">
            <w:pPr>
              <w:spacing w:after="80"/>
            </w:pPr>
            <w:r>
              <w:rPr>
                <w:color w:val="000000"/>
              </w:rPr>
              <w:t>Committee decision</w:t>
            </w:r>
          </w:p>
        </w:tc>
        <w:tc>
          <w:tcPr>
            <w:tcW w:w="46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4D6BC151" w14:textId="77777777" w:rsidR="007B0296" w:rsidRDefault="00000000">
            <w:pPr>
              <w:spacing w:after="80"/>
            </w:pPr>
            <w:r>
              <w:rPr>
                <w:color w:val="000000"/>
              </w:rPr>
              <w:t>Appeals Committee issues written decision — either upholding the original resolution, modifying it, or proposing an alternative</w:t>
            </w:r>
          </w:p>
        </w:tc>
        <w:tc>
          <w:tcPr>
            <w:tcW w:w="2226"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39E42342" w14:textId="77777777" w:rsidR="007B0296" w:rsidRDefault="00000000">
            <w:pPr>
              <w:spacing w:after="80"/>
            </w:pPr>
            <w:r>
              <w:rPr>
                <w:color w:val="000000"/>
              </w:rPr>
              <w:t>Within 5 business days of completing review</w:t>
            </w:r>
          </w:p>
        </w:tc>
      </w:tr>
      <w:tr w:rsidR="007B0296" w14:paraId="092179E7" w14:textId="77777777">
        <w:tblPrEx>
          <w:tblCellMar>
            <w:top w:w="0" w:type="dxa"/>
            <w:bottom w:w="0" w:type="dxa"/>
          </w:tblCellMar>
        </w:tblPrEx>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F0F0325" w14:textId="77777777" w:rsidR="007B0296" w:rsidRDefault="00000000">
            <w:pPr>
              <w:spacing w:after="80"/>
            </w:pPr>
            <w:r>
              <w:rPr>
                <w:color w:val="000000"/>
              </w:rPr>
              <w:t>Decision communicated</w:t>
            </w:r>
          </w:p>
        </w:tc>
        <w:tc>
          <w:tcPr>
            <w:tcW w:w="46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DF87744" w14:textId="77777777" w:rsidR="007B0296" w:rsidRDefault="00000000">
            <w:pPr>
              <w:spacing w:after="80"/>
            </w:pPr>
            <w:r>
              <w:rPr>
                <w:color w:val="000000"/>
              </w:rPr>
              <w:t>Decision communicated in writing to complainant, with explanation of reasoning</w:t>
            </w:r>
          </w:p>
        </w:tc>
        <w:tc>
          <w:tcPr>
            <w:tcW w:w="22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0041EE2" w14:textId="77777777" w:rsidR="007B0296" w:rsidRDefault="00000000">
            <w:pPr>
              <w:spacing w:after="80"/>
            </w:pPr>
            <w:r>
              <w:rPr>
                <w:color w:val="000000"/>
              </w:rPr>
              <w:t>Within 3 business days of decision</w:t>
            </w:r>
          </w:p>
        </w:tc>
      </w:tr>
      <w:tr w:rsidR="007B0296" w14:paraId="75BD8EF6" w14:textId="77777777">
        <w:tblPrEx>
          <w:tblCellMar>
            <w:top w:w="0" w:type="dxa"/>
            <w:bottom w:w="0" w:type="dxa"/>
          </w:tblCellMar>
        </w:tblPrEx>
        <w:tc>
          <w:tcPr>
            <w:tcW w:w="22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644E566D" w14:textId="77777777" w:rsidR="007B0296" w:rsidRDefault="00000000">
            <w:pPr>
              <w:spacing w:after="80"/>
            </w:pPr>
            <w:r>
              <w:rPr>
                <w:color w:val="000000"/>
              </w:rPr>
              <w:lastRenderedPageBreak/>
              <w:t>Closure</w:t>
            </w:r>
          </w:p>
        </w:tc>
        <w:tc>
          <w:tcPr>
            <w:tcW w:w="46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2C5686B0" w14:textId="77777777" w:rsidR="007B0296" w:rsidRDefault="00000000">
            <w:pPr>
              <w:spacing w:after="80"/>
            </w:pPr>
            <w:r>
              <w:rPr>
                <w:color w:val="000000"/>
              </w:rPr>
              <w:t>If complainant accepts, implement resolution and close. If complainant still rejects, the GRM is exhausted. Document that complainant was informed of external remedies (see E.4)</w:t>
            </w:r>
          </w:p>
        </w:tc>
        <w:tc>
          <w:tcPr>
            <w:tcW w:w="2226"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0E79E7C8" w14:textId="77777777" w:rsidR="007B0296" w:rsidRDefault="00000000">
            <w:pPr>
              <w:spacing w:after="80"/>
            </w:pPr>
            <w:r>
              <w:rPr>
                <w:color w:val="000000"/>
              </w:rPr>
              <w:t>—</w:t>
            </w:r>
          </w:p>
        </w:tc>
      </w:tr>
    </w:tbl>
    <w:p w14:paraId="04227320" w14:textId="77777777" w:rsidR="007B0296" w:rsidRDefault="007B0296">
      <w:pPr>
        <w:spacing w:after="80"/>
      </w:pPr>
    </w:p>
    <w:p w14:paraId="38A73A90" w14:textId="77777777" w:rsidR="007B0296" w:rsidRDefault="00000000">
      <w:pPr>
        <w:spacing w:after="100"/>
      </w:pPr>
      <w:r>
        <w:rPr>
          <w:color w:val="000000"/>
        </w:rPr>
        <w:t>Appeals Committee composition must be free of conflicts of interest. Suggested minimum: one senior project official not previously involved in the complaint; one community representative or neutral third party (e.g. barangay official, respected local leader). For particularly contentious matters: an external mediator or trusted NGO representative.</w:t>
      </w:r>
    </w:p>
    <w:p w14:paraId="027E790A" w14:textId="77777777" w:rsidR="007B0296" w:rsidRDefault="007B0296">
      <w:pPr>
        <w:spacing w:after="80"/>
      </w:pPr>
    </w:p>
    <w:p w14:paraId="48F61620" w14:textId="77777777" w:rsidR="007B0296" w:rsidRDefault="00000000">
      <w:pPr>
        <w:pStyle w:val="Heading2"/>
      </w:pPr>
      <w:r>
        <w:t>E.4 The GRM Does Not Limit Access to External Remedies</w:t>
      </w:r>
    </w:p>
    <w:p w14:paraId="23BBAAE3" w14:textId="77777777" w:rsidR="007B0296" w:rsidRDefault="00000000">
      <w:pPr>
        <w:spacing w:after="100"/>
      </w:pPr>
      <w:r>
        <w:rPr>
          <w:color w:val="000000"/>
        </w:rPr>
        <w:t>Using the project GRM must never foreclose a complainant's right to seek remedy elsewhere. This is a constitutional and human rights principle — and it must be communicated clearly and in writing.</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7B0296" w14:paraId="74956581" w14:textId="77777777">
        <w:tblPrEx>
          <w:tblCellMar>
            <w:top w:w="0" w:type="dxa"/>
            <w:bottom w:w="0" w:type="dxa"/>
          </w:tblCellMar>
        </w:tblPrEx>
        <w:tc>
          <w:tcPr>
            <w:tcW w:w="9026" w:type="dxa"/>
            <w:tcBorders>
              <w:top w:val="single" w:sz="6" w:space="0" w:color="CC5500"/>
              <w:left w:val="single" w:sz="6" w:space="0" w:color="CC5500"/>
              <w:bottom w:val="single" w:sz="6" w:space="0" w:color="CC5500"/>
              <w:right w:val="single" w:sz="6" w:space="0" w:color="CC5500"/>
            </w:tcBorders>
            <w:shd w:val="clear" w:color="auto" w:fill="FEF0E7"/>
            <w:tcMar>
              <w:top w:w="80" w:type="dxa"/>
              <w:left w:w="120" w:type="dxa"/>
              <w:bottom w:w="80" w:type="dxa"/>
              <w:right w:w="120" w:type="dxa"/>
            </w:tcMar>
          </w:tcPr>
          <w:p w14:paraId="71978819" w14:textId="77777777" w:rsidR="007B0296" w:rsidRDefault="00000000">
            <w:pPr>
              <w:spacing w:after="80"/>
            </w:pPr>
            <w:r>
              <w:rPr>
                <w:b/>
                <w:bCs/>
                <w:color w:val="7A3000"/>
                <w:sz w:val="19"/>
                <w:szCs w:val="19"/>
              </w:rPr>
              <w:t>Notice to complainants — include this in GRM materials and in the acknowledgement letter:</w:t>
            </w:r>
          </w:p>
          <w:p w14:paraId="5D4D2BC7" w14:textId="77777777" w:rsidR="007B0296" w:rsidRDefault="00000000">
            <w:pPr>
              <w:spacing w:after="40"/>
            </w:pPr>
            <w:r>
              <w:rPr>
                <w:color w:val="000000"/>
                <w:sz w:val="19"/>
                <w:szCs w:val="19"/>
              </w:rPr>
              <w:t>Participating in this grievance mechanism does not limit your right to seek remedy through government agencies, regulatory bodies, or the courts. You may at any time file a complaint with the DENR Environmental Management Bureau, the National Commission on Indigenous Peoples, the Energy Regulatory Commission, the Local Government Unit, or the courts, regardless of whether you have also filed a complaint through this grievance mechanism.</w:t>
            </w:r>
          </w:p>
        </w:tc>
      </w:tr>
    </w:tbl>
    <w:p w14:paraId="2263FB81" w14:textId="77777777" w:rsidR="007B0296" w:rsidRDefault="007B0296">
      <w:pPr>
        <w:spacing w:after="80"/>
      </w:pPr>
    </w:p>
    <w:p w14:paraId="70B43E3B" w14:textId="77777777" w:rsidR="007B0296" w:rsidRDefault="00000000">
      <w:pPr>
        <w:pStyle w:val="Heading2"/>
      </w:pPr>
      <w:r>
        <w:t>E.5 Management Accountability and the Learning Loop</w:t>
      </w:r>
    </w:p>
    <w:p w14:paraId="4DC44A61" w14:textId="77777777" w:rsidR="007B0296" w:rsidRDefault="00000000">
      <w:pPr>
        <w:spacing w:after="100"/>
      </w:pPr>
      <w:r>
        <w:rPr>
          <w:color w:val="000000"/>
        </w:rPr>
        <w:t>A GRM that runs without meaningful management oversight is not a governance mechanism — it is a paper exercise. Senior management must be actively accountable.</w:t>
      </w:r>
    </w:p>
    <w:p w14:paraId="7E664945" w14:textId="77777777" w:rsidR="007B0296" w:rsidRDefault="00000000">
      <w:pPr>
        <w:pStyle w:val="ListParagraph"/>
        <w:numPr>
          <w:ilvl w:val="0"/>
          <w:numId w:val="2"/>
        </w:numPr>
        <w:spacing w:after="40"/>
      </w:pPr>
      <w:r>
        <w:rPr>
          <w:color w:val="000000"/>
        </w:rPr>
        <w:t>The quarterly GRM report must go to senior management, not only to the community relations team</w:t>
      </w:r>
    </w:p>
    <w:p w14:paraId="3515DAB2" w14:textId="77777777" w:rsidR="007B0296" w:rsidRDefault="00000000">
      <w:pPr>
        <w:pStyle w:val="ListParagraph"/>
        <w:numPr>
          <w:ilvl w:val="0"/>
          <w:numId w:val="2"/>
        </w:numPr>
        <w:spacing w:after="40"/>
      </w:pPr>
      <w:r>
        <w:rPr>
          <w:color w:val="000000"/>
        </w:rPr>
        <w:t>Management meetings that discuss project performance must include a standing GRM agenda item</w:t>
      </w:r>
    </w:p>
    <w:p w14:paraId="2273B79B" w14:textId="77777777" w:rsidR="007B0296" w:rsidRDefault="00000000">
      <w:pPr>
        <w:pStyle w:val="ListParagraph"/>
        <w:numPr>
          <w:ilvl w:val="0"/>
          <w:numId w:val="2"/>
        </w:numPr>
        <w:spacing w:after="40"/>
      </w:pPr>
      <w:r>
        <w:rPr>
          <w:color w:val="000000"/>
        </w:rPr>
        <w:t>Complaints that reveal systemic operational problems (e.g. repeated noise complaints, recurring dust issues, repeated complaints about a specific contractor) must trigger an operational review — not just individual complaint resolution</w:t>
      </w:r>
    </w:p>
    <w:p w14:paraId="4C578016" w14:textId="77777777" w:rsidR="007B0296" w:rsidRDefault="00000000">
      <w:pPr>
        <w:pStyle w:val="ListParagraph"/>
        <w:numPr>
          <w:ilvl w:val="0"/>
          <w:numId w:val="2"/>
        </w:numPr>
        <w:spacing w:after="40"/>
      </w:pPr>
      <w:r>
        <w:rPr>
          <w:color w:val="000000"/>
        </w:rPr>
        <w:t>GRM performance (response rate, resolution rate, complainant satisfaction) should be included in management performance reviews. This signals that management values engagement — not just compliance.</w:t>
      </w:r>
    </w:p>
    <w:p w14:paraId="53D9B078" w14:textId="77777777" w:rsidR="007B0296" w:rsidRDefault="007B0296">
      <w:pPr>
        <w:spacing w:after="80"/>
      </w:pPr>
    </w:p>
    <w:p w14:paraId="6153DBAF" w14:textId="77777777" w:rsidR="007B0296" w:rsidRDefault="00000000">
      <w:r>
        <w:br w:type="page"/>
      </w:r>
    </w:p>
    <w:p w14:paraId="691FBE96" w14:textId="77777777" w:rsidR="007B0296" w:rsidRDefault="00000000">
      <w:pPr>
        <w:pStyle w:val="Heading1"/>
      </w:pPr>
      <w:r>
        <w:lastRenderedPageBreak/>
        <w:t>Part F: Templates</w:t>
      </w:r>
    </w:p>
    <w:p w14:paraId="01DF5D8F" w14:textId="77777777" w:rsidR="007B0296" w:rsidRDefault="00000000">
      <w:pPr>
        <w:spacing w:after="120"/>
      </w:pPr>
      <w:r>
        <w:rPr>
          <w:color w:val="000000"/>
        </w:rPr>
        <w:t>The following templates may be adapted to the specific context of the project. All templates should be translated into the local language before distribution to affected communities.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7B0296" w14:paraId="5BFCF70E" w14:textId="77777777">
        <w:tblPrEx>
          <w:tblCellMar>
            <w:top w:w="0" w:type="dxa"/>
            <w:bottom w:w="0" w:type="dxa"/>
          </w:tblCellMar>
        </w:tblPrEx>
        <w:tc>
          <w:tcPr>
            <w:tcW w:w="9026" w:type="dxa"/>
            <w:tcBorders>
              <w:top w:val="single" w:sz="6" w:space="0" w:color="1B3A6B"/>
              <w:left w:val="single" w:sz="6" w:space="0" w:color="1B3A6B"/>
              <w:bottom w:val="single" w:sz="6" w:space="0" w:color="1B3A6B"/>
              <w:right w:val="single" w:sz="6" w:space="0" w:color="1B3A6B"/>
            </w:tcBorders>
            <w:shd w:val="clear" w:color="auto" w:fill="1B3A6B"/>
            <w:tcMar>
              <w:top w:w="80" w:type="dxa"/>
              <w:left w:w="120" w:type="dxa"/>
              <w:bottom w:w="80" w:type="dxa"/>
              <w:right w:w="120" w:type="dxa"/>
            </w:tcMar>
          </w:tcPr>
          <w:p w14:paraId="7114DAFD" w14:textId="77777777" w:rsidR="007B0296" w:rsidRDefault="00000000">
            <w:pPr>
              <w:spacing w:after="40"/>
            </w:pPr>
            <w:r>
              <w:rPr>
                <w:b/>
                <w:bCs/>
                <w:color w:val="FFFFFF"/>
                <w:sz w:val="22"/>
                <w:szCs w:val="22"/>
              </w:rPr>
              <w:t>Template F.1 — Grievance Log</w:t>
            </w:r>
          </w:p>
          <w:p w14:paraId="482203EA" w14:textId="77777777" w:rsidR="007B0296" w:rsidRDefault="00000000">
            <w:pPr>
              <w:spacing w:after="80"/>
            </w:pPr>
            <w:r>
              <w:rPr>
                <w:color w:val="CCE0F5"/>
                <w:sz w:val="16"/>
                <w:szCs w:val="16"/>
              </w:rPr>
              <w:t>Use: Record all complaints received. Update at each step of the process. Source: Adapted for Philippine RE context.</w:t>
            </w:r>
          </w:p>
        </w:tc>
      </w:tr>
    </w:tbl>
    <w:p w14:paraId="129EC621" w14:textId="77777777" w:rsidR="007B0296" w:rsidRDefault="007B0296">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7B0296" w14:paraId="4AC7FAB9" w14:textId="77777777">
        <w:tblPrEx>
          <w:tblCellMar>
            <w:top w:w="0" w:type="dxa"/>
            <w:bottom w:w="0" w:type="dxa"/>
          </w:tblCellMar>
        </w:tblPrEx>
        <w:trPr>
          <w:tblHeader/>
        </w:trPr>
        <w:tc>
          <w:tcPr>
            <w:tcW w:w="3000" w:type="dxa"/>
            <w:tcBorders>
              <w:top w:val="single" w:sz="6" w:space="0" w:color="1B3A6B"/>
              <w:left w:val="single" w:sz="6" w:space="0" w:color="1B3A6B"/>
              <w:bottom w:val="single" w:sz="6" w:space="0" w:color="1B3A6B"/>
              <w:right w:val="single" w:sz="6" w:space="0" w:color="1B3A6B"/>
            </w:tcBorders>
            <w:shd w:val="clear" w:color="auto" w:fill="1B3A6B"/>
            <w:tcMar>
              <w:top w:w="80" w:type="dxa"/>
              <w:left w:w="120" w:type="dxa"/>
              <w:bottom w:w="80" w:type="dxa"/>
              <w:right w:w="120" w:type="dxa"/>
            </w:tcMar>
            <w:vAlign w:val="center"/>
          </w:tcPr>
          <w:p w14:paraId="7023A4FF" w14:textId="77777777" w:rsidR="007B0296" w:rsidRDefault="00000000">
            <w:pPr>
              <w:spacing w:after="80"/>
              <w:jc w:val="center"/>
            </w:pPr>
            <w:r>
              <w:rPr>
                <w:b/>
                <w:bCs/>
                <w:color w:val="FFFFFF"/>
                <w:sz w:val="18"/>
                <w:szCs w:val="18"/>
              </w:rPr>
              <w:t>Field</w:t>
            </w:r>
          </w:p>
        </w:tc>
        <w:tc>
          <w:tcPr>
            <w:tcW w:w="6026" w:type="dxa"/>
            <w:tcBorders>
              <w:top w:val="single" w:sz="6" w:space="0" w:color="1B3A6B"/>
              <w:left w:val="single" w:sz="6" w:space="0" w:color="1B3A6B"/>
              <w:bottom w:val="single" w:sz="6" w:space="0" w:color="1B3A6B"/>
              <w:right w:val="single" w:sz="6" w:space="0" w:color="1B3A6B"/>
            </w:tcBorders>
            <w:shd w:val="clear" w:color="auto" w:fill="1B3A6B"/>
            <w:tcMar>
              <w:top w:w="80" w:type="dxa"/>
              <w:left w:w="120" w:type="dxa"/>
              <w:bottom w:w="80" w:type="dxa"/>
              <w:right w:w="120" w:type="dxa"/>
            </w:tcMar>
            <w:vAlign w:val="center"/>
          </w:tcPr>
          <w:p w14:paraId="227DAFA4" w14:textId="77777777" w:rsidR="007B0296" w:rsidRDefault="00000000">
            <w:pPr>
              <w:spacing w:after="80"/>
              <w:jc w:val="center"/>
            </w:pPr>
            <w:r>
              <w:rPr>
                <w:b/>
                <w:bCs/>
                <w:color w:val="FFFFFF"/>
                <w:sz w:val="18"/>
                <w:szCs w:val="18"/>
              </w:rPr>
              <w:t>Entry</w:t>
            </w:r>
          </w:p>
        </w:tc>
      </w:tr>
      <w:tr w:rsidR="007B0296" w14:paraId="6DF2065A"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4EA645E" w14:textId="77777777" w:rsidR="007B0296" w:rsidRDefault="00000000">
            <w:pPr>
              <w:spacing w:after="80"/>
            </w:pPr>
            <w:r>
              <w:rPr>
                <w:color w:val="000000"/>
              </w:rPr>
              <w:t>Reference number</w:t>
            </w:r>
          </w:p>
        </w:tc>
        <w:tc>
          <w:tcPr>
            <w:tcW w:w="60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F197032" w14:textId="77777777" w:rsidR="007B0296" w:rsidRDefault="00000000">
            <w:pPr>
              <w:spacing w:after="80"/>
            </w:pPr>
            <w:r>
              <w:rPr>
                <w:color w:val="000000"/>
              </w:rPr>
              <w:t>[Auto-assign: PROJECT-YYYY-NNN]</w:t>
            </w:r>
          </w:p>
        </w:tc>
      </w:tr>
      <w:tr w:rsidR="007B0296" w14:paraId="6E6C473B"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78EAA2E1" w14:textId="77777777" w:rsidR="007B0296" w:rsidRDefault="00000000">
            <w:pPr>
              <w:spacing w:after="80"/>
            </w:pPr>
            <w:r>
              <w:rPr>
                <w:color w:val="000000"/>
              </w:rPr>
              <w:t>Date received</w:t>
            </w:r>
          </w:p>
        </w:tc>
        <w:tc>
          <w:tcPr>
            <w:tcW w:w="6026"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5C777910" w14:textId="77777777" w:rsidR="007B0296" w:rsidRDefault="007B0296">
            <w:pPr>
              <w:spacing w:after="20"/>
            </w:pPr>
          </w:p>
        </w:tc>
      </w:tr>
      <w:tr w:rsidR="007B0296" w14:paraId="73052CE3"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AF59C44" w14:textId="77777777" w:rsidR="007B0296" w:rsidRDefault="00000000">
            <w:pPr>
              <w:spacing w:after="80"/>
            </w:pPr>
            <w:r>
              <w:rPr>
                <w:color w:val="000000"/>
              </w:rPr>
              <w:t>Received by</w:t>
            </w:r>
          </w:p>
        </w:tc>
        <w:tc>
          <w:tcPr>
            <w:tcW w:w="60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B78C407" w14:textId="77777777" w:rsidR="007B0296" w:rsidRDefault="007B0296">
            <w:pPr>
              <w:spacing w:after="20"/>
            </w:pPr>
          </w:p>
        </w:tc>
      </w:tr>
      <w:tr w:rsidR="007B0296" w14:paraId="174D9179"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2897F355" w14:textId="77777777" w:rsidR="007B0296" w:rsidRDefault="00000000">
            <w:pPr>
              <w:spacing w:after="80"/>
            </w:pPr>
            <w:r>
              <w:rPr>
                <w:color w:val="000000"/>
              </w:rPr>
              <w:t>Channel of receipt</w:t>
            </w:r>
          </w:p>
        </w:tc>
        <w:tc>
          <w:tcPr>
            <w:tcW w:w="6026"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685EC8E3" w14:textId="77777777" w:rsidR="007B0296" w:rsidRDefault="00000000">
            <w:pPr>
              <w:spacing w:after="80"/>
            </w:pPr>
            <w:r>
              <w:rPr>
                <w:color w:val="000000"/>
              </w:rPr>
              <w:t>In person / Phone / SMS / Written / CLO / Third party / MMT</w:t>
            </w:r>
          </w:p>
        </w:tc>
      </w:tr>
      <w:tr w:rsidR="007B0296" w14:paraId="21527957"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5D27CBE" w14:textId="77777777" w:rsidR="007B0296" w:rsidRDefault="00000000">
            <w:pPr>
              <w:spacing w:after="80"/>
            </w:pPr>
            <w:r>
              <w:rPr>
                <w:color w:val="000000"/>
              </w:rPr>
              <w:t>Complainant name</w:t>
            </w:r>
          </w:p>
        </w:tc>
        <w:tc>
          <w:tcPr>
            <w:tcW w:w="60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70837D3" w14:textId="77777777" w:rsidR="007B0296" w:rsidRDefault="00000000">
            <w:pPr>
              <w:spacing w:after="80"/>
            </w:pPr>
            <w:r>
              <w:rPr>
                <w:color w:val="000000"/>
              </w:rPr>
              <w:t>[Or: Anonymous]</w:t>
            </w:r>
          </w:p>
        </w:tc>
      </w:tr>
      <w:tr w:rsidR="007B0296" w14:paraId="011E5CF5"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7405B05B" w14:textId="77777777" w:rsidR="007B0296" w:rsidRDefault="00000000">
            <w:pPr>
              <w:spacing w:after="80"/>
            </w:pPr>
            <w:r>
              <w:rPr>
                <w:color w:val="000000"/>
              </w:rPr>
              <w:t>Contact details</w:t>
            </w:r>
          </w:p>
        </w:tc>
        <w:tc>
          <w:tcPr>
            <w:tcW w:w="6026"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194B8447" w14:textId="77777777" w:rsidR="007B0296" w:rsidRDefault="00000000">
            <w:pPr>
              <w:spacing w:after="80"/>
            </w:pPr>
            <w:r>
              <w:rPr>
                <w:color w:val="000000"/>
              </w:rPr>
              <w:t>[Or: Via CLO — do not record if anonymous]</w:t>
            </w:r>
          </w:p>
        </w:tc>
      </w:tr>
      <w:tr w:rsidR="007B0296" w14:paraId="56CB974C"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4E0C939" w14:textId="77777777" w:rsidR="007B0296" w:rsidRDefault="00000000">
            <w:pPr>
              <w:spacing w:after="80"/>
            </w:pPr>
            <w:r>
              <w:rPr>
                <w:color w:val="000000"/>
              </w:rPr>
              <w:t>Location / barangay</w:t>
            </w:r>
          </w:p>
        </w:tc>
        <w:tc>
          <w:tcPr>
            <w:tcW w:w="60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E94353F" w14:textId="77777777" w:rsidR="007B0296" w:rsidRDefault="007B0296">
            <w:pPr>
              <w:spacing w:after="20"/>
            </w:pPr>
          </w:p>
        </w:tc>
      </w:tr>
      <w:tr w:rsidR="007B0296" w14:paraId="676DE9A3"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5B781E4B" w14:textId="77777777" w:rsidR="007B0296" w:rsidRDefault="00000000">
            <w:pPr>
              <w:spacing w:after="80"/>
            </w:pPr>
            <w:r>
              <w:rPr>
                <w:color w:val="000000"/>
              </w:rPr>
              <w:t>Complaint description</w:t>
            </w:r>
          </w:p>
        </w:tc>
        <w:tc>
          <w:tcPr>
            <w:tcW w:w="6026"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2A2EFB5D" w14:textId="77777777" w:rsidR="007B0296" w:rsidRDefault="007B0296">
            <w:pPr>
              <w:spacing w:after="20"/>
            </w:pPr>
          </w:p>
        </w:tc>
      </w:tr>
      <w:tr w:rsidR="007B0296" w14:paraId="1DD16E40"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EA8FDA9" w14:textId="77777777" w:rsidR="007B0296" w:rsidRDefault="00000000">
            <w:pPr>
              <w:spacing w:after="80"/>
            </w:pPr>
            <w:r>
              <w:rPr>
                <w:color w:val="000000"/>
              </w:rPr>
              <w:t>Complaint category</w:t>
            </w:r>
          </w:p>
        </w:tc>
        <w:tc>
          <w:tcPr>
            <w:tcW w:w="60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418285E" w14:textId="77777777" w:rsidR="007B0296" w:rsidRDefault="00000000">
            <w:pPr>
              <w:spacing w:after="80"/>
            </w:pPr>
            <w:r>
              <w:rPr>
                <w:color w:val="000000"/>
              </w:rPr>
              <w:t>Environmental / Land &amp; Property / Livelihood / Health &amp; Safety / Social &amp; Cultural / Process &amp; Information / IP Rights / Contractor Conduct</w:t>
            </w:r>
          </w:p>
        </w:tc>
      </w:tr>
      <w:tr w:rsidR="007B0296" w14:paraId="25C8812F"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067F4766" w14:textId="77777777" w:rsidR="007B0296" w:rsidRDefault="00000000">
            <w:pPr>
              <w:spacing w:after="80"/>
            </w:pPr>
            <w:r>
              <w:rPr>
                <w:color w:val="000000"/>
              </w:rPr>
              <w:t>Grievance Officer assigned</w:t>
            </w:r>
          </w:p>
        </w:tc>
        <w:tc>
          <w:tcPr>
            <w:tcW w:w="6026"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5BE2C5BB" w14:textId="77777777" w:rsidR="007B0296" w:rsidRDefault="007B0296">
            <w:pPr>
              <w:spacing w:after="20"/>
            </w:pPr>
          </w:p>
        </w:tc>
      </w:tr>
      <w:tr w:rsidR="007B0296" w14:paraId="38ACBBE0"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810B148" w14:textId="77777777" w:rsidR="007B0296" w:rsidRDefault="00000000">
            <w:pPr>
              <w:spacing w:after="80"/>
            </w:pPr>
            <w:r>
              <w:rPr>
                <w:color w:val="000000"/>
              </w:rPr>
              <w:t>Complaint Owner assigned</w:t>
            </w:r>
          </w:p>
        </w:tc>
        <w:tc>
          <w:tcPr>
            <w:tcW w:w="60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36DDC64" w14:textId="77777777" w:rsidR="007B0296" w:rsidRDefault="007B0296">
            <w:pPr>
              <w:spacing w:after="20"/>
            </w:pPr>
          </w:p>
        </w:tc>
      </w:tr>
      <w:tr w:rsidR="007B0296" w14:paraId="61A54D68"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55B04828" w14:textId="77777777" w:rsidR="007B0296" w:rsidRDefault="00000000">
            <w:pPr>
              <w:spacing w:after="80"/>
            </w:pPr>
            <w:r>
              <w:rPr>
                <w:color w:val="000000"/>
              </w:rPr>
              <w:t>Date acknowledged</w:t>
            </w:r>
          </w:p>
        </w:tc>
        <w:tc>
          <w:tcPr>
            <w:tcW w:w="6026"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66CD00D1" w14:textId="77777777" w:rsidR="007B0296" w:rsidRDefault="007B0296">
            <w:pPr>
              <w:spacing w:after="20"/>
            </w:pPr>
          </w:p>
        </w:tc>
      </w:tr>
      <w:tr w:rsidR="007B0296" w14:paraId="53FCE178"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D9775CF" w14:textId="77777777" w:rsidR="007B0296" w:rsidRDefault="00000000">
            <w:pPr>
              <w:spacing w:after="80"/>
            </w:pPr>
            <w:r>
              <w:rPr>
                <w:color w:val="000000"/>
              </w:rPr>
              <w:t>Date of GO response to complainant</w:t>
            </w:r>
          </w:p>
        </w:tc>
        <w:tc>
          <w:tcPr>
            <w:tcW w:w="60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68F56AC" w14:textId="77777777" w:rsidR="007B0296" w:rsidRDefault="007B0296">
            <w:pPr>
              <w:spacing w:after="20"/>
            </w:pPr>
          </w:p>
        </w:tc>
      </w:tr>
      <w:tr w:rsidR="007B0296" w14:paraId="34BC93BD"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2762A265" w14:textId="77777777" w:rsidR="007B0296" w:rsidRDefault="00000000">
            <w:pPr>
              <w:spacing w:after="80"/>
            </w:pPr>
            <w:r>
              <w:rPr>
                <w:color w:val="000000"/>
              </w:rPr>
              <w:t>Investigation summary</w:t>
            </w:r>
          </w:p>
        </w:tc>
        <w:tc>
          <w:tcPr>
            <w:tcW w:w="6026"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0DFCC274" w14:textId="77777777" w:rsidR="007B0296" w:rsidRDefault="007B0296">
            <w:pPr>
              <w:spacing w:after="20"/>
            </w:pPr>
          </w:p>
        </w:tc>
      </w:tr>
      <w:tr w:rsidR="007B0296" w14:paraId="2AAEB4D7"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17C8AF5" w14:textId="77777777" w:rsidR="007B0296" w:rsidRDefault="00000000">
            <w:pPr>
              <w:spacing w:after="80"/>
            </w:pPr>
            <w:r>
              <w:rPr>
                <w:color w:val="000000"/>
              </w:rPr>
              <w:t>Resolution proposed</w:t>
            </w:r>
          </w:p>
        </w:tc>
        <w:tc>
          <w:tcPr>
            <w:tcW w:w="60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1EBB5EA" w14:textId="77777777" w:rsidR="007B0296" w:rsidRDefault="007B0296">
            <w:pPr>
              <w:spacing w:after="20"/>
            </w:pPr>
          </w:p>
        </w:tc>
      </w:tr>
      <w:tr w:rsidR="007B0296" w14:paraId="7D78B72B"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0B5C65FD" w14:textId="77777777" w:rsidR="007B0296" w:rsidRDefault="00000000">
            <w:pPr>
              <w:spacing w:after="80"/>
            </w:pPr>
            <w:r>
              <w:rPr>
                <w:color w:val="000000"/>
              </w:rPr>
              <w:t>Date resolution offered</w:t>
            </w:r>
          </w:p>
        </w:tc>
        <w:tc>
          <w:tcPr>
            <w:tcW w:w="6026"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72C15221" w14:textId="77777777" w:rsidR="007B0296" w:rsidRDefault="007B0296">
            <w:pPr>
              <w:spacing w:after="20"/>
            </w:pPr>
          </w:p>
        </w:tc>
      </w:tr>
      <w:tr w:rsidR="007B0296" w14:paraId="27FC12D8"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B17DE24" w14:textId="77777777" w:rsidR="007B0296" w:rsidRDefault="00000000">
            <w:pPr>
              <w:spacing w:after="80"/>
            </w:pPr>
            <w:r>
              <w:rPr>
                <w:color w:val="000000"/>
              </w:rPr>
              <w:t>Complainant response</w:t>
            </w:r>
          </w:p>
        </w:tc>
        <w:tc>
          <w:tcPr>
            <w:tcW w:w="60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DB1C5BE" w14:textId="77777777" w:rsidR="007B0296" w:rsidRDefault="00000000">
            <w:pPr>
              <w:spacing w:after="80"/>
            </w:pPr>
            <w:r>
              <w:rPr>
                <w:color w:val="000000"/>
              </w:rPr>
              <w:t>Accepted / Rejected / No response</w:t>
            </w:r>
          </w:p>
        </w:tc>
      </w:tr>
      <w:tr w:rsidR="007B0296" w14:paraId="03B999D6"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0C6BB606" w14:textId="77777777" w:rsidR="007B0296" w:rsidRDefault="00000000">
            <w:pPr>
              <w:spacing w:after="80"/>
            </w:pPr>
            <w:r>
              <w:rPr>
                <w:color w:val="000000"/>
              </w:rPr>
              <w:t>Appeal filed?</w:t>
            </w:r>
          </w:p>
        </w:tc>
        <w:tc>
          <w:tcPr>
            <w:tcW w:w="6026"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1B32B795" w14:textId="77777777" w:rsidR="007B0296" w:rsidRDefault="00000000">
            <w:pPr>
              <w:spacing w:after="80"/>
            </w:pPr>
            <w:r>
              <w:rPr>
                <w:color w:val="000000"/>
              </w:rPr>
              <w:t>Yes / No</w:t>
            </w:r>
          </w:p>
        </w:tc>
      </w:tr>
      <w:tr w:rsidR="007B0296" w14:paraId="3EFFFF7D"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24F5DE5" w14:textId="77777777" w:rsidR="007B0296" w:rsidRDefault="00000000">
            <w:pPr>
              <w:spacing w:after="80"/>
            </w:pPr>
            <w:r>
              <w:rPr>
                <w:color w:val="000000"/>
              </w:rPr>
              <w:t>Appeals Committee decision (if applicable)</w:t>
            </w:r>
          </w:p>
        </w:tc>
        <w:tc>
          <w:tcPr>
            <w:tcW w:w="60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9D1C1AE" w14:textId="77777777" w:rsidR="007B0296" w:rsidRDefault="007B0296">
            <w:pPr>
              <w:spacing w:after="20"/>
            </w:pPr>
          </w:p>
        </w:tc>
      </w:tr>
      <w:tr w:rsidR="007B0296" w14:paraId="6B2765C5"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7DF92FA1" w14:textId="77777777" w:rsidR="007B0296" w:rsidRDefault="00000000">
            <w:pPr>
              <w:spacing w:after="80"/>
            </w:pPr>
            <w:r>
              <w:rPr>
                <w:color w:val="000000"/>
              </w:rPr>
              <w:t>Implementation status</w:t>
            </w:r>
          </w:p>
        </w:tc>
        <w:tc>
          <w:tcPr>
            <w:tcW w:w="6026"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5BA52FCB" w14:textId="77777777" w:rsidR="007B0296" w:rsidRDefault="00000000">
            <w:pPr>
              <w:spacing w:after="80"/>
            </w:pPr>
            <w:r>
              <w:rPr>
                <w:color w:val="000000"/>
              </w:rPr>
              <w:t>In progress / Completed / Closed without resolution</w:t>
            </w:r>
          </w:p>
        </w:tc>
      </w:tr>
      <w:tr w:rsidR="007B0296" w14:paraId="7B4609F4"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1782D67" w14:textId="77777777" w:rsidR="007B0296" w:rsidRDefault="00000000">
            <w:pPr>
              <w:spacing w:after="80"/>
            </w:pPr>
            <w:r>
              <w:rPr>
                <w:color w:val="000000"/>
              </w:rPr>
              <w:t>Date of closure</w:t>
            </w:r>
          </w:p>
        </w:tc>
        <w:tc>
          <w:tcPr>
            <w:tcW w:w="60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A72A58D" w14:textId="77777777" w:rsidR="007B0296" w:rsidRDefault="007B0296">
            <w:pPr>
              <w:spacing w:after="20"/>
            </w:pPr>
          </w:p>
        </w:tc>
      </w:tr>
      <w:tr w:rsidR="007B0296" w14:paraId="541B38B0"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48F8DFE2" w14:textId="77777777" w:rsidR="007B0296" w:rsidRDefault="00000000">
            <w:pPr>
              <w:spacing w:after="80"/>
            </w:pPr>
            <w:r>
              <w:rPr>
                <w:color w:val="000000"/>
              </w:rPr>
              <w:t>Satisfaction check outcome</w:t>
            </w:r>
          </w:p>
        </w:tc>
        <w:tc>
          <w:tcPr>
            <w:tcW w:w="6026"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0EB1BFE4" w14:textId="77777777" w:rsidR="007B0296" w:rsidRDefault="007B0296">
            <w:pPr>
              <w:spacing w:after="20"/>
            </w:pPr>
          </w:p>
        </w:tc>
      </w:tr>
      <w:tr w:rsidR="007B0296" w14:paraId="45BC6ACE"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35A8DE2" w14:textId="77777777" w:rsidR="007B0296" w:rsidRDefault="00000000">
            <w:pPr>
              <w:spacing w:after="80"/>
            </w:pPr>
            <w:r>
              <w:rPr>
                <w:color w:val="000000"/>
              </w:rPr>
              <w:t>Date of follow-up</w:t>
            </w:r>
          </w:p>
        </w:tc>
        <w:tc>
          <w:tcPr>
            <w:tcW w:w="60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401D7B1" w14:textId="77777777" w:rsidR="007B0296" w:rsidRDefault="007B0296">
            <w:pPr>
              <w:spacing w:after="20"/>
            </w:pPr>
          </w:p>
        </w:tc>
      </w:tr>
      <w:tr w:rsidR="007B0296" w14:paraId="52BF7719" w14:textId="77777777">
        <w:tblPrEx>
          <w:tblCellMar>
            <w:top w:w="0" w:type="dxa"/>
            <w:bottom w:w="0" w:type="dxa"/>
          </w:tblCellMar>
        </w:tblPrEx>
        <w:tc>
          <w:tcPr>
            <w:tcW w:w="30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685A41F1" w14:textId="77777777" w:rsidR="007B0296" w:rsidRDefault="00000000">
            <w:pPr>
              <w:spacing w:after="80"/>
            </w:pPr>
            <w:r>
              <w:rPr>
                <w:color w:val="000000"/>
              </w:rPr>
              <w:lastRenderedPageBreak/>
              <w:t>Notes / recurring issues</w:t>
            </w:r>
          </w:p>
        </w:tc>
        <w:tc>
          <w:tcPr>
            <w:tcW w:w="6026"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69A0A3F9" w14:textId="77777777" w:rsidR="007B0296" w:rsidRDefault="007B0296">
            <w:pPr>
              <w:spacing w:after="20"/>
            </w:pPr>
          </w:p>
        </w:tc>
      </w:tr>
    </w:tbl>
    <w:p w14:paraId="1648ECA6" w14:textId="77777777" w:rsidR="007B0296" w:rsidRDefault="007B0296">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7B0296" w14:paraId="270D2220" w14:textId="77777777">
        <w:tblPrEx>
          <w:tblCellMar>
            <w:top w:w="0" w:type="dxa"/>
            <w:bottom w:w="0" w:type="dxa"/>
          </w:tblCellMar>
        </w:tblPrEx>
        <w:tc>
          <w:tcPr>
            <w:tcW w:w="9026" w:type="dxa"/>
            <w:tcBorders>
              <w:top w:val="single" w:sz="6" w:space="0" w:color="1B3A6B"/>
              <w:left w:val="single" w:sz="6" w:space="0" w:color="1B3A6B"/>
              <w:bottom w:val="single" w:sz="6" w:space="0" w:color="1B3A6B"/>
              <w:right w:val="single" w:sz="6" w:space="0" w:color="1B3A6B"/>
            </w:tcBorders>
            <w:shd w:val="clear" w:color="auto" w:fill="1B3A6B"/>
            <w:tcMar>
              <w:top w:w="80" w:type="dxa"/>
              <w:left w:w="120" w:type="dxa"/>
              <w:bottom w:w="80" w:type="dxa"/>
              <w:right w:w="120" w:type="dxa"/>
            </w:tcMar>
          </w:tcPr>
          <w:p w14:paraId="06AB6BBC" w14:textId="77777777" w:rsidR="007B0296" w:rsidRDefault="00000000">
            <w:pPr>
              <w:spacing w:after="40"/>
            </w:pPr>
            <w:r>
              <w:rPr>
                <w:b/>
                <w:bCs/>
                <w:color w:val="FFFFFF"/>
                <w:sz w:val="22"/>
                <w:szCs w:val="22"/>
              </w:rPr>
              <w:t>Template F.2 — Complaint Acknowledgement Letter</w:t>
            </w:r>
          </w:p>
          <w:p w14:paraId="7950AD16" w14:textId="77777777" w:rsidR="007B0296" w:rsidRDefault="00000000">
            <w:pPr>
              <w:spacing w:after="80"/>
            </w:pPr>
            <w:r>
              <w:rPr>
                <w:color w:val="CCE0F5"/>
                <w:sz w:val="16"/>
                <w:szCs w:val="16"/>
              </w:rPr>
              <w:t>Use: Send within 3–5 business days of receiving any complaint. Adapt to local language. Source: Adapted from IFC/World Bank Sample Complaint Letter.</w:t>
            </w:r>
          </w:p>
        </w:tc>
      </w:tr>
    </w:tbl>
    <w:p w14:paraId="3DE2E64A" w14:textId="77777777" w:rsidR="007B0296" w:rsidRDefault="007B0296">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7B0296" w14:paraId="0C84EB26" w14:textId="77777777">
        <w:tblPrEx>
          <w:tblCellMar>
            <w:top w:w="0" w:type="dxa"/>
            <w:bottom w:w="0" w:type="dxa"/>
          </w:tblCellMar>
        </w:tblPrEx>
        <w:tc>
          <w:tcPr>
            <w:tcW w:w="9026" w:type="dxa"/>
            <w:tcBorders>
              <w:top w:val="single" w:sz="4" w:space="0" w:color="2E6DA4"/>
              <w:left w:val="single" w:sz="4" w:space="0" w:color="2E6DA4"/>
              <w:bottom w:val="single" w:sz="4" w:space="0" w:color="2E6DA4"/>
              <w:right w:val="single" w:sz="4" w:space="0" w:color="2E6DA4"/>
            </w:tcBorders>
            <w:shd w:val="clear" w:color="auto" w:fill="FAFCFF"/>
            <w:tcMar>
              <w:top w:w="80" w:type="dxa"/>
              <w:left w:w="120" w:type="dxa"/>
              <w:bottom w:w="80" w:type="dxa"/>
              <w:right w:w="120" w:type="dxa"/>
            </w:tcMar>
          </w:tcPr>
          <w:p w14:paraId="44A9755B" w14:textId="77777777" w:rsidR="007B0296" w:rsidRDefault="00000000">
            <w:pPr>
              <w:spacing w:after="40"/>
            </w:pPr>
            <w:r>
              <w:rPr>
                <w:color w:val="000000"/>
                <w:sz w:val="19"/>
                <w:szCs w:val="19"/>
              </w:rPr>
              <w:t>[Project name and address]</w:t>
            </w:r>
          </w:p>
          <w:p w14:paraId="3408010C" w14:textId="77777777" w:rsidR="007B0296" w:rsidRDefault="00000000">
            <w:pPr>
              <w:spacing w:after="80"/>
            </w:pPr>
            <w:r>
              <w:rPr>
                <w:color w:val="000000"/>
                <w:sz w:val="19"/>
                <w:szCs w:val="19"/>
              </w:rPr>
              <w:t>[Date]</w:t>
            </w:r>
          </w:p>
          <w:p w14:paraId="321CECCC" w14:textId="77777777" w:rsidR="007B0296" w:rsidRDefault="00000000">
            <w:pPr>
              <w:spacing w:after="40"/>
            </w:pPr>
            <w:r>
              <w:rPr>
                <w:color w:val="000000"/>
                <w:sz w:val="19"/>
                <w:szCs w:val="19"/>
              </w:rPr>
              <w:t>[Complainant name or 'Anonymous' — if anonymous, address to the community]</w:t>
            </w:r>
          </w:p>
          <w:p w14:paraId="1AB513DF" w14:textId="77777777" w:rsidR="007B0296" w:rsidRDefault="00000000">
            <w:pPr>
              <w:spacing w:after="40"/>
            </w:pPr>
            <w:r>
              <w:rPr>
                <w:color w:val="000000"/>
                <w:sz w:val="19"/>
                <w:szCs w:val="19"/>
              </w:rPr>
              <w:t>[Complainant address or 'No fixed address']</w:t>
            </w:r>
          </w:p>
          <w:p w14:paraId="2FC8099C" w14:textId="77777777" w:rsidR="007B0296" w:rsidRDefault="00000000">
            <w:pPr>
              <w:spacing w:after="80"/>
            </w:pPr>
            <w:r>
              <w:rPr>
                <w:color w:val="000000"/>
                <w:sz w:val="19"/>
                <w:szCs w:val="19"/>
              </w:rPr>
              <w:t>Submitted: [in person / by phone / by written note / through CLO / other]</w:t>
            </w:r>
          </w:p>
          <w:p w14:paraId="282576F9" w14:textId="77777777" w:rsidR="007B0296" w:rsidRDefault="00000000">
            <w:pPr>
              <w:spacing w:after="80"/>
            </w:pPr>
            <w:r>
              <w:rPr>
                <w:b/>
                <w:bCs/>
                <w:color w:val="000000"/>
                <w:sz w:val="19"/>
                <w:szCs w:val="19"/>
              </w:rPr>
              <w:t>Re: Complaint Reference Number [PROJECT-YYYY-NNN] regarding [brief description of complaint topic]</w:t>
            </w:r>
          </w:p>
          <w:p w14:paraId="4051E501" w14:textId="77777777" w:rsidR="007B0296" w:rsidRDefault="00000000">
            <w:pPr>
              <w:spacing w:after="80"/>
            </w:pPr>
            <w:r>
              <w:rPr>
                <w:color w:val="000000"/>
                <w:sz w:val="19"/>
                <w:szCs w:val="19"/>
              </w:rPr>
              <w:t>Dear [name / community member],</w:t>
            </w:r>
          </w:p>
          <w:p w14:paraId="20CB3A32" w14:textId="77777777" w:rsidR="007B0296" w:rsidRDefault="00000000">
            <w:pPr>
              <w:spacing w:after="60"/>
            </w:pPr>
            <w:r>
              <w:rPr>
                <w:color w:val="000000"/>
                <w:sz w:val="19"/>
                <w:szCs w:val="19"/>
              </w:rPr>
              <w:t>[Project name] acknowledges that we received your complaint on [date received]. We take community concerns seriously and thank you for bringing this matter to our attention.</w:t>
            </w:r>
          </w:p>
          <w:p w14:paraId="2F845A0B" w14:textId="77777777" w:rsidR="007B0296" w:rsidRDefault="00000000">
            <w:pPr>
              <w:spacing w:after="60"/>
            </w:pPr>
            <w:r>
              <w:rPr>
                <w:color w:val="000000"/>
                <w:sz w:val="19"/>
                <w:szCs w:val="19"/>
              </w:rPr>
              <w:t>We have a grievance mechanism process to ensure that your complaint is considered fairly and resolved as quickly as possible. Your complaint reference number is [PROJECT-YYYY-NNN] — please use this number in any future communication with us about this matter.</w:t>
            </w:r>
          </w:p>
          <w:p w14:paraId="037F3596" w14:textId="77777777" w:rsidR="007B0296" w:rsidRDefault="00000000">
            <w:pPr>
              <w:spacing w:after="60"/>
            </w:pPr>
            <w:r>
              <w:rPr>
                <w:color w:val="000000"/>
                <w:sz w:val="19"/>
                <w:szCs w:val="19"/>
              </w:rPr>
              <w:t>We will review your complaint and contact you within [10 / 15 / 30] business days with an update on how we are addressing it. If we need additional information from you during this time, the Grievance Officer will be in touch.</w:t>
            </w:r>
          </w:p>
          <w:p w14:paraId="423769F3" w14:textId="77777777" w:rsidR="007B0296" w:rsidRDefault="00000000">
            <w:pPr>
              <w:spacing w:after="60"/>
            </w:pPr>
            <w:r>
              <w:rPr>
                <w:color w:val="7A3000"/>
                <w:sz w:val="19"/>
                <w:szCs w:val="19"/>
              </w:rPr>
              <w:t>Please note: Using this grievance mechanism does not limit your right to raise your concern with government agencies (such as DENR, NCIP, or the LGU) or to seek other legal remedies at any time.</w:t>
            </w:r>
          </w:p>
          <w:p w14:paraId="62E85A6E" w14:textId="77777777" w:rsidR="007B0296" w:rsidRDefault="00000000">
            <w:pPr>
              <w:spacing w:after="60"/>
            </w:pPr>
            <w:r>
              <w:rPr>
                <w:color w:val="000000"/>
                <w:sz w:val="19"/>
                <w:szCs w:val="19"/>
              </w:rPr>
              <w:t>If you have questions about this process or need to reach us, please contact:</w:t>
            </w:r>
          </w:p>
          <w:p w14:paraId="06E20EEC" w14:textId="77777777" w:rsidR="007B0296" w:rsidRDefault="00000000">
            <w:pPr>
              <w:spacing w:after="20"/>
            </w:pPr>
            <w:r>
              <w:rPr>
                <w:color w:val="000000"/>
                <w:sz w:val="19"/>
                <w:szCs w:val="19"/>
              </w:rPr>
              <w:t>[Grievance Officer name]</w:t>
            </w:r>
          </w:p>
          <w:p w14:paraId="296328DC" w14:textId="77777777" w:rsidR="007B0296" w:rsidRDefault="00000000">
            <w:pPr>
              <w:spacing w:after="20"/>
            </w:pPr>
            <w:r>
              <w:rPr>
                <w:color w:val="000000"/>
                <w:sz w:val="19"/>
                <w:szCs w:val="19"/>
              </w:rPr>
              <w:t>[Phone / SMS number — accessible without company pass]</w:t>
            </w:r>
          </w:p>
          <w:p w14:paraId="5C235171" w14:textId="77777777" w:rsidR="007B0296" w:rsidRDefault="00000000">
            <w:pPr>
              <w:spacing w:after="80"/>
            </w:pPr>
            <w:r>
              <w:rPr>
                <w:color w:val="000000"/>
                <w:sz w:val="19"/>
                <w:szCs w:val="19"/>
              </w:rPr>
              <w:t>[Email address]</w:t>
            </w:r>
          </w:p>
          <w:p w14:paraId="51F84DDE" w14:textId="77777777" w:rsidR="007B0296" w:rsidRDefault="00000000">
            <w:pPr>
              <w:spacing w:after="80"/>
            </w:pPr>
            <w:r>
              <w:rPr>
                <w:color w:val="000000"/>
                <w:sz w:val="19"/>
                <w:szCs w:val="19"/>
              </w:rPr>
              <w:t>Yours sincerely,</w:t>
            </w:r>
          </w:p>
          <w:p w14:paraId="3DD0141E" w14:textId="77777777" w:rsidR="007B0296" w:rsidRDefault="00000000">
            <w:pPr>
              <w:spacing w:after="20"/>
            </w:pPr>
            <w:r>
              <w:rPr>
                <w:color w:val="000000"/>
                <w:sz w:val="19"/>
                <w:szCs w:val="19"/>
              </w:rPr>
              <w:t>[Name of senior management representative]</w:t>
            </w:r>
          </w:p>
          <w:p w14:paraId="72A08DE6" w14:textId="77777777" w:rsidR="007B0296" w:rsidRDefault="00000000">
            <w:pPr>
              <w:spacing w:after="20"/>
            </w:pPr>
            <w:r>
              <w:rPr>
                <w:color w:val="000000"/>
                <w:sz w:val="19"/>
                <w:szCs w:val="19"/>
              </w:rPr>
              <w:t>[Title]</w:t>
            </w:r>
          </w:p>
          <w:p w14:paraId="1470A9F1" w14:textId="77777777" w:rsidR="007B0296" w:rsidRDefault="00000000">
            <w:pPr>
              <w:spacing w:after="60"/>
            </w:pPr>
            <w:r>
              <w:rPr>
                <w:color w:val="000000"/>
                <w:sz w:val="19"/>
                <w:szCs w:val="19"/>
              </w:rPr>
              <w:t xml:space="preserve">[Project name and </w:t>
            </w:r>
            <w:proofErr w:type="spellStart"/>
            <w:r>
              <w:rPr>
                <w:color w:val="000000"/>
                <w:sz w:val="19"/>
                <w:szCs w:val="19"/>
              </w:rPr>
              <w:t>organisation</w:t>
            </w:r>
            <w:proofErr w:type="spellEnd"/>
            <w:r>
              <w:rPr>
                <w:color w:val="000000"/>
                <w:sz w:val="19"/>
                <w:szCs w:val="19"/>
              </w:rPr>
              <w:t>]</w:t>
            </w:r>
          </w:p>
          <w:p w14:paraId="41343FEB" w14:textId="77777777" w:rsidR="007B0296" w:rsidRDefault="00000000">
            <w:pPr>
              <w:spacing w:after="80"/>
            </w:pPr>
            <w:r>
              <w:rPr>
                <w:color w:val="000000"/>
                <w:sz w:val="18"/>
                <w:szCs w:val="18"/>
              </w:rPr>
              <w:t>Enclosure: Summary of GRM process and timelines</w:t>
            </w:r>
          </w:p>
        </w:tc>
      </w:tr>
    </w:tbl>
    <w:p w14:paraId="623DBCF0" w14:textId="77777777" w:rsidR="007B0296" w:rsidRDefault="007B0296">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7B0296" w14:paraId="66DB9D35" w14:textId="77777777">
        <w:tblPrEx>
          <w:tblCellMar>
            <w:top w:w="0" w:type="dxa"/>
            <w:bottom w:w="0" w:type="dxa"/>
          </w:tblCellMar>
        </w:tblPrEx>
        <w:tc>
          <w:tcPr>
            <w:tcW w:w="9026" w:type="dxa"/>
            <w:tcBorders>
              <w:top w:val="single" w:sz="6" w:space="0" w:color="1B3A6B"/>
              <w:left w:val="single" w:sz="6" w:space="0" w:color="1B3A6B"/>
              <w:bottom w:val="single" w:sz="6" w:space="0" w:color="1B3A6B"/>
              <w:right w:val="single" w:sz="6" w:space="0" w:color="1B3A6B"/>
            </w:tcBorders>
            <w:shd w:val="clear" w:color="auto" w:fill="1B3A6B"/>
            <w:tcMar>
              <w:top w:w="80" w:type="dxa"/>
              <w:left w:w="120" w:type="dxa"/>
              <w:bottom w:w="80" w:type="dxa"/>
              <w:right w:w="120" w:type="dxa"/>
            </w:tcMar>
          </w:tcPr>
          <w:p w14:paraId="75861C80" w14:textId="77777777" w:rsidR="007B0296" w:rsidRDefault="00000000">
            <w:pPr>
              <w:spacing w:after="40"/>
            </w:pPr>
            <w:r>
              <w:rPr>
                <w:b/>
                <w:bCs/>
                <w:color w:val="FFFFFF"/>
                <w:sz w:val="22"/>
                <w:szCs w:val="22"/>
              </w:rPr>
              <w:t>Template F.3 — Stakeholder Interaction Log</w:t>
            </w:r>
          </w:p>
          <w:p w14:paraId="3500481F" w14:textId="77777777" w:rsidR="007B0296" w:rsidRDefault="00000000">
            <w:pPr>
              <w:spacing w:after="80"/>
            </w:pPr>
            <w:r>
              <w:rPr>
                <w:color w:val="CCE0F5"/>
                <w:sz w:val="16"/>
                <w:szCs w:val="16"/>
              </w:rPr>
              <w:t>Use: Maintain as a running record of every stakeholder engagement. Update after each consultation, meeting, or significant interaction.</w:t>
            </w:r>
          </w:p>
        </w:tc>
      </w:tr>
    </w:tbl>
    <w:p w14:paraId="122AF331" w14:textId="77777777" w:rsidR="007B0296" w:rsidRDefault="007B0296">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79"/>
        <w:gridCol w:w="1307"/>
        <w:gridCol w:w="1365"/>
        <w:gridCol w:w="1141"/>
        <w:gridCol w:w="1411"/>
        <w:gridCol w:w="972"/>
        <w:gridCol w:w="870"/>
        <w:gridCol w:w="1281"/>
      </w:tblGrid>
      <w:tr w:rsidR="007B0296" w14:paraId="30904C6E" w14:textId="77777777">
        <w:tblPrEx>
          <w:tblCellMar>
            <w:top w:w="0" w:type="dxa"/>
            <w:bottom w:w="0" w:type="dxa"/>
          </w:tblCellMar>
        </w:tblPrEx>
        <w:trPr>
          <w:tblHeader/>
        </w:trPr>
        <w:tc>
          <w:tcPr>
            <w:tcW w:w="800" w:type="dxa"/>
            <w:tcBorders>
              <w:top w:val="single" w:sz="6" w:space="0" w:color="1B3A6B"/>
              <w:left w:val="single" w:sz="6" w:space="0" w:color="1B3A6B"/>
              <w:bottom w:val="single" w:sz="6" w:space="0" w:color="1B3A6B"/>
              <w:right w:val="single" w:sz="6" w:space="0" w:color="1B3A6B"/>
            </w:tcBorders>
            <w:shd w:val="clear" w:color="auto" w:fill="1B3A6B"/>
            <w:tcMar>
              <w:top w:w="80" w:type="dxa"/>
              <w:left w:w="120" w:type="dxa"/>
              <w:bottom w:w="80" w:type="dxa"/>
              <w:right w:w="120" w:type="dxa"/>
            </w:tcMar>
            <w:vAlign w:val="center"/>
          </w:tcPr>
          <w:p w14:paraId="14C058B9" w14:textId="77777777" w:rsidR="007B0296" w:rsidRDefault="00000000">
            <w:pPr>
              <w:spacing w:after="80"/>
              <w:jc w:val="center"/>
            </w:pPr>
            <w:r>
              <w:rPr>
                <w:b/>
                <w:bCs/>
                <w:color w:val="FFFFFF"/>
                <w:sz w:val="18"/>
                <w:szCs w:val="18"/>
              </w:rPr>
              <w:t>Date</w:t>
            </w:r>
          </w:p>
        </w:tc>
        <w:tc>
          <w:tcPr>
            <w:tcW w:w="1400" w:type="dxa"/>
            <w:tcBorders>
              <w:top w:val="single" w:sz="6" w:space="0" w:color="1B3A6B"/>
              <w:left w:val="single" w:sz="6" w:space="0" w:color="1B3A6B"/>
              <w:bottom w:val="single" w:sz="6" w:space="0" w:color="1B3A6B"/>
              <w:right w:val="single" w:sz="6" w:space="0" w:color="1B3A6B"/>
            </w:tcBorders>
            <w:shd w:val="clear" w:color="auto" w:fill="1B3A6B"/>
            <w:tcMar>
              <w:top w:w="80" w:type="dxa"/>
              <w:left w:w="120" w:type="dxa"/>
              <w:bottom w:w="80" w:type="dxa"/>
              <w:right w:w="120" w:type="dxa"/>
            </w:tcMar>
            <w:vAlign w:val="center"/>
          </w:tcPr>
          <w:p w14:paraId="32187458" w14:textId="77777777" w:rsidR="007B0296" w:rsidRDefault="00000000">
            <w:pPr>
              <w:spacing w:after="80"/>
              <w:jc w:val="center"/>
            </w:pPr>
            <w:r>
              <w:rPr>
                <w:b/>
                <w:bCs/>
                <w:color w:val="FFFFFF"/>
                <w:sz w:val="18"/>
                <w:szCs w:val="18"/>
              </w:rPr>
              <w:t>Stakeholder / group</w:t>
            </w:r>
          </w:p>
        </w:tc>
        <w:tc>
          <w:tcPr>
            <w:tcW w:w="1400" w:type="dxa"/>
            <w:tcBorders>
              <w:top w:val="single" w:sz="6" w:space="0" w:color="1B3A6B"/>
              <w:left w:val="single" w:sz="6" w:space="0" w:color="1B3A6B"/>
              <w:bottom w:val="single" w:sz="6" w:space="0" w:color="1B3A6B"/>
              <w:right w:val="single" w:sz="6" w:space="0" w:color="1B3A6B"/>
            </w:tcBorders>
            <w:shd w:val="clear" w:color="auto" w:fill="1B3A6B"/>
            <w:tcMar>
              <w:top w:w="80" w:type="dxa"/>
              <w:left w:w="120" w:type="dxa"/>
              <w:bottom w:w="80" w:type="dxa"/>
              <w:right w:w="120" w:type="dxa"/>
            </w:tcMar>
            <w:vAlign w:val="center"/>
          </w:tcPr>
          <w:p w14:paraId="6F342437" w14:textId="77777777" w:rsidR="007B0296" w:rsidRDefault="00000000">
            <w:pPr>
              <w:spacing w:after="80"/>
              <w:jc w:val="center"/>
            </w:pPr>
            <w:r>
              <w:rPr>
                <w:b/>
                <w:bCs/>
                <w:color w:val="FFFFFF"/>
                <w:sz w:val="18"/>
                <w:szCs w:val="18"/>
              </w:rPr>
              <w:t>Method</w:t>
            </w:r>
          </w:p>
        </w:tc>
        <w:tc>
          <w:tcPr>
            <w:tcW w:w="1400" w:type="dxa"/>
            <w:tcBorders>
              <w:top w:val="single" w:sz="6" w:space="0" w:color="1B3A6B"/>
              <w:left w:val="single" w:sz="6" w:space="0" w:color="1B3A6B"/>
              <w:bottom w:val="single" w:sz="6" w:space="0" w:color="1B3A6B"/>
              <w:right w:val="single" w:sz="6" w:space="0" w:color="1B3A6B"/>
            </w:tcBorders>
            <w:shd w:val="clear" w:color="auto" w:fill="1B3A6B"/>
            <w:tcMar>
              <w:top w:w="80" w:type="dxa"/>
              <w:left w:w="120" w:type="dxa"/>
              <w:bottom w:w="80" w:type="dxa"/>
              <w:right w:w="120" w:type="dxa"/>
            </w:tcMar>
            <w:vAlign w:val="center"/>
          </w:tcPr>
          <w:p w14:paraId="3E5E406D" w14:textId="77777777" w:rsidR="007B0296" w:rsidRDefault="00000000">
            <w:pPr>
              <w:spacing w:after="80"/>
              <w:jc w:val="center"/>
            </w:pPr>
            <w:r>
              <w:rPr>
                <w:b/>
                <w:bCs/>
                <w:color w:val="FFFFFF"/>
                <w:sz w:val="18"/>
                <w:szCs w:val="18"/>
              </w:rPr>
              <w:t>Issues / concerns raised</w:t>
            </w:r>
          </w:p>
        </w:tc>
        <w:tc>
          <w:tcPr>
            <w:tcW w:w="1400" w:type="dxa"/>
            <w:tcBorders>
              <w:top w:val="single" w:sz="6" w:space="0" w:color="1B3A6B"/>
              <w:left w:val="single" w:sz="6" w:space="0" w:color="1B3A6B"/>
              <w:bottom w:val="single" w:sz="6" w:space="0" w:color="1B3A6B"/>
              <w:right w:val="single" w:sz="6" w:space="0" w:color="1B3A6B"/>
            </w:tcBorders>
            <w:shd w:val="clear" w:color="auto" w:fill="1B3A6B"/>
            <w:tcMar>
              <w:top w:w="80" w:type="dxa"/>
              <w:left w:w="120" w:type="dxa"/>
              <w:bottom w:w="80" w:type="dxa"/>
              <w:right w:w="120" w:type="dxa"/>
            </w:tcMar>
            <w:vAlign w:val="center"/>
          </w:tcPr>
          <w:p w14:paraId="40DA658C" w14:textId="77777777" w:rsidR="007B0296" w:rsidRDefault="00000000">
            <w:pPr>
              <w:spacing w:after="80"/>
              <w:jc w:val="center"/>
            </w:pPr>
            <w:r>
              <w:rPr>
                <w:b/>
                <w:bCs/>
                <w:color w:val="FFFFFF"/>
                <w:sz w:val="18"/>
                <w:szCs w:val="18"/>
              </w:rPr>
              <w:t>Project response / commitments made</w:t>
            </w:r>
          </w:p>
        </w:tc>
        <w:tc>
          <w:tcPr>
            <w:tcW w:w="1000" w:type="dxa"/>
            <w:tcBorders>
              <w:top w:val="single" w:sz="6" w:space="0" w:color="1B3A6B"/>
              <w:left w:val="single" w:sz="6" w:space="0" w:color="1B3A6B"/>
              <w:bottom w:val="single" w:sz="6" w:space="0" w:color="1B3A6B"/>
              <w:right w:val="single" w:sz="6" w:space="0" w:color="1B3A6B"/>
            </w:tcBorders>
            <w:shd w:val="clear" w:color="auto" w:fill="1B3A6B"/>
            <w:tcMar>
              <w:top w:w="80" w:type="dxa"/>
              <w:left w:w="120" w:type="dxa"/>
              <w:bottom w:w="80" w:type="dxa"/>
              <w:right w:w="120" w:type="dxa"/>
            </w:tcMar>
            <w:vAlign w:val="center"/>
          </w:tcPr>
          <w:p w14:paraId="15767E6F" w14:textId="77777777" w:rsidR="007B0296" w:rsidRDefault="00000000">
            <w:pPr>
              <w:spacing w:after="80"/>
              <w:jc w:val="center"/>
            </w:pPr>
            <w:r>
              <w:rPr>
                <w:b/>
                <w:bCs/>
                <w:color w:val="FFFFFF"/>
                <w:sz w:val="18"/>
                <w:szCs w:val="18"/>
              </w:rPr>
              <w:t>Follow-up required</w:t>
            </w:r>
          </w:p>
        </w:tc>
        <w:tc>
          <w:tcPr>
            <w:tcW w:w="800" w:type="dxa"/>
            <w:tcBorders>
              <w:top w:val="single" w:sz="6" w:space="0" w:color="1B3A6B"/>
              <w:left w:val="single" w:sz="6" w:space="0" w:color="1B3A6B"/>
              <w:bottom w:val="single" w:sz="6" w:space="0" w:color="1B3A6B"/>
              <w:right w:val="single" w:sz="6" w:space="0" w:color="1B3A6B"/>
            </w:tcBorders>
            <w:shd w:val="clear" w:color="auto" w:fill="1B3A6B"/>
            <w:tcMar>
              <w:top w:w="80" w:type="dxa"/>
              <w:left w:w="120" w:type="dxa"/>
              <w:bottom w:w="80" w:type="dxa"/>
              <w:right w:w="120" w:type="dxa"/>
            </w:tcMar>
            <w:vAlign w:val="center"/>
          </w:tcPr>
          <w:p w14:paraId="7DDD223E" w14:textId="77777777" w:rsidR="007B0296" w:rsidRDefault="00000000">
            <w:pPr>
              <w:spacing w:after="80"/>
              <w:jc w:val="center"/>
            </w:pPr>
            <w:r>
              <w:rPr>
                <w:b/>
                <w:bCs/>
                <w:color w:val="FFFFFF"/>
                <w:sz w:val="18"/>
                <w:szCs w:val="18"/>
              </w:rPr>
              <w:t>Follow-up due date</w:t>
            </w:r>
          </w:p>
        </w:tc>
        <w:tc>
          <w:tcPr>
            <w:tcW w:w="826" w:type="dxa"/>
            <w:tcBorders>
              <w:top w:val="single" w:sz="6" w:space="0" w:color="1B3A6B"/>
              <w:left w:val="single" w:sz="6" w:space="0" w:color="1B3A6B"/>
              <w:bottom w:val="single" w:sz="6" w:space="0" w:color="1B3A6B"/>
              <w:right w:val="single" w:sz="6" w:space="0" w:color="1B3A6B"/>
            </w:tcBorders>
            <w:shd w:val="clear" w:color="auto" w:fill="1B3A6B"/>
            <w:tcMar>
              <w:top w:w="80" w:type="dxa"/>
              <w:left w:w="120" w:type="dxa"/>
              <w:bottom w:w="80" w:type="dxa"/>
              <w:right w:w="120" w:type="dxa"/>
            </w:tcMar>
            <w:vAlign w:val="center"/>
          </w:tcPr>
          <w:p w14:paraId="27778E06" w14:textId="77777777" w:rsidR="007B0296" w:rsidRDefault="00000000">
            <w:pPr>
              <w:spacing w:after="80"/>
              <w:jc w:val="center"/>
            </w:pPr>
            <w:r>
              <w:rPr>
                <w:b/>
                <w:bCs/>
                <w:color w:val="FFFFFF"/>
                <w:sz w:val="18"/>
                <w:szCs w:val="18"/>
              </w:rPr>
              <w:t>Completed?</w:t>
            </w:r>
          </w:p>
        </w:tc>
      </w:tr>
      <w:tr w:rsidR="007B0296" w14:paraId="7CBC1043" w14:textId="77777777">
        <w:tblPrEx>
          <w:tblCellMar>
            <w:top w:w="0" w:type="dxa"/>
            <w:bottom w:w="0" w:type="dxa"/>
          </w:tblCellMar>
        </w:tblPrEx>
        <w:tc>
          <w:tcPr>
            <w:tcW w:w="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AD0E00B" w14:textId="77777777" w:rsidR="007B0296" w:rsidRDefault="007B0296">
            <w:pPr>
              <w:spacing w:after="20"/>
            </w:pPr>
          </w:p>
        </w:tc>
        <w:tc>
          <w:tcPr>
            <w:tcW w:w="1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A2FD5CC" w14:textId="77777777" w:rsidR="007B0296" w:rsidRDefault="007B0296">
            <w:pPr>
              <w:spacing w:after="20"/>
            </w:pPr>
          </w:p>
        </w:tc>
        <w:tc>
          <w:tcPr>
            <w:tcW w:w="1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829B7BF" w14:textId="77777777" w:rsidR="007B0296" w:rsidRDefault="00000000">
            <w:pPr>
              <w:spacing w:after="80"/>
            </w:pPr>
            <w:r>
              <w:rPr>
                <w:color w:val="000000"/>
              </w:rPr>
              <w:t>Consultation / Meeting / Site visit / Phone / Written</w:t>
            </w:r>
          </w:p>
        </w:tc>
        <w:tc>
          <w:tcPr>
            <w:tcW w:w="1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37ADC8C" w14:textId="77777777" w:rsidR="007B0296" w:rsidRDefault="007B0296">
            <w:pPr>
              <w:spacing w:after="20"/>
            </w:pPr>
          </w:p>
        </w:tc>
        <w:tc>
          <w:tcPr>
            <w:tcW w:w="1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B6BCF9C" w14:textId="77777777" w:rsidR="007B0296" w:rsidRDefault="007B0296">
            <w:pPr>
              <w:spacing w:after="20"/>
            </w:pPr>
          </w:p>
        </w:tc>
        <w:tc>
          <w:tcPr>
            <w:tcW w:w="1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2086AF6" w14:textId="77777777" w:rsidR="007B0296" w:rsidRDefault="007B0296">
            <w:pPr>
              <w:spacing w:after="20"/>
            </w:pPr>
          </w:p>
        </w:tc>
        <w:tc>
          <w:tcPr>
            <w:tcW w:w="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7FC50A9" w14:textId="77777777" w:rsidR="007B0296" w:rsidRDefault="007B0296">
            <w:pPr>
              <w:spacing w:after="20"/>
            </w:pPr>
          </w:p>
        </w:tc>
        <w:tc>
          <w:tcPr>
            <w:tcW w:w="8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5AF2F73" w14:textId="77777777" w:rsidR="007B0296" w:rsidRDefault="007B0296">
            <w:pPr>
              <w:spacing w:after="20"/>
            </w:pPr>
          </w:p>
        </w:tc>
      </w:tr>
      <w:tr w:rsidR="007B0296" w14:paraId="7D0BFE9C" w14:textId="77777777">
        <w:tblPrEx>
          <w:tblCellMar>
            <w:top w:w="0" w:type="dxa"/>
            <w:bottom w:w="0" w:type="dxa"/>
          </w:tblCellMar>
        </w:tblPrEx>
        <w:tc>
          <w:tcPr>
            <w:tcW w:w="8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55C8D11A" w14:textId="77777777" w:rsidR="007B0296" w:rsidRDefault="007B0296">
            <w:pPr>
              <w:spacing w:after="20"/>
            </w:pPr>
          </w:p>
        </w:tc>
        <w:tc>
          <w:tcPr>
            <w:tcW w:w="14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140AA88A" w14:textId="77777777" w:rsidR="007B0296" w:rsidRDefault="007B0296">
            <w:pPr>
              <w:spacing w:after="20"/>
            </w:pPr>
          </w:p>
        </w:tc>
        <w:tc>
          <w:tcPr>
            <w:tcW w:w="14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77F084A8" w14:textId="77777777" w:rsidR="007B0296" w:rsidRDefault="007B0296">
            <w:pPr>
              <w:spacing w:after="20"/>
            </w:pPr>
          </w:p>
        </w:tc>
        <w:tc>
          <w:tcPr>
            <w:tcW w:w="14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611E08A8" w14:textId="77777777" w:rsidR="007B0296" w:rsidRDefault="007B0296">
            <w:pPr>
              <w:spacing w:after="20"/>
            </w:pPr>
          </w:p>
        </w:tc>
        <w:tc>
          <w:tcPr>
            <w:tcW w:w="14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583EF6F6" w14:textId="77777777" w:rsidR="007B0296" w:rsidRDefault="007B0296">
            <w:pPr>
              <w:spacing w:after="20"/>
            </w:pPr>
          </w:p>
        </w:tc>
        <w:tc>
          <w:tcPr>
            <w:tcW w:w="10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029524B8" w14:textId="77777777" w:rsidR="007B0296" w:rsidRDefault="007B0296">
            <w:pPr>
              <w:spacing w:after="20"/>
            </w:pPr>
          </w:p>
        </w:tc>
        <w:tc>
          <w:tcPr>
            <w:tcW w:w="8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2EAE6928" w14:textId="77777777" w:rsidR="007B0296" w:rsidRDefault="007B0296">
            <w:pPr>
              <w:spacing w:after="20"/>
            </w:pPr>
          </w:p>
        </w:tc>
        <w:tc>
          <w:tcPr>
            <w:tcW w:w="826"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7404F3DB" w14:textId="77777777" w:rsidR="007B0296" w:rsidRDefault="007B0296">
            <w:pPr>
              <w:spacing w:after="20"/>
            </w:pPr>
          </w:p>
        </w:tc>
      </w:tr>
    </w:tbl>
    <w:p w14:paraId="50338FCC" w14:textId="77777777" w:rsidR="007B0296" w:rsidRDefault="007B0296">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7B0296" w14:paraId="42A4696A" w14:textId="77777777">
        <w:tblPrEx>
          <w:tblCellMar>
            <w:top w:w="0" w:type="dxa"/>
            <w:bottom w:w="0" w:type="dxa"/>
          </w:tblCellMar>
        </w:tblPrEx>
        <w:tc>
          <w:tcPr>
            <w:tcW w:w="9026" w:type="dxa"/>
            <w:tcBorders>
              <w:top w:val="single" w:sz="6" w:space="0" w:color="1B3A6B"/>
              <w:left w:val="single" w:sz="6" w:space="0" w:color="1B3A6B"/>
              <w:bottom w:val="single" w:sz="6" w:space="0" w:color="1B3A6B"/>
              <w:right w:val="single" w:sz="6" w:space="0" w:color="1B3A6B"/>
            </w:tcBorders>
            <w:shd w:val="clear" w:color="auto" w:fill="1B3A6B"/>
            <w:tcMar>
              <w:top w:w="80" w:type="dxa"/>
              <w:left w:w="120" w:type="dxa"/>
              <w:bottom w:w="80" w:type="dxa"/>
              <w:right w:w="120" w:type="dxa"/>
            </w:tcMar>
          </w:tcPr>
          <w:p w14:paraId="652058F4" w14:textId="77777777" w:rsidR="007B0296" w:rsidRDefault="00000000">
            <w:pPr>
              <w:spacing w:after="40"/>
            </w:pPr>
            <w:r>
              <w:rPr>
                <w:b/>
                <w:bCs/>
                <w:color w:val="FFFFFF"/>
                <w:sz w:val="22"/>
                <w:szCs w:val="22"/>
              </w:rPr>
              <w:lastRenderedPageBreak/>
              <w:t>Template F.4 — Commitments Register</w:t>
            </w:r>
          </w:p>
          <w:p w14:paraId="25016C4C" w14:textId="77777777" w:rsidR="007B0296" w:rsidRDefault="00000000">
            <w:pPr>
              <w:spacing w:after="80"/>
            </w:pPr>
            <w:r>
              <w:rPr>
                <w:color w:val="CCE0F5"/>
                <w:sz w:val="16"/>
                <w:szCs w:val="16"/>
              </w:rPr>
              <w:t>Use: Record every commitment made to communities during consultations, EIA, FPIC, MMT meetings, or negotiations. Update when implementation is complete. Based on IFC Commitments Register approach.</w:t>
            </w:r>
          </w:p>
        </w:tc>
      </w:tr>
    </w:tbl>
    <w:p w14:paraId="386CDE20" w14:textId="77777777" w:rsidR="007B0296" w:rsidRDefault="007B0296">
      <w:pPr>
        <w:spacing w:after="80"/>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7"/>
        <w:gridCol w:w="1544"/>
        <w:gridCol w:w="1438"/>
        <w:gridCol w:w="1311"/>
        <w:gridCol w:w="795"/>
        <w:gridCol w:w="1571"/>
        <w:gridCol w:w="1289"/>
        <w:gridCol w:w="881"/>
      </w:tblGrid>
      <w:tr w:rsidR="007B0296" w14:paraId="5DBFBC8F" w14:textId="77777777">
        <w:tblPrEx>
          <w:tblCellMar>
            <w:top w:w="0" w:type="dxa"/>
            <w:bottom w:w="0" w:type="dxa"/>
          </w:tblCellMar>
        </w:tblPrEx>
        <w:trPr>
          <w:tblHeader/>
        </w:trPr>
        <w:tc>
          <w:tcPr>
            <w:tcW w:w="600" w:type="dxa"/>
            <w:tcBorders>
              <w:top w:val="single" w:sz="6" w:space="0" w:color="1B3A6B"/>
              <w:left w:val="single" w:sz="6" w:space="0" w:color="1B3A6B"/>
              <w:bottom w:val="single" w:sz="6" w:space="0" w:color="1B3A6B"/>
              <w:right w:val="single" w:sz="6" w:space="0" w:color="1B3A6B"/>
            </w:tcBorders>
            <w:shd w:val="clear" w:color="auto" w:fill="1B3A6B"/>
            <w:tcMar>
              <w:top w:w="80" w:type="dxa"/>
              <w:left w:w="120" w:type="dxa"/>
              <w:bottom w:w="80" w:type="dxa"/>
              <w:right w:w="120" w:type="dxa"/>
            </w:tcMar>
            <w:vAlign w:val="center"/>
          </w:tcPr>
          <w:p w14:paraId="43924A91" w14:textId="77777777" w:rsidR="007B0296" w:rsidRDefault="00000000">
            <w:pPr>
              <w:spacing w:after="80"/>
              <w:jc w:val="center"/>
            </w:pPr>
            <w:r>
              <w:rPr>
                <w:b/>
                <w:bCs/>
                <w:color w:val="FFFFFF"/>
                <w:sz w:val="18"/>
                <w:szCs w:val="18"/>
              </w:rPr>
              <w:t>Ref</w:t>
            </w:r>
          </w:p>
        </w:tc>
        <w:tc>
          <w:tcPr>
            <w:tcW w:w="1800" w:type="dxa"/>
            <w:tcBorders>
              <w:top w:val="single" w:sz="6" w:space="0" w:color="1B3A6B"/>
              <w:left w:val="single" w:sz="6" w:space="0" w:color="1B3A6B"/>
              <w:bottom w:val="single" w:sz="6" w:space="0" w:color="1B3A6B"/>
              <w:right w:val="single" w:sz="6" w:space="0" w:color="1B3A6B"/>
            </w:tcBorders>
            <w:shd w:val="clear" w:color="auto" w:fill="1B3A6B"/>
            <w:tcMar>
              <w:top w:w="80" w:type="dxa"/>
              <w:left w:w="120" w:type="dxa"/>
              <w:bottom w:w="80" w:type="dxa"/>
              <w:right w:w="120" w:type="dxa"/>
            </w:tcMar>
            <w:vAlign w:val="center"/>
          </w:tcPr>
          <w:p w14:paraId="5E436774" w14:textId="77777777" w:rsidR="007B0296" w:rsidRDefault="00000000">
            <w:pPr>
              <w:spacing w:after="80"/>
              <w:jc w:val="center"/>
            </w:pPr>
            <w:r>
              <w:rPr>
                <w:b/>
                <w:bCs/>
                <w:color w:val="FFFFFF"/>
                <w:sz w:val="18"/>
                <w:szCs w:val="18"/>
              </w:rPr>
              <w:t>Commitment made</w:t>
            </w:r>
          </w:p>
        </w:tc>
        <w:tc>
          <w:tcPr>
            <w:tcW w:w="1600" w:type="dxa"/>
            <w:tcBorders>
              <w:top w:val="single" w:sz="6" w:space="0" w:color="1B3A6B"/>
              <w:left w:val="single" w:sz="6" w:space="0" w:color="1B3A6B"/>
              <w:bottom w:val="single" w:sz="6" w:space="0" w:color="1B3A6B"/>
              <w:right w:val="single" w:sz="6" w:space="0" w:color="1B3A6B"/>
            </w:tcBorders>
            <w:shd w:val="clear" w:color="auto" w:fill="1B3A6B"/>
            <w:tcMar>
              <w:top w:w="80" w:type="dxa"/>
              <w:left w:w="120" w:type="dxa"/>
              <w:bottom w:w="80" w:type="dxa"/>
              <w:right w:w="120" w:type="dxa"/>
            </w:tcMar>
            <w:vAlign w:val="center"/>
          </w:tcPr>
          <w:p w14:paraId="5AE4B19E" w14:textId="77777777" w:rsidR="007B0296" w:rsidRDefault="00000000">
            <w:pPr>
              <w:spacing w:after="80"/>
              <w:jc w:val="center"/>
            </w:pPr>
            <w:r>
              <w:rPr>
                <w:b/>
                <w:bCs/>
                <w:color w:val="FFFFFF"/>
                <w:sz w:val="18"/>
                <w:szCs w:val="18"/>
              </w:rPr>
              <w:t>Source (e.g. ECC condition / consultation / MOA)</w:t>
            </w:r>
          </w:p>
        </w:tc>
        <w:tc>
          <w:tcPr>
            <w:tcW w:w="1200" w:type="dxa"/>
            <w:tcBorders>
              <w:top w:val="single" w:sz="6" w:space="0" w:color="1B3A6B"/>
              <w:left w:val="single" w:sz="6" w:space="0" w:color="1B3A6B"/>
              <w:bottom w:val="single" w:sz="6" w:space="0" w:color="1B3A6B"/>
              <w:right w:val="single" w:sz="6" w:space="0" w:color="1B3A6B"/>
            </w:tcBorders>
            <w:shd w:val="clear" w:color="auto" w:fill="1B3A6B"/>
            <w:tcMar>
              <w:top w:w="80" w:type="dxa"/>
              <w:left w:w="120" w:type="dxa"/>
              <w:bottom w:w="80" w:type="dxa"/>
              <w:right w:w="120" w:type="dxa"/>
            </w:tcMar>
            <w:vAlign w:val="center"/>
          </w:tcPr>
          <w:p w14:paraId="127EEA7F" w14:textId="77777777" w:rsidR="007B0296" w:rsidRDefault="00000000">
            <w:pPr>
              <w:spacing w:after="80"/>
              <w:jc w:val="center"/>
            </w:pPr>
            <w:r>
              <w:rPr>
                <w:b/>
                <w:bCs/>
                <w:color w:val="FFFFFF"/>
                <w:sz w:val="18"/>
                <w:szCs w:val="18"/>
              </w:rPr>
              <w:t>Responsible party</w:t>
            </w:r>
          </w:p>
        </w:tc>
        <w:tc>
          <w:tcPr>
            <w:tcW w:w="800" w:type="dxa"/>
            <w:tcBorders>
              <w:top w:val="single" w:sz="6" w:space="0" w:color="1B3A6B"/>
              <w:left w:val="single" w:sz="6" w:space="0" w:color="1B3A6B"/>
              <w:bottom w:val="single" w:sz="6" w:space="0" w:color="1B3A6B"/>
              <w:right w:val="single" w:sz="6" w:space="0" w:color="1B3A6B"/>
            </w:tcBorders>
            <w:shd w:val="clear" w:color="auto" w:fill="1B3A6B"/>
            <w:tcMar>
              <w:top w:w="80" w:type="dxa"/>
              <w:left w:w="120" w:type="dxa"/>
              <w:bottom w:w="80" w:type="dxa"/>
              <w:right w:w="120" w:type="dxa"/>
            </w:tcMar>
            <w:vAlign w:val="center"/>
          </w:tcPr>
          <w:p w14:paraId="29F6B36D" w14:textId="77777777" w:rsidR="007B0296" w:rsidRDefault="00000000">
            <w:pPr>
              <w:spacing w:after="80"/>
              <w:jc w:val="center"/>
            </w:pPr>
            <w:r>
              <w:rPr>
                <w:b/>
                <w:bCs/>
                <w:color w:val="FFFFFF"/>
                <w:sz w:val="18"/>
                <w:szCs w:val="18"/>
              </w:rPr>
              <w:t>Target date</w:t>
            </w:r>
          </w:p>
        </w:tc>
        <w:tc>
          <w:tcPr>
            <w:tcW w:w="1200" w:type="dxa"/>
            <w:tcBorders>
              <w:top w:val="single" w:sz="6" w:space="0" w:color="1B3A6B"/>
              <w:left w:val="single" w:sz="6" w:space="0" w:color="1B3A6B"/>
              <w:bottom w:val="single" w:sz="6" w:space="0" w:color="1B3A6B"/>
              <w:right w:val="single" w:sz="6" w:space="0" w:color="1B3A6B"/>
            </w:tcBorders>
            <w:shd w:val="clear" w:color="auto" w:fill="1B3A6B"/>
            <w:tcMar>
              <w:top w:w="80" w:type="dxa"/>
              <w:left w:w="120" w:type="dxa"/>
              <w:bottom w:w="80" w:type="dxa"/>
              <w:right w:w="120" w:type="dxa"/>
            </w:tcMar>
            <w:vAlign w:val="center"/>
          </w:tcPr>
          <w:p w14:paraId="784E134B" w14:textId="77777777" w:rsidR="007B0296" w:rsidRDefault="00000000">
            <w:pPr>
              <w:spacing w:after="80"/>
              <w:jc w:val="center"/>
            </w:pPr>
            <w:r>
              <w:rPr>
                <w:b/>
                <w:bCs/>
                <w:color w:val="FFFFFF"/>
                <w:sz w:val="18"/>
                <w:szCs w:val="18"/>
              </w:rPr>
              <w:t>Implementation status</w:t>
            </w:r>
          </w:p>
        </w:tc>
        <w:tc>
          <w:tcPr>
            <w:tcW w:w="1400" w:type="dxa"/>
            <w:tcBorders>
              <w:top w:val="single" w:sz="6" w:space="0" w:color="1B3A6B"/>
              <w:left w:val="single" w:sz="6" w:space="0" w:color="1B3A6B"/>
              <w:bottom w:val="single" w:sz="6" w:space="0" w:color="1B3A6B"/>
              <w:right w:val="single" w:sz="6" w:space="0" w:color="1B3A6B"/>
            </w:tcBorders>
            <w:shd w:val="clear" w:color="auto" w:fill="1B3A6B"/>
            <w:tcMar>
              <w:top w:w="80" w:type="dxa"/>
              <w:left w:w="120" w:type="dxa"/>
              <w:bottom w:w="80" w:type="dxa"/>
              <w:right w:w="120" w:type="dxa"/>
            </w:tcMar>
            <w:vAlign w:val="center"/>
          </w:tcPr>
          <w:p w14:paraId="66471503" w14:textId="77777777" w:rsidR="007B0296" w:rsidRDefault="00000000">
            <w:pPr>
              <w:spacing w:after="80"/>
              <w:jc w:val="center"/>
            </w:pPr>
            <w:r>
              <w:rPr>
                <w:b/>
                <w:bCs/>
                <w:color w:val="FFFFFF"/>
                <w:sz w:val="18"/>
                <w:szCs w:val="18"/>
              </w:rPr>
              <w:t>Evidence of completion</w:t>
            </w:r>
          </w:p>
        </w:tc>
        <w:tc>
          <w:tcPr>
            <w:tcW w:w="826" w:type="dxa"/>
            <w:tcBorders>
              <w:top w:val="single" w:sz="6" w:space="0" w:color="1B3A6B"/>
              <w:left w:val="single" w:sz="6" w:space="0" w:color="1B3A6B"/>
              <w:bottom w:val="single" w:sz="6" w:space="0" w:color="1B3A6B"/>
              <w:right w:val="single" w:sz="6" w:space="0" w:color="1B3A6B"/>
            </w:tcBorders>
            <w:shd w:val="clear" w:color="auto" w:fill="1B3A6B"/>
            <w:tcMar>
              <w:top w:w="80" w:type="dxa"/>
              <w:left w:w="120" w:type="dxa"/>
              <w:bottom w:w="80" w:type="dxa"/>
              <w:right w:w="120" w:type="dxa"/>
            </w:tcMar>
            <w:vAlign w:val="center"/>
          </w:tcPr>
          <w:p w14:paraId="4FFDFC2A" w14:textId="77777777" w:rsidR="007B0296" w:rsidRDefault="00000000">
            <w:pPr>
              <w:spacing w:after="80"/>
              <w:jc w:val="center"/>
            </w:pPr>
            <w:r>
              <w:rPr>
                <w:b/>
                <w:bCs/>
                <w:color w:val="FFFFFF"/>
                <w:sz w:val="18"/>
                <w:szCs w:val="18"/>
              </w:rPr>
              <w:t>Date verified</w:t>
            </w:r>
          </w:p>
        </w:tc>
      </w:tr>
      <w:tr w:rsidR="007B0296" w14:paraId="6ABE6749" w14:textId="77777777">
        <w:tblPrEx>
          <w:tblCellMar>
            <w:top w:w="0" w:type="dxa"/>
            <w:bottom w:w="0" w:type="dxa"/>
          </w:tblCellMar>
        </w:tblPrEx>
        <w:tc>
          <w:tcPr>
            <w:tcW w:w="6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FB1A9F8" w14:textId="77777777" w:rsidR="007B0296" w:rsidRDefault="00000000">
            <w:pPr>
              <w:spacing w:after="80"/>
            </w:pPr>
            <w:r>
              <w:rPr>
                <w:color w:val="000000"/>
              </w:rPr>
              <w:t>CR-001</w:t>
            </w:r>
          </w:p>
        </w:tc>
        <w:tc>
          <w:tcPr>
            <w:tcW w:w="1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DD257C5" w14:textId="77777777" w:rsidR="007B0296" w:rsidRDefault="007B0296">
            <w:pPr>
              <w:spacing w:after="20"/>
            </w:pPr>
          </w:p>
        </w:tc>
        <w:tc>
          <w:tcPr>
            <w:tcW w:w="16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97E281E" w14:textId="77777777" w:rsidR="007B0296" w:rsidRDefault="007B0296">
            <w:pPr>
              <w:spacing w:after="20"/>
            </w:pPr>
          </w:p>
        </w:tc>
        <w:tc>
          <w:tcPr>
            <w:tcW w:w="1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7D5AAA4" w14:textId="77777777" w:rsidR="007B0296" w:rsidRDefault="007B0296">
            <w:pPr>
              <w:spacing w:after="20"/>
            </w:pPr>
          </w:p>
        </w:tc>
        <w:tc>
          <w:tcPr>
            <w:tcW w:w="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B0021B4" w14:textId="77777777" w:rsidR="007B0296" w:rsidRDefault="007B0296">
            <w:pPr>
              <w:spacing w:after="20"/>
            </w:pPr>
          </w:p>
        </w:tc>
        <w:tc>
          <w:tcPr>
            <w:tcW w:w="1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F19E535" w14:textId="77777777" w:rsidR="007B0296" w:rsidRDefault="00000000">
            <w:pPr>
              <w:spacing w:after="80"/>
            </w:pPr>
            <w:r>
              <w:rPr>
                <w:color w:val="000000"/>
              </w:rPr>
              <w:t>Pending / In progress / Complete</w:t>
            </w:r>
          </w:p>
        </w:tc>
        <w:tc>
          <w:tcPr>
            <w:tcW w:w="1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F7B14F9" w14:textId="77777777" w:rsidR="007B0296" w:rsidRDefault="007B0296">
            <w:pPr>
              <w:spacing w:after="20"/>
            </w:pPr>
          </w:p>
        </w:tc>
        <w:tc>
          <w:tcPr>
            <w:tcW w:w="8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FE04B87" w14:textId="77777777" w:rsidR="007B0296" w:rsidRDefault="007B0296">
            <w:pPr>
              <w:spacing w:after="20"/>
            </w:pPr>
          </w:p>
        </w:tc>
      </w:tr>
      <w:tr w:rsidR="007B0296" w14:paraId="6C74391A" w14:textId="77777777">
        <w:tblPrEx>
          <w:tblCellMar>
            <w:top w:w="0" w:type="dxa"/>
            <w:bottom w:w="0" w:type="dxa"/>
          </w:tblCellMar>
        </w:tblPrEx>
        <w:tc>
          <w:tcPr>
            <w:tcW w:w="6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258D5548" w14:textId="77777777" w:rsidR="007B0296" w:rsidRDefault="00000000">
            <w:pPr>
              <w:spacing w:after="80"/>
            </w:pPr>
            <w:r>
              <w:rPr>
                <w:color w:val="000000"/>
              </w:rPr>
              <w:t>CR-002</w:t>
            </w:r>
          </w:p>
        </w:tc>
        <w:tc>
          <w:tcPr>
            <w:tcW w:w="18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3A0D6500" w14:textId="77777777" w:rsidR="007B0296" w:rsidRDefault="007B0296">
            <w:pPr>
              <w:spacing w:after="20"/>
            </w:pPr>
          </w:p>
        </w:tc>
        <w:tc>
          <w:tcPr>
            <w:tcW w:w="16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2EE89388" w14:textId="77777777" w:rsidR="007B0296" w:rsidRDefault="007B0296">
            <w:pPr>
              <w:spacing w:after="20"/>
            </w:pPr>
          </w:p>
        </w:tc>
        <w:tc>
          <w:tcPr>
            <w:tcW w:w="12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2B709CC7" w14:textId="77777777" w:rsidR="007B0296" w:rsidRDefault="007B0296">
            <w:pPr>
              <w:spacing w:after="20"/>
            </w:pPr>
          </w:p>
        </w:tc>
        <w:tc>
          <w:tcPr>
            <w:tcW w:w="8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1A3B4601" w14:textId="77777777" w:rsidR="007B0296" w:rsidRDefault="007B0296">
            <w:pPr>
              <w:spacing w:after="20"/>
            </w:pPr>
          </w:p>
        </w:tc>
        <w:tc>
          <w:tcPr>
            <w:tcW w:w="12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6EF94151" w14:textId="77777777" w:rsidR="007B0296" w:rsidRDefault="007B0296">
            <w:pPr>
              <w:spacing w:after="20"/>
            </w:pPr>
          </w:p>
        </w:tc>
        <w:tc>
          <w:tcPr>
            <w:tcW w:w="14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6B4BC007" w14:textId="77777777" w:rsidR="007B0296" w:rsidRDefault="007B0296">
            <w:pPr>
              <w:spacing w:after="20"/>
            </w:pPr>
          </w:p>
        </w:tc>
        <w:tc>
          <w:tcPr>
            <w:tcW w:w="826"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5412B345" w14:textId="77777777" w:rsidR="007B0296" w:rsidRDefault="007B0296">
            <w:pPr>
              <w:spacing w:after="20"/>
            </w:pPr>
          </w:p>
        </w:tc>
      </w:tr>
    </w:tbl>
    <w:p w14:paraId="41BF8EE2" w14:textId="77777777" w:rsidR="007B0296" w:rsidRDefault="007B0296">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7B0296" w14:paraId="654E94F0" w14:textId="77777777">
        <w:tblPrEx>
          <w:tblCellMar>
            <w:top w:w="0" w:type="dxa"/>
            <w:bottom w:w="0" w:type="dxa"/>
          </w:tblCellMar>
        </w:tblPrEx>
        <w:tc>
          <w:tcPr>
            <w:tcW w:w="9026" w:type="dxa"/>
            <w:tcBorders>
              <w:top w:val="single" w:sz="6" w:space="0" w:color="1B3A6B"/>
              <w:left w:val="single" w:sz="6" w:space="0" w:color="1B3A6B"/>
              <w:bottom w:val="single" w:sz="6" w:space="0" w:color="1B3A6B"/>
              <w:right w:val="single" w:sz="6" w:space="0" w:color="1B3A6B"/>
            </w:tcBorders>
            <w:shd w:val="clear" w:color="auto" w:fill="1B3A6B"/>
            <w:tcMar>
              <w:top w:w="80" w:type="dxa"/>
              <w:left w:w="120" w:type="dxa"/>
              <w:bottom w:w="80" w:type="dxa"/>
              <w:right w:w="120" w:type="dxa"/>
            </w:tcMar>
          </w:tcPr>
          <w:p w14:paraId="6CD9586E" w14:textId="77777777" w:rsidR="007B0296" w:rsidRDefault="00000000">
            <w:pPr>
              <w:spacing w:after="40"/>
            </w:pPr>
            <w:r>
              <w:rPr>
                <w:b/>
                <w:bCs/>
                <w:color w:val="FFFFFF"/>
                <w:sz w:val="22"/>
                <w:szCs w:val="22"/>
              </w:rPr>
              <w:t>Template F.5 — Resolution Satisfaction Form</w:t>
            </w:r>
          </w:p>
          <w:p w14:paraId="6922561D" w14:textId="77777777" w:rsidR="007B0296" w:rsidRDefault="00000000">
            <w:pPr>
              <w:spacing w:after="80"/>
            </w:pPr>
            <w:r>
              <w:rPr>
                <w:color w:val="CCE0F5"/>
                <w:sz w:val="16"/>
                <w:szCs w:val="16"/>
              </w:rPr>
              <w:t>Use: Have the complainant confirm that the agreed resolution has been implemented. If complainant is unwilling to sign, use the accompanying letter instead.</w:t>
            </w:r>
          </w:p>
        </w:tc>
      </w:tr>
    </w:tbl>
    <w:p w14:paraId="12B4A570" w14:textId="77777777" w:rsidR="007B0296" w:rsidRDefault="007B0296">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7B0296" w14:paraId="677CE4AA" w14:textId="77777777">
        <w:tblPrEx>
          <w:tblCellMar>
            <w:top w:w="0" w:type="dxa"/>
            <w:bottom w:w="0" w:type="dxa"/>
          </w:tblCellMar>
        </w:tblPrEx>
        <w:tc>
          <w:tcPr>
            <w:tcW w:w="9026" w:type="dxa"/>
            <w:tcBorders>
              <w:top w:val="single" w:sz="4" w:space="0" w:color="2E6DA4"/>
              <w:left w:val="single" w:sz="4" w:space="0" w:color="2E6DA4"/>
              <w:bottom w:val="single" w:sz="4" w:space="0" w:color="2E6DA4"/>
              <w:right w:val="single" w:sz="4" w:space="0" w:color="2E6DA4"/>
            </w:tcBorders>
            <w:shd w:val="clear" w:color="auto" w:fill="FAFCFF"/>
            <w:tcMar>
              <w:top w:w="80" w:type="dxa"/>
              <w:left w:w="120" w:type="dxa"/>
              <w:bottom w:w="80" w:type="dxa"/>
              <w:right w:w="120" w:type="dxa"/>
            </w:tcMar>
          </w:tcPr>
          <w:p w14:paraId="373B82E5" w14:textId="77777777" w:rsidR="007B0296" w:rsidRDefault="00000000">
            <w:pPr>
              <w:spacing w:after="60"/>
            </w:pPr>
            <w:r>
              <w:rPr>
                <w:color w:val="000000"/>
              </w:rPr>
              <w:t>Complaint Reference Number: _______________</w:t>
            </w:r>
          </w:p>
          <w:p w14:paraId="0119506E" w14:textId="77777777" w:rsidR="007B0296" w:rsidRDefault="00000000">
            <w:pPr>
              <w:spacing w:after="60"/>
            </w:pPr>
            <w:r>
              <w:rPr>
                <w:color w:val="000000"/>
                <w:sz w:val="19"/>
                <w:szCs w:val="19"/>
              </w:rPr>
              <w:t>I, [complainant name / anonymous], confirm that the resolution agreed for complaint [reference number] has been implemented as follows:</w:t>
            </w:r>
          </w:p>
          <w:p w14:paraId="432F3925" w14:textId="77777777" w:rsidR="007B0296" w:rsidRDefault="00000000">
            <w:pPr>
              <w:spacing w:after="80"/>
            </w:pPr>
            <w:r>
              <w:rPr>
                <w:color w:val="000000"/>
                <w:sz w:val="19"/>
                <w:szCs w:val="19"/>
              </w:rPr>
              <w:t>[Description of what was done]</w:t>
            </w:r>
          </w:p>
          <w:p w14:paraId="05B0083A" w14:textId="77777777" w:rsidR="007B0296" w:rsidRDefault="00000000">
            <w:pPr>
              <w:spacing w:after="60"/>
            </w:pPr>
            <w:r>
              <w:rPr>
                <w:color w:val="000000"/>
                <w:sz w:val="19"/>
                <w:szCs w:val="19"/>
              </w:rPr>
              <w:t>I am:   ☐ satisfied with this resolution      ☐ not fully satisfied (reason below)</w:t>
            </w:r>
          </w:p>
          <w:p w14:paraId="4D385876" w14:textId="77777777" w:rsidR="007B0296" w:rsidRDefault="00000000">
            <w:pPr>
              <w:spacing w:after="80"/>
            </w:pPr>
            <w:r>
              <w:rPr>
                <w:color w:val="000000"/>
                <w:sz w:val="19"/>
                <w:szCs w:val="19"/>
              </w:rPr>
              <w:t>Reason for dissatisfaction (if applicable): _____________________________________________</w:t>
            </w:r>
          </w:p>
          <w:p w14:paraId="05A673F9" w14:textId="77777777" w:rsidR="007B0296" w:rsidRDefault="00000000">
            <w:pPr>
              <w:spacing w:after="80"/>
            </w:pPr>
            <w:r>
              <w:rPr>
                <w:color w:val="000000"/>
                <w:sz w:val="19"/>
                <w:szCs w:val="19"/>
              </w:rPr>
              <w:t>Signature / Thumb mark: ___________________    Date: ___________</w:t>
            </w:r>
          </w:p>
          <w:p w14:paraId="5DBBC769" w14:textId="77777777" w:rsidR="007B0296" w:rsidRDefault="00000000">
            <w:pPr>
              <w:spacing w:after="80"/>
            </w:pPr>
            <w:r>
              <w:rPr>
                <w:color w:val="000000"/>
                <w:sz w:val="19"/>
                <w:szCs w:val="19"/>
              </w:rPr>
              <w:t>Witnessed by (GO name): ____________________</w:t>
            </w:r>
          </w:p>
          <w:p w14:paraId="07DDEA94" w14:textId="77777777" w:rsidR="007B0296" w:rsidRDefault="00000000">
            <w:pPr>
              <w:spacing w:after="80"/>
            </w:pPr>
            <w:r>
              <w:rPr>
                <w:color w:val="7A3000"/>
                <w:sz w:val="17"/>
                <w:szCs w:val="17"/>
              </w:rPr>
              <w:t>Note: Signing this form confirms that the resolution has been implemented. It does not prevent you from filing further complaints or seeking other remedies if new issues arise.</w:t>
            </w:r>
          </w:p>
        </w:tc>
      </w:tr>
    </w:tbl>
    <w:p w14:paraId="3D5D30BD" w14:textId="77777777" w:rsidR="007B0296" w:rsidRDefault="007B0296">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7B0296" w14:paraId="3167C254" w14:textId="77777777">
        <w:tblPrEx>
          <w:tblCellMar>
            <w:top w:w="0" w:type="dxa"/>
            <w:bottom w:w="0" w:type="dxa"/>
          </w:tblCellMar>
        </w:tblPrEx>
        <w:tc>
          <w:tcPr>
            <w:tcW w:w="9026" w:type="dxa"/>
            <w:tcBorders>
              <w:top w:val="single" w:sz="6" w:space="0" w:color="1B3A6B"/>
              <w:left w:val="single" w:sz="6" w:space="0" w:color="1B3A6B"/>
              <w:bottom w:val="single" w:sz="6" w:space="0" w:color="1B3A6B"/>
              <w:right w:val="single" w:sz="6" w:space="0" w:color="1B3A6B"/>
            </w:tcBorders>
            <w:shd w:val="clear" w:color="auto" w:fill="1B3A6B"/>
            <w:tcMar>
              <w:top w:w="80" w:type="dxa"/>
              <w:left w:w="120" w:type="dxa"/>
              <w:bottom w:w="80" w:type="dxa"/>
              <w:right w:w="120" w:type="dxa"/>
            </w:tcMar>
          </w:tcPr>
          <w:p w14:paraId="3B239A7A" w14:textId="77777777" w:rsidR="007B0296" w:rsidRDefault="00000000">
            <w:pPr>
              <w:spacing w:after="40"/>
            </w:pPr>
            <w:r>
              <w:rPr>
                <w:b/>
                <w:bCs/>
                <w:color w:val="FFFFFF"/>
                <w:sz w:val="22"/>
                <w:szCs w:val="22"/>
              </w:rPr>
              <w:t>Template F.6 — Notice of Right to Appeal</w:t>
            </w:r>
          </w:p>
          <w:p w14:paraId="5FEA0FA9" w14:textId="77777777" w:rsidR="007B0296" w:rsidRDefault="00000000">
            <w:pPr>
              <w:spacing w:after="80"/>
            </w:pPr>
            <w:r>
              <w:rPr>
                <w:color w:val="CCE0F5"/>
                <w:sz w:val="16"/>
                <w:szCs w:val="16"/>
              </w:rPr>
              <w:t>Use: Provide to complainant when they reject a resolution offer.</w:t>
            </w:r>
          </w:p>
        </w:tc>
      </w:tr>
    </w:tbl>
    <w:p w14:paraId="7496D49F" w14:textId="77777777" w:rsidR="007B0296" w:rsidRDefault="007B0296">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7B0296" w14:paraId="08762F38" w14:textId="77777777">
        <w:tblPrEx>
          <w:tblCellMar>
            <w:top w:w="0" w:type="dxa"/>
            <w:bottom w:w="0" w:type="dxa"/>
          </w:tblCellMar>
        </w:tblPrEx>
        <w:tc>
          <w:tcPr>
            <w:tcW w:w="9026" w:type="dxa"/>
            <w:tcBorders>
              <w:top w:val="single" w:sz="4" w:space="0" w:color="2E6DA4"/>
              <w:left w:val="single" w:sz="4" w:space="0" w:color="2E6DA4"/>
              <w:bottom w:val="single" w:sz="4" w:space="0" w:color="2E6DA4"/>
              <w:right w:val="single" w:sz="4" w:space="0" w:color="2E6DA4"/>
            </w:tcBorders>
            <w:shd w:val="clear" w:color="auto" w:fill="FAFCFF"/>
            <w:tcMar>
              <w:top w:w="80" w:type="dxa"/>
              <w:left w:w="120" w:type="dxa"/>
              <w:bottom w:w="80" w:type="dxa"/>
              <w:right w:w="120" w:type="dxa"/>
            </w:tcMar>
          </w:tcPr>
          <w:p w14:paraId="5967DC3C" w14:textId="77777777" w:rsidR="007B0296" w:rsidRDefault="00000000">
            <w:pPr>
              <w:spacing w:after="80"/>
            </w:pPr>
            <w:r>
              <w:rPr>
                <w:color w:val="000000"/>
              </w:rPr>
              <w:t>Complaint Reference Number: _______________</w:t>
            </w:r>
          </w:p>
          <w:p w14:paraId="0078C909" w14:textId="77777777" w:rsidR="007B0296" w:rsidRDefault="00000000">
            <w:pPr>
              <w:spacing w:after="60"/>
            </w:pPr>
            <w:r>
              <w:rPr>
                <w:color w:val="000000"/>
                <w:sz w:val="19"/>
                <w:szCs w:val="19"/>
              </w:rPr>
              <w:t>You have indicated that you do not accept the resolution proposed for your complaint. You have the right to appeal this decision to the Appeals Committee.</w:t>
            </w:r>
          </w:p>
          <w:p w14:paraId="34C50C94" w14:textId="77777777" w:rsidR="007B0296" w:rsidRDefault="00000000">
            <w:pPr>
              <w:spacing w:after="60"/>
            </w:pPr>
            <w:r>
              <w:rPr>
                <w:b/>
                <w:bCs/>
                <w:color w:val="000000"/>
                <w:sz w:val="19"/>
                <w:szCs w:val="19"/>
              </w:rPr>
              <w:t>To file an appeal:</w:t>
            </w:r>
          </w:p>
          <w:p w14:paraId="068046FD" w14:textId="77777777" w:rsidR="007B0296" w:rsidRDefault="00000000">
            <w:pPr>
              <w:pStyle w:val="ListParagraph"/>
              <w:numPr>
                <w:ilvl w:val="0"/>
                <w:numId w:val="2"/>
              </w:numPr>
              <w:spacing w:after="40"/>
            </w:pPr>
            <w:r>
              <w:rPr>
                <w:color w:val="000000"/>
              </w:rPr>
              <w:t>Notify the Grievance Officer in writing or verbally that you wish to appeal</w:t>
            </w:r>
          </w:p>
          <w:p w14:paraId="022FFFE3" w14:textId="77777777" w:rsidR="007B0296" w:rsidRDefault="00000000">
            <w:pPr>
              <w:pStyle w:val="ListParagraph"/>
              <w:numPr>
                <w:ilvl w:val="0"/>
                <w:numId w:val="2"/>
              </w:numPr>
              <w:spacing w:after="40"/>
            </w:pPr>
            <w:r>
              <w:rPr>
                <w:color w:val="000000"/>
              </w:rPr>
              <w:t>The Appeals Committee will convene within 5 business days of your appeal</w:t>
            </w:r>
          </w:p>
          <w:p w14:paraId="06786A7E" w14:textId="77777777" w:rsidR="007B0296" w:rsidRDefault="00000000">
            <w:pPr>
              <w:pStyle w:val="ListParagraph"/>
              <w:numPr>
                <w:ilvl w:val="0"/>
                <w:numId w:val="2"/>
              </w:numPr>
              <w:spacing w:after="40"/>
            </w:pPr>
            <w:r>
              <w:rPr>
                <w:color w:val="000000"/>
              </w:rPr>
              <w:t>You will receive a written decision from the Appeals Committee within 20 business days</w:t>
            </w:r>
          </w:p>
          <w:p w14:paraId="549A1664" w14:textId="77777777" w:rsidR="007B0296" w:rsidRDefault="00000000">
            <w:pPr>
              <w:spacing w:after="60"/>
            </w:pPr>
            <w:r>
              <w:rPr>
                <w:color w:val="000000"/>
              </w:rPr>
              <w:t xml:space="preserve"> </w:t>
            </w:r>
          </w:p>
          <w:p w14:paraId="3659CC67" w14:textId="77777777" w:rsidR="007B0296" w:rsidRDefault="00000000">
            <w:pPr>
              <w:spacing w:after="60"/>
            </w:pPr>
            <w:r>
              <w:rPr>
                <w:color w:val="000000"/>
                <w:sz w:val="19"/>
                <w:szCs w:val="19"/>
              </w:rPr>
              <w:t>The Appeals Committee will include people who were not involved in the original evaluation of your complaint.</w:t>
            </w:r>
          </w:p>
          <w:p w14:paraId="2E0368B5" w14:textId="77777777" w:rsidR="007B0296" w:rsidRDefault="00000000">
            <w:pPr>
              <w:spacing w:after="60"/>
            </w:pPr>
            <w:r>
              <w:rPr>
                <w:color w:val="7A3000"/>
                <w:sz w:val="19"/>
                <w:szCs w:val="19"/>
              </w:rPr>
              <w:t>If you are not satisfied with the Appeals Committee decision, you remain free to raise your concern with government agencies (DENR, NCIP, LGU, ERC) or to seek legal remedies. Using this GRM does not limit those rights.</w:t>
            </w:r>
          </w:p>
          <w:p w14:paraId="53D4A0B3" w14:textId="77777777" w:rsidR="007B0296" w:rsidRDefault="00000000">
            <w:pPr>
              <w:spacing w:after="60"/>
            </w:pPr>
            <w:r>
              <w:rPr>
                <w:color w:val="000000"/>
                <w:sz w:val="19"/>
                <w:szCs w:val="19"/>
              </w:rPr>
              <w:t>Contact the Grievance Officer to file your appeal:</w:t>
            </w:r>
          </w:p>
          <w:p w14:paraId="1F25CEAB" w14:textId="77777777" w:rsidR="007B0296" w:rsidRDefault="00000000">
            <w:pPr>
              <w:spacing w:after="40"/>
            </w:pPr>
            <w:r>
              <w:rPr>
                <w:color w:val="000000"/>
                <w:sz w:val="19"/>
                <w:szCs w:val="19"/>
              </w:rPr>
              <w:t xml:space="preserve">[GO </w:t>
            </w:r>
            <w:proofErr w:type="gramStart"/>
            <w:r>
              <w:rPr>
                <w:color w:val="000000"/>
                <w:sz w:val="19"/>
                <w:szCs w:val="19"/>
              </w:rPr>
              <w:t>name]  |</w:t>
            </w:r>
            <w:proofErr w:type="gramEnd"/>
            <w:r>
              <w:rPr>
                <w:color w:val="000000"/>
                <w:sz w:val="19"/>
                <w:szCs w:val="19"/>
              </w:rPr>
              <w:t xml:space="preserve">  [Phone]  |  [Email]</w:t>
            </w:r>
          </w:p>
        </w:tc>
      </w:tr>
    </w:tbl>
    <w:p w14:paraId="38FE3A8E" w14:textId="77777777" w:rsidR="007B0296" w:rsidRDefault="007B0296">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7B0296" w14:paraId="5C47EC48" w14:textId="77777777">
        <w:tblPrEx>
          <w:tblCellMar>
            <w:top w:w="0" w:type="dxa"/>
            <w:bottom w:w="0" w:type="dxa"/>
          </w:tblCellMar>
        </w:tblPrEx>
        <w:tc>
          <w:tcPr>
            <w:tcW w:w="9026" w:type="dxa"/>
            <w:tcBorders>
              <w:top w:val="single" w:sz="6" w:space="0" w:color="1B3A6B"/>
              <w:left w:val="single" w:sz="6" w:space="0" w:color="1B3A6B"/>
              <w:bottom w:val="single" w:sz="6" w:space="0" w:color="1B3A6B"/>
              <w:right w:val="single" w:sz="6" w:space="0" w:color="1B3A6B"/>
            </w:tcBorders>
            <w:shd w:val="clear" w:color="auto" w:fill="1B3A6B"/>
            <w:tcMar>
              <w:top w:w="80" w:type="dxa"/>
              <w:left w:w="120" w:type="dxa"/>
              <w:bottom w:w="80" w:type="dxa"/>
              <w:right w:w="120" w:type="dxa"/>
            </w:tcMar>
          </w:tcPr>
          <w:p w14:paraId="0C1930CE" w14:textId="77777777" w:rsidR="007B0296" w:rsidRDefault="00000000">
            <w:pPr>
              <w:spacing w:after="40"/>
            </w:pPr>
            <w:r>
              <w:rPr>
                <w:b/>
                <w:bCs/>
                <w:color w:val="FFFFFF"/>
                <w:sz w:val="22"/>
                <w:szCs w:val="22"/>
              </w:rPr>
              <w:lastRenderedPageBreak/>
              <w:t>Template F.7 — Closure Notice</w:t>
            </w:r>
          </w:p>
          <w:p w14:paraId="3D7212CC" w14:textId="77777777" w:rsidR="007B0296" w:rsidRDefault="00000000">
            <w:pPr>
              <w:spacing w:after="80"/>
            </w:pPr>
            <w:r>
              <w:rPr>
                <w:color w:val="CCE0F5"/>
                <w:sz w:val="16"/>
                <w:szCs w:val="16"/>
              </w:rPr>
              <w:t>Use: Send to complainant when the complaint is formally closed.</w:t>
            </w:r>
          </w:p>
        </w:tc>
      </w:tr>
    </w:tbl>
    <w:p w14:paraId="4E406DA2" w14:textId="77777777" w:rsidR="007B0296" w:rsidRDefault="007B0296">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7B0296" w14:paraId="3D56F055" w14:textId="77777777">
        <w:tblPrEx>
          <w:tblCellMar>
            <w:top w:w="0" w:type="dxa"/>
            <w:bottom w:w="0" w:type="dxa"/>
          </w:tblCellMar>
        </w:tblPrEx>
        <w:tc>
          <w:tcPr>
            <w:tcW w:w="9026" w:type="dxa"/>
            <w:tcBorders>
              <w:top w:val="single" w:sz="4" w:space="0" w:color="2E6DA4"/>
              <w:left w:val="single" w:sz="4" w:space="0" w:color="2E6DA4"/>
              <w:bottom w:val="single" w:sz="4" w:space="0" w:color="2E6DA4"/>
              <w:right w:val="single" w:sz="4" w:space="0" w:color="2E6DA4"/>
            </w:tcBorders>
            <w:shd w:val="clear" w:color="auto" w:fill="FAFCFF"/>
            <w:tcMar>
              <w:top w:w="80" w:type="dxa"/>
              <w:left w:w="120" w:type="dxa"/>
              <w:bottom w:w="80" w:type="dxa"/>
              <w:right w:w="120" w:type="dxa"/>
            </w:tcMar>
          </w:tcPr>
          <w:p w14:paraId="18BAB3C6" w14:textId="77777777" w:rsidR="007B0296" w:rsidRDefault="00000000">
            <w:pPr>
              <w:spacing w:after="60"/>
            </w:pPr>
            <w:r>
              <w:rPr>
                <w:color w:val="000000"/>
              </w:rPr>
              <w:t>Complaint Reference Number: _______________</w:t>
            </w:r>
          </w:p>
          <w:p w14:paraId="4D8F7730" w14:textId="77777777" w:rsidR="007B0296" w:rsidRDefault="00000000">
            <w:pPr>
              <w:spacing w:after="60"/>
            </w:pPr>
            <w:r>
              <w:rPr>
                <w:color w:val="000000"/>
                <w:sz w:val="19"/>
                <w:szCs w:val="19"/>
              </w:rPr>
              <w:t>Dear [complainant name / community member],</w:t>
            </w:r>
          </w:p>
          <w:p w14:paraId="13DC587D" w14:textId="77777777" w:rsidR="007B0296" w:rsidRDefault="00000000">
            <w:pPr>
              <w:spacing w:after="60"/>
            </w:pPr>
            <w:r>
              <w:rPr>
                <w:color w:val="000000"/>
                <w:sz w:val="19"/>
                <w:szCs w:val="19"/>
              </w:rPr>
              <w:t>We are writing to inform you that complaint [reference number] has been formally closed as of [date].</w:t>
            </w:r>
          </w:p>
          <w:p w14:paraId="073B640B" w14:textId="77777777" w:rsidR="007B0296" w:rsidRDefault="00000000">
            <w:pPr>
              <w:spacing w:after="40"/>
            </w:pPr>
            <w:r>
              <w:rPr>
                <w:b/>
                <w:bCs/>
                <w:color w:val="000000"/>
                <w:sz w:val="19"/>
                <w:szCs w:val="19"/>
              </w:rPr>
              <w:t>Reason for closure:</w:t>
            </w:r>
          </w:p>
          <w:p w14:paraId="0C79A90E" w14:textId="77777777" w:rsidR="007B0296" w:rsidRDefault="00000000">
            <w:pPr>
              <w:spacing w:after="40"/>
            </w:pPr>
            <w:proofErr w:type="gramStart"/>
            <w:r>
              <w:rPr>
                <w:color w:val="000000"/>
                <w:sz w:val="19"/>
                <w:szCs w:val="19"/>
              </w:rPr>
              <w:t>☐  The</w:t>
            </w:r>
            <w:proofErr w:type="gramEnd"/>
            <w:r>
              <w:rPr>
                <w:color w:val="000000"/>
                <w:sz w:val="19"/>
                <w:szCs w:val="19"/>
              </w:rPr>
              <w:t xml:space="preserve"> agreed resolution has been implemented. Summary of actions </w:t>
            </w:r>
            <w:proofErr w:type="gramStart"/>
            <w:r>
              <w:rPr>
                <w:color w:val="000000"/>
                <w:sz w:val="19"/>
                <w:szCs w:val="19"/>
              </w:rPr>
              <w:t>taken:</w:t>
            </w:r>
            <w:proofErr w:type="gramEnd"/>
            <w:r>
              <w:rPr>
                <w:color w:val="000000"/>
                <w:sz w:val="19"/>
                <w:szCs w:val="19"/>
              </w:rPr>
              <w:t xml:space="preserve"> [describe]</w:t>
            </w:r>
          </w:p>
          <w:p w14:paraId="32573443" w14:textId="77777777" w:rsidR="007B0296" w:rsidRDefault="00000000">
            <w:pPr>
              <w:spacing w:after="60"/>
            </w:pPr>
            <w:proofErr w:type="gramStart"/>
            <w:r>
              <w:rPr>
                <w:color w:val="000000"/>
                <w:sz w:val="19"/>
                <w:szCs w:val="19"/>
              </w:rPr>
              <w:t>☐  After</w:t>
            </w:r>
            <w:proofErr w:type="gramEnd"/>
            <w:r>
              <w:rPr>
                <w:color w:val="000000"/>
                <w:sz w:val="19"/>
                <w:szCs w:val="19"/>
              </w:rPr>
              <w:t xml:space="preserve"> review by the Appeals Committee, no further productive action is possible at the project level. The Appeals Committee decision </w:t>
            </w:r>
            <w:proofErr w:type="gramStart"/>
            <w:r>
              <w:rPr>
                <w:color w:val="000000"/>
                <w:sz w:val="19"/>
                <w:szCs w:val="19"/>
              </w:rPr>
              <w:t>was:</w:t>
            </w:r>
            <w:proofErr w:type="gramEnd"/>
            <w:r>
              <w:rPr>
                <w:color w:val="000000"/>
                <w:sz w:val="19"/>
                <w:szCs w:val="19"/>
              </w:rPr>
              <w:t xml:space="preserve"> [describe]</w:t>
            </w:r>
          </w:p>
          <w:p w14:paraId="567CAE54" w14:textId="77777777" w:rsidR="007B0296" w:rsidRDefault="00000000">
            <w:pPr>
              <w:spacing w:after="60"/>
            </w:pPr>
            <w:r>
              <w:rPr>
                <w:color w:val="000000"/>
                <w:sz w:val="19"/>
                <w:szCs w:val="19"/>
              </w:rPr>
              <w:t>If you have new concerns or if the same issue recurs, you are welcome to file a new complaint using the same channels. Our Grievance Officer remains available at [phone / email].</w:t>
            </w:r>
          </w:p>
          <w:p w14:paraId="0838AB01" w14:textId="77777777" w:rsidR="007B0296" w:rsidRDefault="00000000">
            <w:pPr>
              <w:spacing w:after="60"/>
            </w:pPr>
            <w:r>
              <w:rPr>
                <w:color w:val="7A3000"/>
                <w:sz w:val="19"/>
                <w:szCs w:val="19"/>
              </w:rPr>
              <w:t>Reminder: You retain the right to seek remedy through government agencies and the courts regardless of this outcome.</w:t>
            </w:r>
          </w:p>
          <w:p w14:paraId="0104FAB7" w14:textId="77777777" w:rsidR="007B0296" w:rsidRDefault="00000000">
            <w:pPr>
              <w:spacing w:after="80"/>
            </w:pPr>
            <w:r>
              <w:rPr>
                <w:color w:val="000000"/>
                <w:sz w:val="19"/>
                <w:szCs w:val="19"/>
              </w:rPr>
              <w:t>Sincerely,</w:t>
            </w:r>
          </w:p>
          <w:p w14:paraId="3712FE8C" w14:textId="77777777" w:rsidR="007B0296" w:rsidRDefault="00000000">
            <w:pPr>
              <w:spacing w:after="20"/>
            </w:pPr>
            <w:r>
              <w:rPr>
                <w:color w:val="000000"/>
                <w:sz w:val="19"/>
                <w:szCs w:val="19"/>
              </w:rPr>
              <w:t>[Grievance Officer / Senior Management]</w:t>
            </w:r>
          </w:p>
          <w:p w14:paraId="6EBBFFF3" w14:textId="77777777" w:rsidR="007B0296" w:rsidRDefault="00000000">
            <w:pPr>
              <w:spacing w:after="80"/>
            </w:pPr>
            <w:r>
              <w:rPr>
                <w:color w:val="000000"/>
                <w:sz w:val="19"/>
                <w:szCs w:val="19"/>
              </w:rPr>
              <w:t>[Project name]</w:t>
            </w:r>
          </w:p>
        </w:tc>
      </w:tr>
    </w:tbl>
    <w:p w14:paraId="4B4ECBD0" w14:textId="77777777" w:rsidR="007B0296" w:rsidRDefault="007B0296">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7B0296" w14:paraId="23E42AFC" w14:textId="77777777">
        <w:tblPrEx>
          <w:tblCellMar>
            <w:top w:w="0" w:type="dxa"/>
            <w:bottom w:w="0" w:type="dxa"/>
          </w:tblCellMar>
        </w:tblPrEx>
        <w:tc>
          <w:tcPr>
            <w:tcW w:w="9026" w:type="dxa"/>
            <w:tcBorders>
              <w:top w:val="single" w:sz="6" w:space="0" w:color="1B3A6B"/>
              <w:left w:val="single" w:sz="6" w:space="0" w:color="1B3A6B"/>
              <w:bottom w:val="single" w:sz="6" w:space="0" w:color="1B3A6B"/>
              <w:right w:val="single" w:sz="6" w:space="0" w:color="1B3A6B"/>
            </w:tcBorders>
            <w:shd w:val="clear" w:color="auto" w:fill="1B3A6B"/>
            <w:tcMar>
              <w:top w:w="80" w:type="dxa"/>
              <w:left w:w="120" w:type="dxa"/>
              <w:bottom w:w="80" w:type="dxa"/>
              <w:right w:w="120" w:type="dxa"/>
            </w:tcMar>
          </w:tcPr>
          <w:p w14:paraId="28EDC9B9" w14:textId="77777777" w:rsidR="007B0296" w:rsidRDefault="00000000">
            <w:pPr>
              <w:spacing w:after="40"/>
            </w:pPr>
            <w:r>
              <w:rPr>
                <w:b/>
                <w:bCs/>
                <w:color w:val="FFFFFF"/>
                <w:sz w:val="22"/>
                <w:szCs w:val="22"/>
              </w:rPr>
              <w:t>Template F.8 — GRM Self-Assessment Questionnaire</w:t>
            </w:r>
          </w:p>
          <w:p w14:paraId="45608BE8" w14:textId="77777777" w:rsidR="007B0296" w:rsidRDefault="00000000">
            <w:pPr>
              <w:spacing w:after="80"/>
            </w:pPr>
            <w:r>
              <w:rPr>
                <w:color w:val="CCE0F5"/>
                <w:sz w:val="16"/>
                <w:szCs w:val="16"/>
              </w:rPr>
              <w:t>Use: For project supervision, periodic GRM health checks, or when a new Grievance Officer takes over. Adapted from IFC/World Bank Grievance Mechanism Assessment tool.</w:t>
            </w:r>
          </w:p>
        </w:tc>
      </w:tr>
    </w:tbl>
    <w:p w14:paraId="0351C803" w14:textId="77777777" w:rsidR="007B0296" w:rsidRDefault="007B0296">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3"/>
        <w:gridCol w:w="3632"/>
        <w:gridCol w:w="561"/>
        <w:gridCol w:w="498"/>
        <w:gridCol w:w="941"/>
        <w:gridCol w:w="2931"/>
      </w:tblGrid>
      <w:tr w:rsidR="007B0296" w14:paraId="67DE93CC" w14:textId="77777777">
        <w:tblPrEx>
          <w:tblCellMar>
            <w:top w:w="0" w:type="dxa"/>
            <w:bottom w:w="0" w:type="dxa"/>
          </w:tblCellMar>
        </w:tblPrEx>
        <w:trPr>
          <w:tblHeader/>
        </w:trPr>
        <w:tc>
          <w:tcPr>
            <w:tcW w:w="400" w:type="dxa"/>
            <w:tcBorders>
              <w:top w:val="single" w:sz="6" w:space="0" w:color="1B3A6B"/>
              <w:left w:val="single" w:sz="6" w:space="0" w:color="1B3A6B"/>
              <w:bottom w:val="single" w:sz="6" w:space="0" w:color="1B3A6B"/>
              <w:right w:val="single" w:sz="6" w:space="0" w:color="1B3A6B"/>
            </w:tcBorders>
            <w:shd w:val="clear" w:color="auto" w:fill="1B3A6B"/>
            <w:tcMar>
              <w:top w:w="80" w:type="dxa"/>
              <w:left w:w="120" w:type="dxa"/>
              <w:bottom w:w="80" w:type="dxa"/>
              <w:right w:w="120" w:type="dxa"/>
            </w:tcMar>
            <w:vAlign w:val="center"/>
          </w:tcPr>
          <w:p w14:paraId="7372D2FC" w14:textId="77777777" w:rsidR="007B0296" w:rsidRDefault="00000000">
            <w:pPr>
              <w:spacing w:after="80"/>
              <w:jc w:val="center"/>
            </w:pPr>
            <w:r>
              <w:rPr>
                <w:b/>
                <w:bCs/>
                <w:color w:val="FFFFFF"/>
                <w:sz w:val="18"/>
                <w:szCs w:val="18"/>
              </w:rPr>
              <w:t>#</w:t>
            </w:r>
          </w:p>
        </w:tc>
        <w:tc>
          <w:tcPr>
            <w:tcW w:w="3800" w:type="dxa"/>
            <w:tcBorders>
              <w:top w:val="single" w:sz="6" w:space="0" w:color="1B3A6B"/>
              <w:left w:val="single" w:sz="6" w:space="0" w:color="1B3A6B"/>
              <w:bottom w:val="single" w:sz="6" w:space="0" w:color="1B3A6B"/>
              <w:right w:val="single" w:sz="6" w:space="0" w:color="1B3A6B"/>
            </w:tcBorders>
            <w:shd w:val="clear" w:color="auto" w:fill="1B3A6B"/>
            <w:tcMar>
              <w:top w:w="80" w:type="dxa"/>
              <w:left w:w="120" w:type="dxa"/>
              <w:bottom w:w="80" w:type="dxa"/>
              <w:right w:w="120" w:type="dxa"/>
            </w:tcMar>
            <w:vAlign w:val="center"/>
          </w:tcPr>
          <w:p w14:paraId="1714FAB9" w14:textId="77777777" w:rsidR="007B0296" w:rsidRDefault="00000000">
            <w:pPr>
              <w:spacing w:after="80"/>
              <w:jc w:val="center"/>
            </w:pPr>
            <w:r>
              <w:rPr>
                <w:b/>
                <w:bCs/>
                <w:color w:val="FFFFFF"/>
                <w:sz w:val="18"/>
                <w:szCs w:val="18"/>
              </w:rPr>
              <w:t>Question</w:t>
            </w:r>
          </w:p>
        </w:tc>
        <w:tc>
          <w:tcPr>
            <w:tcW w:w="500" w:type="dxa"/>
            <w:tcBorders>
              <w:top w:val="single" w:sz="6" w:space="0" w:color="1B3A6B"/>
              <w:left w:val="single" w:sz="6" w:space="0" w:color="1B3A6B"/>
              <w:bottom w:val="single" w:sz="6" w:space="0" w:color="1B3A6B"/>
              <w:right w:val="single" w:sz="6" w:space="0" w:color="1B3A6B"/>
            </w:tcBorders>
            <w:shd w:val="clear" w:color="auto" w:fill="1B3A6B"/>
            <w:tcMar>
              <w:top w:w="80" w:type="dxa"/>
              <w:left w:w="120" w:type="dxa"/>
              <w:bottom w:w="80" w:type="dxa"/>
              <w:right w:w="120" w:type="dxa"/>
            </w:tcMar>
            <w:vAlign w:val="center"/>
          </w:tcPr>
          <w:p w14:paraId="1AE34847" w14:textId="77777777" w:rsidR="007B0296" w:rsidRDefault="00000000">
            <w:pPr>
              <w:spacing w:after="80"/>
              <w:jc w:val="center"/>
            </w:pPr>
            <w:r>
              <w:rPr>
                <w:b/>
                <w:bCs/>
                <w:color w:val="FFFFFF"/>
                <w:sz w:val="18"/>
                <w:szCs w:val="18"/>
              </w:rPr>
              <w:t>Yes</w:t>
            </w:r>
          </w:p>
        </w:tc>
        <w:tc>
          <w:tcPr>
            <w:tcW w:w="500" w:type="dxa"/>
            <w:tcBorders>
              <w:top w:val="single" w:sz="6" w:space="0" w:color="1B3A6B"/>
              <w:left w:val="single" w:sz="6" w:space="0" w:color="1B3A6B"/>
              <w:bottom w:val="single" w:sz="6" w:space="0" w:color="1B3A6B"/>
              <w:right w:val="single" w:sz="6" w:space="0" w:color="1B3A6B"/>
            </w:tcBorders>
            <w:shd w:val="clear" w:color="auto" w:fill="1B3A6B"/>
            <w:tcMar>
              <w:top w:w="80" w:type="dxa"/>
              <w:left w:w="120" w:type="dxa"/>
              <w:bottom w:w="80" w:type="dxa"/>
              <w:right w:w="120" w:type="dxa"/>
            </w:tcMar>
            <w:vAlign w:val="center"/>
          </w:tcPr>
          <w:p w14:paraId="1C5880B2" w14:textId="77777777" w:rsidR="007B0296" w:rsidRDefault="00000000">
            <w:pPr>
              <w:spacing w:after="80"/>
              <w:jc w:val="center"/>
            </w:pPr>
            <w:r>
              <w:rPr>
                <w:b/>
                <w:bCs/>
                <w:color w:val="FFFFFF"/>
                <w:sz w:val="18"/>
                <w:szCs w:val="18"/>
              </w:rPr>
              <w:t>No</w:t>
            </w:r>
          </w:p>
        </w:tc>
        <w:tc>
          <w:tcPr>
            <w:tcW w:w="700" w:type="dxa"/>
            <w:tcBorders>
              <w:top w:val="single" w:sz="6" w:space="0" w:color="1B3A6B"/>
              <w:left w:val="single" w:sz="6" w:space="0" w:color="1B3A6B"/>
              <w:bottom w:val="single" w:sz="6" w:space="0" w:color="1B3A6B"/>
              <w:right w:val="single" w:sz="6" w:space="0" w:color="1B3A6B"/>
            </w:tcBorders>
            <w:shd w:val="clear" w:color="auto" w:fill="1B3A6B"/>
            <w:tcMar>
              <w:top w:w="80" w:type="dxa"/>
              <w:left w:w="120" w:type="dxa"/>
              <w:bottom w:w="80" w:type="dxa"/>
              <w:right w:w="120" w:type="dxa"/>
            </w:tcMar>
            <w:vAlign w:val="center"/>
          </w:tcPr>
          <w:p w14:paraId="0A4DE949" w14:textId="77777777" w:rsidR="007B0296" w:rsidRDefault="00000000">
            <w:pPr>
              <w:spacing w:after="80"/>
              <w:jc w:val="center"/>
            </w:pPr>
            <w:r>
              <w:rPr>
                <w:b/>
                <w:bCs/>
                <w:color w:val="FFFFFF"/>
                <w:sz w:val="18"/>
                <w:szCs w:val="18"/>
              </w:rPr>
              <w:t>Partially</w:t>
            </w:r>
          </w:p>
        </w:tc>
        <w:tc>
          <w:tcPr>
            <w:tcW w:w="3126" w:type="dxa"/>
            <w:tcBorders>
              <w:top w:val="single" w:sz="6" w:space="0" w:color="1B3A6B"/>
              <w:left w:val="single" w:sz="6" w:space="0" w:color="1B3A6B"/>
              <w:bottom w:val="single" w:sz="6" w:space="0" w:color="1B3A6B"/>
              <w:right w:val="single" w:sz="6" w:space="0" w:color="1B3A6B"/>
            </w:tcBorders>
            <w:shd w:val="clear" w:color="auto" w:fill="1B3A6B"/>
            <w:tcMar>
              <w:top w:w="80" w:type="dxa"/>
              <w:left w:w="120" w:type="dxa"/>
              <w:bottom w:w="80" w:type="dxa"/>
              <w:right w:w="120" w:type="dxa"/>
            </w:tcMar>
            <w:vAlign w:val="center"/>
          </w:tcPr>
          <w:p w14:paraId="69FB46F8" w14:textId="77777777" w:rsidR="007B0296" w:rsidRDefault="00000000">
            <w:pPr>
              <w:spacing w:after="80"/>
              <w:jc w:val="center"/>
            </w:pPr>
            <w:r>
              <w:rPr>
                <w:b/>
                <w:bCs/>
                <w:color w:val="FFFFFF"/>
                <w:sz w:val="18"/>
                <w:szCs w:val="18"/>
              </w:rPr>
              <w:t>Notes / Action needed</w:t>
            </w:r>
          </w:p>
        </w:tc>
      </w:tr>
      <w:tr w:rsidR="007B0296" w14:paraId="4A859841" w14:textId="77777777">
        <w:tblPrEx>
          <w:tblCellMar>
            <w:top w:w="0" w:type="dxa"/>
            <w:bottom w:w="0" w:type="dxa"/>
          </w:tblCellMar>
        </w:tblPrEx>
        <w:tc>
          <w:tcPr>
            <w:tcW w:w="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0D8F50A" w14:textId="77777777" w:rsidR="007B0296" w:rsidRDefault="00000000">
            <w:pPr>
              <w:spacing w:after="80"/>
            </w:pPr>
            <w:r>
              <w:rPr>
                <w:color w:val="000000"/>
              </w:rPr>
              <w:t>1</w:t>
            </w:r>
          </w:p>
        </w:tc>
        <w:tc>
          <w:tcPr>
            <w:tcW w:w="3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E3D6B1A" w14:textId="77777777" w:rsidR="007B0296" w:rsidRDefault="00000000">
            <w:pPr>
              <w:spacing w:after="80"/>
            </w:pPr>
            <w:r>
              <w:rPr>
                <w:color w:val="000000"/>
              </w:rPr>
              <w:t>Does the project have a documented system for receiving and recording community complaints?</w:t>
            </w:r>
          </w:p>
        </w:tc>
        <w:tc>
          <w:tcPr>
            <w:tcW w:w="5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542C8EC" w14:textId="77777777" w:rsidR="007B0296" w:rsidRDefault="007B0296">
            <w:pPr>
              <w:spacing w:after="20"/>
            </w:pPr>
          </w:p>
        </w:tc>
        <w:tc>
          <w:tcPr>
            <w:tcW w:w="5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E22BE9B" w14:textId="77777777" w:rsidR="007B0296" w:rsidRDefault="007B0296">
            <w:pPr>
              <w:spacing w:after="20"/>
            </w:pPr>
          </w:p>
        </w:tc>
        <w:tc>
          <w:tcPr>
            <w:tcW w:w="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5F714FA" w14:textId="77777777" w:rsidR="007B0296" w:rsidRDefault="007B0296">
            <w:pPr>
              <w:spacing w:after="20"/>
            </w:pPr>
          </w:p>
        </w:tc>
        <w:tc>
          <w:tcPr>
            <w:tcW w:w="31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2EC9E67" w14:textId="77777777" w:rsidR="007B0296" w:rsidRDefault="007B0296">
            <w:pPr>
              <w:spacing w:after="20"/>
            </w:pPr>
          </w:p>
        </w:tc>
      </w:tr>
      <w:tr w:rsidR="007B0296" w14:paraId="2E56F6F5" w14:textId="77777777">
        <w:tblPrEx>
          <w:tblCellMar>
            <w:top w:w="0" w:type="dxa"/>
            <w:bottom w:w="0" w:type="dxa"/>
          </w:tblCellMar>
        </w:tblPrEx>
        <w:tc>
          <w:tcPr>
            <w:tcW w:w="4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022ED05C" w14:textId="77777777" w:rsidR="007B0296" w:rsidRDefault="00000000">
            <w:pPr>
              <w:spacing w:after="80"/>
            </w:pPr>
            <w:r>
              <w:rPr>
                <w:color w:val="000000"/>
              </w:rPr>
              <w:t>2</w:t>
            </w:r>
          </w:p>
        </w:tc>
        <w:tc>
          <w:tcPr>
            <w:tcW w:w="38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58FBFC43" w14:textId="77777777" w:rsidR="007B0296" w:rsidRDefault="00000000">
            <w:pPr>
              <w:spacing w:after="80"/>
            </w:pPr>
            <w:r>
              <w:rPr>
                <w:color w:val="000000"/>
              </w:rPr>
              <w:t>Is a named individual responsible for operating the GRM day-to-day?</w:t>
            </w:r>
          </w:p>
        </w:tc>
        <w:tc>
          <w:tcPr>
            <w:tcW w:w="5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560981F0" w14:textId="77777777" w:rsidR="007B0296" w:rsidRDefault="007B0296">
            <w:pPr>
              <w:spacing w:after="20"/>
            </w:pPr>
          </w:p>
        </w:tc>
        <w:tc>
          <w:tcPr>
            <w:tcW w:w="5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45CABEBC" w14:textId="77777777" w:rsidR="007B0296" w:rsidRDefault="007B0296">
            <w:pPr>
              <w:spacing w:after="20"/>
            </w:pPr>
          </w:p>
        </w:tc>
        <w:tc>
          <w:tcPr>
            <w:tcW w:w="7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0E041761" w14:textId="77777777" w:rsidR="007B0296" w:rsidRDefault="007B0296">
            <w:pPr>
              <w:spacing w:after="20"/>
            </w:pPr>
          </w:p>
        </w:tc>
        <w:tc>
          <w:tcPr>
            <w:tcW w:w="3126"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4E0198FD" w14:textId="77777777" w:rsidR="007B0296" w:rsidRDefault="007B0296">
            <w:pPr>
              <w:spacing w:after="20"/>
            </w:pPr>
          </w:p>
        </w:tc>
      </w:tr>
      <w:tr w:rsidR="007B0296" w14:paraId="5AD7D913" w14:textId="77777777">
        <w:tblPrEx>
          <w:tblCellMar>
            <w:top w:w="0" w:type="dxa"/>
            <w:bottom w:w="0" w:type="dxa"/>
          </w:tblCellMar>
        </w:tblPrEx>
        <w:tc>
          <w:tcPr>
            <w:tcW w:w="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94CCEB3" w14:textId="77777777" w:rsidR="007B0296" w:rsidRDefault="00000000">
            <w:pPr>
              <w:spacing w:after="80"/>
            </w:pPr>
            <w:r>
              <w:rPr>
                <w:color w:val="000000"/>
              </w:rPr>
              <w:t>3</w:t>
            </w:r>
          </w:p>
        </w:tc>
        <w:tc>
          <w:tcPr>
            <w:tcW w:w="3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2A27D9E" w14:textId="77777777" w:rsidR="007B0296" w:rsidRDefault="00000000">
            <w:pPr>
              <w:spacing w:after="80"/>
            </w:pPr>
            <w:r>
              <w:rPr>
                <w:color w:val="000000"/>
              </w:rPr>
              <w:t>Does the GRM include multiple access channels suited to the community context (in-person, hotline, complaint box, third party)?</w:t>
            </w:r>
          </w:p>
        </w:tc>
        <w:tc>
          <w:tcPr>
            <w:tcW w:w="5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EBA195F" w14:textId="77777777" w:rsidR="007B0296" w:rsidRDefault="007B0296">
            <w:pPr>
              <w:spacing w:after="20"/>
            </w:pPr>
          </w:p>
        </w:tc>
        <w:tc>
          <w:tcPr>
            <w:tcW w:w="5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46C3ED6" w14:textId="77777777" w:rsidR="007B0296" w:rsidRDefault="007B0296">
            <w:pPr>
              <w:spacing w:after="20"/>
            </w:pPr>
          </w:p>
        </w:tc>
        <w:tc>
          <w:tcPr>
            <w:tcW w:w="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7B34BBE" w14:textId="77777777" w:rsidR="007B0296" w:rsidRDefault="007B0296">
            <w:pPr>
              <w:spacing w:after="20"/>
            </w:pPr>
          </w:p>
        </w:tc>
        <w:tc>
          <w:tcPr>
            <w:tcW w:w="31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46D941C" w14:textId="77777777" w:rsidR="007B0296" w:rsidRDefault="007B0296">
            <w:pPr>
              <w:spacing w:after="20"/>
            </w:pPr>
          </w:p>
        </w:tc>
      </w:tr>
      <w:tr w:rsidR="007B0296" w14:paraId="5DBDE659" w14:textId="77777777">
        <w:tblPrEx>
          <w:tblCellMar>
            <w:top w:w="0" w:type="dxa"/>
            <w:bottom w:w="0" w:type="dxa"/>
          </w:tblCellMar>
        </w:tblPrEx>
        <w:tc>
          <w:tcPr>
            <w:tcW w:w="4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25AFA51D" w14:textId="77777777" w:rsidR="007B0296" w:rsidRDefault="00000000">
            <w:pPr>
              <w:spacing w:after="80"/>
            </w:pPr>
            <w:r>
              <w:rPr>
                <w:color w:val="000000"/>
              </w:rPr>
              <w:t>4</w:t>
            </w:r>
          </w:p>
        </w:tc>
        <w:tc>
          <w:tcPr>
            <w:tcW w:w="38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5E5E22FF" w14:textId="77777777" w:rsidR="007B0296" w:rsidRDefault="00000000">
            <w:pPr>
              <w:spacing w:after="80"/>
            </w:pPr>
            <w:r>
              <w:rPr>
                <w:color w:val="000000"/>
              </w:rPr>
              <w:t>Are all channels accessible without requiring entry to company property or passing through security?</w:t>
            </w:r>
          </w:p>
        </w:tc>
        <w:tc>
          <w:tcPr>
            <w:tcW w:w="5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5C718C31" w14:textId="77777777" w:rsidR="007B0296" w:rsidRDefault="007B0296">
            <w:pPr>
              <w:spacing w:after="20"/>
            </w:pPr>
          </w:p>
        </w:tc>
        <w:tc>
          <w:tcPr>
            <w:tcW w:w="5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0B1C21CD" w14:textId="77777777" w:rsidR="007B0296" w:rsidRDefault="007B0296">
            <w:pPr>
              <w:spacing w:after="20"/>
            </w:pPr>
          </w:p>
        </w:tc>
        <w:tc>
          <w:tcPr>
            <w:tcW w:w="7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51495B76" w14:textId="77777777" w:rsidR="007B0296" w:rsidRDefault="007B0296">
            <w:pPr>
              <w:spacing w:after="20"/>
            </w:pPr>
          </w:p>
        </w:tc>
        <w:tc>
          <w:tcPr>
            <w:tcW w:w="3126"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06469B3B" w14:textId="77777777" w:rsidR="007B0296" w:rsidRDefault="007B0296">
            <w:pPr>
              <w:spacing w:after="20"/>
            </w:pPr>
          </w:p>
        </w:tc>
      </w:tr>
      <w:tr w:rsidR="007B0296" w14:paraId="126C15C2" w14:textId="77777777">
        <w:tblPrEx>
          <w:tblCellMar>
            <w:top w:w="0" w:type="dxa"/>
            <w:bottom w:w="0" w:type="dxa"/>
          </w:tblCellMar>
        </w:tblPrEx>
        <w:tc>
          <w:tcPr>
            <w:tcW w:w="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93ABBD9" w14:textId="77777777" w:rsidR="007B0296" w:rsidRDefault="00000000">
            <w:pPr>
              <w:spacing w:after="80"/>
            </w:pPr>
            <w:r>
              <w:rPr>
                <w:color w:val="000000"/>
              </w:rPr>
              <w:t>5</w:t>
            </w:r>
          </w:p>
        </w:tc>
        <w:tc>
          <w:tcPr>
            <w:tcW w:w="3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D4553AA" w14:textId="77777777" w:rsidR="007B0296" w:rsidRDefault="00000000">
            <w:pPr>
              <w:spacing w:after="80"/>
            </w:pPr>
            <w:r>
              <w:rPr>
                <w:color w:val="000000"/>
              </w:rPr>
              <w:t>Are all GRM materials available in the local language or dialect of affected communities?</w:t>
            </w:r>
          </w:p>
        </w:tc>
        <w:tc>
          <w:tcPr>
            <w:tcW w:w="5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7A786D0" w14:textId="77777777" w:rsidR="007B0296" w:rsidRDefault="007B0296">
            <w:pPr>
              <w:spacing w:after="20"/>
            </w:pPr>
          </w:p>
        </w:tc>
        <w:tc>
          <w:tcPr>
            <w:tcW w:w="5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0EB9C2C" w14:textId="77777777" w:rsidR="007B0296" w:rsidRDefault="007B0296">
            <w:pPr>
              <w:spacing w:after="20"/>
            </w:pPr>
          </w:p>
        </w:tc>
        <w:tc>
          <w:tcPr>
            <w:tcW w:w="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9D3302E" w14:textId="77777777" w:rsidR="007B0296" w:rsidRDefault="007B0296">
            <w:pPr>
              <w:spacing w:after="20"/>
            </w:pPr>
          </w:p>
        </w:tc>
        <w:tc>
          <w:tcPr>
            <w:tcW w:w="31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5EC39A4" w14:textId="77777777" w:rsidR="007B0296" w:rsidRDefault="007B0296">
            <w:pPr>
              <w:spacing w:after="20"/>
            </w:pPr>
          </w:p>
        </w:tc>
      </w:tr>
      <w:tr w:rsidR="007B0296" w14:paraId="0694DD2F" w14:textId="77777777">
        <w:tblPrEx>
          <w:tblCellMar>
            <w:top w:w="0" w:type="dxa"/>
            <w:bottom w:w="0" w:type="dxa"/>
          </w:tblCellMar>
        </w:tblPrEx>
        <w:tc>
          <w:tcPr>
            <w:tcW w:w="4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578B6A66" w14:textId="77777777" w:rsidR="007B0296" w:rsidRDefault="00000000">
            <w:pPr>
              <w:spacing w:after="80"/>
            </w:pPr>
            <w:r>
              <w:rPr>
                <w:color w:val="000000"/>
              </w:rPr>
              <w:t>6</w:t>
            </w:r>
          </w:p>
        </w:tc>
        <w:tc>
          <w:tcPr>
            <w:tcW w:w="38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1A7DAA5E" w14:textId="77777777" w:rsidR="007B0296" w:rsidRDefault="00000000">
            <w:pPr>
              <w:spacing w:after="80"/>
            </w:pPr>
            <w:r>
              <w:rPr>
                <w:color w:val="000000"/>
              </w:rPr>
              <w:t>Do complainants receive written acknowledgement within 3–5 business days of filing?</w:t>
            </w:r>
          </w:p>
        </w:tc>
        <w:tc>
          <w:tcPr>
            <w:tcW w:w="5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61FD8D6C" w14:textId="77777777" w:rsidR="007B0296" w:rsidRDefault="007B0296">
            <w:pPr>
              <w:spacing w:after="20"/>
            </w:pPr>
          </w:p>
        </w:tc>
        <w:tc>
          <w:tcPr>
            <w:tcW w:w="5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572747B1" w14:textId="77777777" w:rsidR="007B0296" w:rsidRDefault="007B0296">
            <w:pPr>
              <w:spacing w:after="20"/>
            </w:pPr>
          </w:p>
        </w:tc>
        <w:tc>
          <w:tcPr>
            <w:tcW w:w="7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18F63AE1" w14:textId="77777777" w:rsidR="007B0296" w:rsidRDefault="007B0296">
            <w:pPr>
              <w:spacing w:after="20"/>
            </w:pPr>
          </w:p>
        </w:tc>
        <w:tc>
          <w:tcPr>
            <w:tcW w:w="3126"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393D7A98" w14:textId="77777777" w:rsidR="007B0296" w:rsidRDefault="007B0296">
            <w:pPr>
              <w:spacing w:after="20"/>
            </w:pPr>
          </w:p>
        </w:tc>
      </w:tr>
      <w:tr w:rsidR="007B0296" w14:paraId="2BC88117" w14:textId="77777777">
        <w:tblPrEx>
          <w:tblCellMar>
            <w:top w:w="0" w:type="dxa"/>
            <w:bottom w:w="0" w:type="dxa"/>
          </w:tblCellMar>
        </w:tblPrEx>
        <w:tc>
          <w:tcPr>
            <w:tcW w:w="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7F5FDE3" w14:textId="77777777" w:rsidR="007B0296" w:rsidRDefault="00000000">
            <w:pPr>
              <w:spacing w:after="80"/>
            </w:pPr>
            <w:r>
              <w:rPr>
                <w:color w:val="000000"/>
              </w:rPr>
              <w:t>7</w:t>
            </w:r>
          </w:p>
        </w:tc>
        <w:tc>
          <w:tcPr>
            <w:tcW w:w="3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319AE94" w14:textId="77777777" w:rsidR="007B0296" w:rsidRDefault="00000000">
            <w:pPr>
              <w:spacing w:after="80"/>
            </w:pPr>
            <w:r>
              <w:rPr>
                <w:color w:val="000000"/>
              </w:rPr>
              <w:t xml:space="preserve">Is a complaints log maintained with </w:t>
            </w:r>
            <w:proofErr w:type="spellStart"/>
            <w:r>
              <w:rPr>
                <w:color w:val="000000"/>
              </w:rPr>
              <w:t>categorisation</w:t>
            </w:r>
            <w:proofErr w:type="spellEnd"/>
            <w:r>
              <w:rPr>
                <w:color w:val="000000"/>
              </w:rPr>
              <w:t>, assignment, and status tracking?</w:t>
            </w:r>
          </w:p>
        </w:tc>
        <w:tc>
          <w:tcPr>
            <w:tcW w:w="5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B4B37B0" w14:textId="77777777" w:rsidR="007B0296" w:rsidRDefault="007B0296">
            <w:pPr>
              <w:spacing w:after="20"/>
            </w:pPr>
          </w:p>
        </w:tc>
        <w:tc>
          <w:tcPr>
            <w:tcW w:w="5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FA41F33" w14:textId="77777777" w:rsidR="007B0296" w:rsidRDefault="007B0296">
            <w:pPr>
              <w:spacing w:after="20"/>
            </w:pPr>
          </w:p>
        </w:tc>
        <w:tc>
          <w:tcPr>
            <w:tcW w:w="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64DAD36" w14:textId="77777777" w:rsidR="007B0296" w:rsidRDefault="007B0296">
            <w:pPr>
              <w:spacing w:after="20"/>
            </w:pPr>
          </w:p>
        </w:tc>
        <w:tc>
          <w:tcPr>
            <w:tcW w:w="31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CFAC79C" w14:textId="77777777" w:rsidR="007B0296" w:rsidRDefault="007B0296">
            <w:pPr>
              <w:spacing w:after="20"/>
            </w:pPr>
          </w:p>
        </w:tc>
      </w:tr>
      <w:tr w:rsidR="007B0296" w14:paraId="00EAB034" w14:textId="77777777">
        <w:tblPrEx>
          <w:tblCellMar>
            <w:top w:w="0" w:type="dxa"/>
            <w:bottom w:w="0" w:type="dxa"/>
          </w:tblCellMar>
        </w:tblPrEx>
        <w:tc>
          <w:tcPr>
            <w:tcW w:w="4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460D2BE4" w14:textId="77777777" w:rsidR="007B0296" w:rsidRDefault="00000000">
            <w:pPr>
              <w:spacing w:after="80"/>
            </w:pPr>
            <w:r>
              <w:rPr>
                <w:color w:val="000000"/>
              </w:rPr>
              <w:t>8</w:t>
            </w:r>
          </w:p>
        </w:tc>
        <w:tc>
          <w:tcPr>
            <w:tcW w:w="38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0259B02F" w14:textId="77777777" w:rsidR="007B0296" w:rsidRDefault="00000000">
            <w:pPr>
              <w:spacing w:after="80"/>
            </w:pPr>
            <w:r>
              <w:rPr>
                <w:color w:val="000000"/>
              </w:rPr>
              <w:t>How many complaints were received in the past 12 months? ___ How many were resolved? ___</w:t>
            </w:r>
          </w:p>
        </w:tc>
        <w:tc>
          <w:tcPr>
            <w:tcW w:w="5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45C8B332" w14:textId="77777777" w:rsidR="007B0296" w:rsidRDefault="007B0296">
            <w:pPr>
              <w:spacing w:after="20"/>
            </w:pPr>
          </w:p>
        </w:tc>
        <w:tc>
          <w:tcPr>
            <w:tcW w:w="5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3F8F60E1" w14:textId="77777777" w:rsidR="007B0296" w:rsidRDefault="007B0296">
            <w:pPr>
              <w:spacing w:after="20"/>
            </w:pPr>
          </w:p>
        </w:tc>
        <w:tc>
          <w:tcPr>
            <w:tcW w:w="7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7A846ECD" w14:textId="77777777" w:rsidR="007B0296" w:rsidRDefault="007B0296">
            <w:pPr>
              <w:spacing w:after="20"/>
            </w:pPr>
          </w:p>
        </w:tc>
        <w:tc>
          <w:tcPr>
            <w:tcW w:w="3126"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459BB139" w14:textId="77777777" w:rsidR="007B0296" w:rsidRDefault="007B0296">
            <w:pPr>
              <w:spacing w:after="20"/>
            </w:pPr>
          </w:p>
        </w:tc>
      </w:tr>
      <w:tr w:rsidR="007B0296" w14:paraId="3B04609A" w14:textId="77777777">
        <w:tblPrEx>
          <w:tblCellMar>
            <w:top w:w="0" w:type="dxa"/>
            <w:bottom w:w="0" w:type="dxa"/>
          </w:tblCellMar>
        </w:tblPrEx>
        <w:tc>
          <w:tcPr>
            <w:tcW w:w="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6765BDC" w14:textId="77777777" w:rsidR="007B0296" w:rsidRDefault="00000000">
            <w:pPr>
              <w:spacing w:after="80"/>
            </w:pPr>
            <w:r>
              <w:rPr>
                <w:color w:val="000000"/>
              </w:rPr>
              <w:lastRenderedPageBreak/>
              <w:t>9</w:t>
            </w:r>
          </w:p>
        </w:tc>
        <w:tc>
          <w:tcPr>
            <w:tcW w:w="3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5AEDDC4" w14:textId="77777777" w:rsidR="007B0296" w:rsidRDefault="00000000">
            <w:pPr>
              <w:spacing w:after="80"/>
            </w:pPr>
            <w:r>
              <w:rPr>
                <w:color w:val="000000"/>
              </w:rPr>
              <w:t>Is there a clear appeals process that involves people not previously involved in the complaint?</w:t>
            </w:r>
          </w:p>
        </w:tc>
        <w:tc>
          <w:tcPr>
            <w:tcW w:w="5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07E7B26" w14:textId="77777777" w:rsidR="007B0296" w:rsidRDefault="007B0296">
            <w:pPr>
              <w:spacing w:after="20"/>
            </w:pPr>
          </w:p>
        </w:tc>
        <w:tc>
          <w:tcPr>
            <w:tcW w:w="5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F473D90" w14:textId="77777777" w:rsidR="007B0296" w:rsidRDefault="007B0296">
            <w:pPr>
              <w:spacing w:after="20"/>
            </w:pPr>
          </w:p>
        </w:tc>
        <w:tc>
          <w:tcPr>
            <w:tcW w:w="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B11B892" w14:textId="77777777" w:rsidR="007B0296" w:rsidRDefault="007B0296">
            <w:pPr>
              <w:spacing w:after="20"/>
            </w:pPr>
          </w:p>
        </w:tc>
        <w:tc>
          <w:tcPr>
            <w:tcW w:w="31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1E28B3D" w14:textId="77777777" w:rsidR="007B0296" w:rsidRDefault="007B0296">
            <w:pPr>
              <w:spacing w:after="20"/>
            </w:pPr>
          </w:p>
        </w:tc>
      </w:tr>
      <w:tr w:rsidR="007B0296" w14:paraId="76F8BCC0" w14:textId="77777777">
        <w:tblPrEx>
          <w:tblCellMar>
            <w:top w:w="0" w:type="dxa"/>
            <w:bottom w:w="0" w:type="dxa"/>
          </w:tblCellMar>
        </w:tblPrEx>
        <w:tc>
          <w:tcPr>
            <w:tcW w:w="4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31FACBB0" w14:textId="77777777" w:rsidR="007B0296" w:rsidRDefault="00000000">
            <w:pPr>
              <w:spacing w:after="80"/>
            </w:pPr>
            <w:r>
              <w:rPr>
                <w:color w:val="000000"/>
              </w:rPr>
              <w:t>10</w:t>
            </w:r>
          </w:p>
        </w:tc>
        <w:tc>
          <w:tcPr>
            <w:tcW w:w="38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7D64ED4F" w14:textId="77777777" w:rsidR="007B0296" w:rsidRDefault="00000000">
            <w:pPr>
              <w:spacing w:after="80"/>
            </w:pPr>
            <w:r>
              <w:rPr>
                <w:color w:val="000000"/>
              </w:rPr>
              <w:t>Are complainants informed in writing that using the GRM does not limit their right to seek other remedies?</w:t>
            </w:r>
          </w:p>
        </w:tc>
        <w:tc>
          <w:tcPr>
            <w:tcW w:w="5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23F0EFC1" w14:textId="77777777" w:rsidR="007B0296" w:rsidRDefault="007B0296">
            <w:pPr>
              <w:spacing w:after="20"/>
            </w:pPr>
          </w:p>
        </w:tc>
        <w:tc>
          <w:tcPr>
            <w:tcW w:w="5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6D2A82EC" w14:textId="77777777" w:rsidR="007B0296" w:rsidRDefault="007B0296">
            <w:pPr>
              <w:spacing w:after="20"/>
            </w:pPr>
          </w:p>
        </w:tc>
        <w:tc>
          <w:tcPr>
            <w:tcW w:w="7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12ED8056" w14:textId="77777777" w:rsidR="007B0296" w:rsidRDefault="007B0296">
            <w:pPr>
              <w:spacing w:after="20"/>
            </w:pPr>
          </w:p>
        </w:tc>
        <w:tc>
          <w:tcPr>
            <w:tcW w:w="3126"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3C612C99" w14:textId="77777777" w:rsidR="007B0296" w:rsidRDefault="007B0296">
            <w:pPr>
              <w:spacing w:after="20"/>
            </w:pPr>
          </w:p>
        </w:tc>
      </w:tr>
      <w:tr w:rsidR="007B0296" w14:paraId="00E017E9" w14:textId="77777777">
        <w:tblPrEx>
          <w:tblCellMar>
            <w:top w:w="0" w:type="dxa"/>
            <w:bottom w:w="0" w:type="dxa"/>
          </w:tblCellMar>
        </w:tblPrEx>
        <w:tc>
          <w:tcPr>
            <w:tcW w:w="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F6E036B" w14:textId="77777777" w:rsidR="007B0296" w:rsidRDefault="00000000">
            <w:pPr>
              <w:spacing w:after="80"/>
            </w:pPr>
            <w:r>
              <w:rPr>
                <w:color w:val="000000"/>
              </w:rPr>
              <w:t>11</w:t>
            </w:r>
          </w:p>
        </w:tc>
        <w:tc>
          <w:tcPr>
            <w:tcW w:w="3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A85E879" w14:textId="77777777" w:rsidR="007B0296" w:rsidRDefault="00000000">
            <w:pPr>
              <w:spacing w:after="80"/>
            </w:pPr>
            <w:r>
              <w:rPr>
                <w:color w:val="000000"/>
              </w:rPr>
              <w:t>Does management receive periodic GRM performance data (at least quarterly)?</w:t>
            </w:r>
          </w:p>
        </w:tc>
        <w:tc>
          <w:tcPr>
            <w:tcW w:w="5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E346A88" w14:textId="77777777" w:rsidR="007B0296" w:rsidRDefault="007B0296">
            <w:pPr>
              <w:spacing w:after="20"/>
            </w:pPr>
          </w:p>
        </w:tc>
        <w:tc>
          <w:tcPr>
            <w:tcW w:w="5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BE7D7EC" w14:textId="77777777" w:rsidR="007B0296" w:rsidRDefault="007B0296">
            <w:pPr>
              <w:spacing w:after="20"/>
            </w:pPr>
          </w:p>
        </w:tc>
        <w:tc>
          <w:tcPr>
            <w:tcW w:w="7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8533D98" w14:textId="77777777" w:rsidR="007B0296" w:rsidRDefault="007B0296">
            <w:pPr>
              <w:spacing w:after="20"/>
            </w:pPr>
          </w:p>
        </w:tc>
        <w:tc>
          <w:tcPr>
            <w:tcW w:w="31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C6EC749" w14:textId="77777777" w:rsidR="007B0296" w:rsidRDefault="007B0296">
            <w:pPr>
              <w:spacing w:after="20"/>
            </w:pPr>
          </w:p>
        </w:tc>
      </w:tr>
      <w:tr w:rsidR="007B0296" w14:paraId="2CC94461" w14:textId="77777777">
        <w:tblPrEx>
          <w:tblCellMar>
            <w:top w:w="0" w:type="dxa"/>
            <w:bottom w:w="0" w:type="dxa"/>
          </w:tblCellMar>
        </w:tblPrEx>
        <w:tc>
          <w:tcPr>
            <w:tcW w:w="4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3001F7B3" w14:textId="77777777" w:rsidR="007B0296" w:rsidRDefault="00000000">
            <w:pPr>
              <w:spacing w:after="80"/>
            </w:pPr>
            <w:r>
              <w:rPr>
                <w:color w:val="000000"/>
              </w:rPr>
              <w:t>12</w:t>
            </w:r>
          </w:p>
        </w:tc>
        <w:tc>
          <w:tcPr>
            <w:tcW w:w="38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56884E64" w14:textId="77777777" w:rsidR="007B0296" w:rsidRDefault="00000000">
            <w:pPr>
              <w:spacing w:after="80"/>
            </w:pPr>
            <w:r>
              <w:rPr>
                <w:color w:val="000000"/>
              </w:rPr>
              <w:t>Has the community been surveyed to determine whether they know about and understand the GRM?</w:t>
            </w:r>
          </w:p>
        </w:tc>
        <w:tc>
          <w:tcPr>
            <w:tcW w:w="5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463438CB" w14:textId="77777777" w:rsidR="007B0296" w:rsidRDefault="007B0296">
            <w:pPr>
              <w:spacing w:after="20"/>
            </w:pPr>
          </w:p>
        </w:tc>
        <w:tc>
          <w:tcPr>
            <w:tcW w:w="5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5C739976" w14:textId="77777777" w:rsidR="007B0296" w:rsidRDefault="007B0296">
            <w:pPr>
              <w:spacing w:after="20"/>
            </w:pPr>
          </w:p>
        </w:tc>
        <w:tc>
          <w:tcPr>
            <w:tcW w:w="7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59D33C47" w14:textId="77777777" w:rsidR="007B0296" w:rsidRDefault="007B0296">
            <w:pPr>
              <w:spacing w:after="20"/>
            </w:pPr>
          </w:p>
        </w:tc>
        <w:tc>
          <w:tcPr>
            <w:tcW w:w="3126"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17BC45AA" w14:textId="77777777" w:rsidR="007B0296" w:rsidRDefault="007B0296">
            <w:pPr>
              <w:spacing w:after="20"/>
            </w:pPr>
          </w:p>
        </w:tc>
      </w:tr>
    </w:tbl>
    <w:p w14:paraId="40510ADD" w14:textId="77777777" w:rsidR="007B0296" w:rsidRDefault="007B0296">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7B0296" w14:paraId="4DAF3DF1" w14:textId="77777777">
        <w:tblPrEx>
          <w:tblCellMar>
            <w:top w:w="0" w:type="dxa"/>
            <w:bottom w:w="0" w:type="dxa"/>
          </w:tblCellMar>
        </w:tblPrEx>
        <w:tc>
          <w:tcPr>
            <w:tcW w:w="9026" w:type="dxa"/>
            <w:tcBorders>
              <w:top w:val="single" w:sz="6" w:space="0" w:color="1B3A6B"/>
              <w:left w:val="single" w:sz="6" w:space="0" w:color="1B3A6B"/>
              <w:bottom w:val="single" w:sz="6" w:space="0" w:color="1B3A6B"/>
              <w:right w:val="single" w:sz="6" w:space="0" w:color="1B3A6B"/>
            </w:tcBorders>
            <w:shd w:val="clear" w:color="auto" w:fill="1B3A6B"/>
            <w:tcMar>
              <w:top w:w="80" w:type="dxa"/>
              <w:left w:w="120" w:type="dxa"/>
              <w:bottom w:w="80" w:type="dxa"/>
              <w:right w:w="120" w:type="dxa"/>
            </w:tcMar>
          </w:tcPr>
          <w:p w14:paraId="001AA106" w14:textId="77777777" w:rsidR="007B0296" w:rsidRDefault="00000000">
            <w:pPr>
              <w:spacing w:after="40"/>
            </w:pPr>
            <w:r>
              <w:rPr>
                <w:b/>
                <w:bCs/>
                <w:color w:val="FFFFFF"/>
                <w:sz w:val="22"/>
                <w:szCs w:val="22"/>
              </w:rPr>
              <w:t>Template F.9 — GRM Performance Indicators</w:t>
            </w:r>
          </w:p>
          <w:p w14:paraId="18A00367" w14:textId="77777777" w:rsidR="007B0296" w:rsidRDefault="00000000">
            <w:pPr>
              <w:spacing w:after="80"/>
            </w:pPr>
            <w:r>
              <w:rPr>
                <w:color w:val="CCE0F5"/>
                <w:sz w:val="16"/>
                <w:szCs w:val="16"/>
              </w:rPr>
              <w:t>Use: Compile quarterly and report to management. Track trends over time.</w:t>
            </w:r>
          </w:p>
        </w:tc>
      </w:tr>
    </w:tbl>
    <w:p w14:paraId="56E81F3F" w14:textId="77777777" w:rsidR="007B0296" w:rsidRDefault="007B0296">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2200"/>
        <w:gridCol w:w="1600"/>
        <w:gridCol w:w="1400"/>
        <w:gridCol w:w="1426"/>
      </w:tblGrid>
      <w:tr w:rsidR="007B0296" w14:paraId="206D642A" w14:textId="77777777">
        <w:tblPrEx>
          <w:tblCellMar>
            <w:top w:w="0" w:type="dxa"/>
            <w:bottom w:w="0" w:type="dxa"/>
          </w:tblCellMar>
        </w:tblPrEx>
        <w:trPr>
          <w:tblHeader/>
        </w:trPr>
        <w:tc>
          <w:tcPr>
            <w:tcW w:w="2400" w:type="dxa"/>
            <w:tcBorders>
              <w:top w:val="single" w:sz="6" w:space="0" w:color="1B3A6B"/>
              <w:left w:val="single" w:sz="6" w:space="0" w:color="1B3A6B"/>
              <w:bottom w:val="single" w:sz="6" w:space="0" w:color="1B3A6B"/>
              <w:right w:val="single" w:sz="6" w:space="0" w:color="1B3A6B"/>
            </w:tcBorders>
            <w:shd w:val="clear" w:color="auto" w:fill="1B3A6B"/>
            <w:tcMar>
              <w:top w:w="80" w:type="dxa"/>
              <w:left w:w="120" w:type="dxa"/>
              <w:bottom w:w="80" w:type="dxa"/>
              <w:right w:w="120" w:type="dxa"/>
            </w:tcMar>
            <w:vAlign w:val="center"/>
          </w:tcPr>
          <w:p w14:paraId="220397FE" w14:textId="77777777" w:rsidR="007B0296" w:rsidRDefault="00000000">
            <w:pPr>
              <w:spacing w:after="80"/>
              <w:jc w:val="center"/>
            </w:pPr>
            <w:r>
              <w:rPr>
                <w:b/>
                <w:bCs/>
                <w:color w:val="FFFFFF"/>
                <w:sz w:val="18"/>
                <w:szCs w:val="18"/>
              </w:rPr>
              <w:t>Indicator</w:t>
            </w:r>
          </w:p>
        </w:tc>
        <w:tc>
          <w:tcPr>
            <w:tcW w:w="2200" w:type="dxa"/>
            <w:tcBorders>
              <w:top w:val="single" w:sz="6" w:space="0" w:color="1B3A6B"/>
              <w:left w:val="single" w:sz="6" w:space="0" w:color="1B3A6B"/>
              <w:bottom w:val="single" w:sz="6" w:space="0" w:color="1B3A6B"/>
              <w:right w:val="single" w:sz="6" w:space="0" w:color="1B3A6B"/>
            </w:tcBorders>
            <w:shd w:val="clear" w:color="auto" w:fill="1B3A6B"/>
            <w:tcMar>
              <w:top w:w="80" w:type="dxa"/>
              <w:left w:w="120" w:type="dxa"/>
              <w:bottom w:w="80" w:type="dxa"/>
              <w:right w:w="120" w:type="dxa"/>
            </w:tcMar>
            <w:vAlign w:val="center"/>
          </w:tcPr>
          <w:p w14:paraId="7EEAB885" w14:textId="77777777" w:rsidR="007B0296" w:rsidRDefault="00000000">
            <w:pPr>
              <w:spacing w:after="80"/>
              <w:jc w:val="center"/>
            </w:pPr>
            <w:r>
              <w:rPr>
                <w:b/>
                <w:bCs/>
                <w:color w:val="FFFFFF"/>
                <w:sz w:val="18"/>
                <w:szCs w:val="18"/>
              </w:rPr>
              <w:t>How to measure</w:t>
            </w:r>
          </w:p>
        </w:tc>
        <w:tc>
          <w:tcPr>
            <w:tcW w:w="1600" w:type="dxa"/>
            <w:tcBorders>
              <w:top w:val="single" w:sz="6" w:space="0" w:color="1B3A6B"/>
              <w:left w:val="single" w:sz="6" w:space="0" w:color="1B3A6B"/>
              <w:bottom w:val="single" w:sz="6" w:space="0" w:color="1B3A6B"/>
              <w:right w:val="single" w:sz="6" w:space="0" w:color="1B3A6B"/>
            </w:tcBorders>
            <w:shd w:val="clear" w:color="auto" w:fill="1B3A6B"/>
            <w:tcMar>
              <w:top w:w="80" w:type="dxa"/>
              <w:left w:w="120" w:type="dxa"/>
              <w:bottom w:w="80" w:type="dxa"/>
              <w:right w:w="120" w:type="dxa"/>
            </w:tcMar>
            <w:vAlign w:val="center"/>
          </w:tcPr>
          <w:p w14:paraId="0DB5D0F0" w14:textId="77777777" w:rsidR="007B0296" w:rsidRDefault="00000000">
            <w:pPr>
              <w:spacing w:after="80"/>
              <w:jc w:val="center"/>
            </w:pPr>
            <w:r>
              <w:rPr>
                <w:b/>
                <w:bCs/>
                <w:color w:val="FFFFFF"/>
                <w:sz w:val="18"/>
                <w:szCs w:val="18"/>
              </w:rPr>
              <w:t>Target</w:t>
            </w:r>
          </w:p>
        </w:tc>
        <w:tc>
          <w:tcPr>
            <w:tcW w:w="1400" w:type="dxa"/>
            <w:tcBorders>
              <w:top w:val="single" w:sz="6" w:space="0" w:color="1B3A6B"/>
              <w:left w:val="single" w:sz="6" w:space="0" w:color="1B3A6B"/>
              <w:bottom w:val="single" w:sz="6" w:space="0" w:color="1B3A6B"/>
              <w:right w:val="single" w:sz="6" w:space="0" w:color="1B3A6B"/>
            </w:tcBorders>
            <w:shd w:val="clear" w:color="auto" w:fill="1B3A6B"/>
            <w:tcMar>
              <w:top w:w="80" w:type="dxa"/>
              <w:left w:w="120" w:type="dxa"/>
              <w:bottom w:w="80" w:type="dxa"/>
              <w:right w:w="120" w:type="dxa"/>
            </w:tcMar>
            <w:vAlign w:val="center"/>
          </w:tcPr>
          <w:p w14:paraId="131D3C2A" w14:textId="77777777" w:rsidR="007B0296" w:rsidRDefault="00000000">
            <w:pPr>
              <w:spacing w:after="80"/>
              <w:jc w:val="center"/>
            </w:pPr>
            <w:r>
              <w:rPr>
                <w:b/>
                <w:bCs/>
                <w:color w:val="FFFFFF"/>
                <w:sz w:val="18"/>
                <w:szCs w:val="18"/>
              </w:rPr>
              <w:t>This quarter</w:t>
            </w:r>
          </w:p>
        </w:tc>
        <w:tc>
          <w:tcPr>
            <w:tcW w:w="1426" w:type="dxa"/>
            <w:tcBorders>
              <w:top w:val="single" w:sz="6" w:space="0" w:color="1B3A6B"/>
              <w:left w:val="single" w:sz="6" w:space="0" w:color="1B3A6B"/>
              <w:bottom w:val="single" w:sz="6" w:space="0" w:color="1B3A6B"/>
              <w:right w:val="single" w:sz="6" w:space="0" w:color="1B3A6B"/>
            </w:tcBorders>
            <w:shd w:val="clear" w:color="auto" w:fill="1B3A6B"/>
            <w:tcMar>
              <w:top w:w="80" w:type="dxa"/>
              <w:left w:w="120" w:type="dxa"/>
              <w:bottom w:w="80" w:type="dxa"/>
              <w:right w:w="120" w:type="dxa"/>
            </w:tcMar>
            <w:vAlign w:val="center"/>
          </w:tcPr>
          <w:p w14:paraId="6399DAD7" w14:textId="77777777" w:rsidR="007B0296" w:rsidRDefault="00000000">
            <w:pPr>
              <w:spacing w:after="80"/>
              <w:jc w:val="center"/>
            </w:pPr>
            <w:r>
              <w:rPr>
                <w:b/>
                <w:bCs/>
                <w:color w:val="FFFFFF"/>
                <w:sz w:val="18"/>
                <w:szCs w:val="18"/>
              </w:rPr>
              <w:t>Trend</w:t>
            </w:r>
          </w:p>
        </w:tc>
      </w:tr>
      <w:tr w:rsidR="007B0296" w14:paraId="7F480D4B" w14:textId="77777777">
        <w:tblPrEx>
          <w:tblCellMar>
            <w:top w:w="0" w:type="dxa"/>
            <w:bottom w:w="0" w:type="dxa"/>
          </w:tblCellMar>
        </w:tblPrEx>
        <w:tc>
          <w:tcPr>
            <w:tcW w:w="2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FA874FA" w14:textId="77777777" w:rsidR="007B0296" w:rsidRDefault="00000000">
            <w:pPr>
              <w:spacing w:after="80"/>
            </w:pPr>
            <w:r>
              <w:rPr>
                <w:color w:val="000000"/>
              </w:rPr>
              <w:t>Total complaints received</w:t>
            </w:r>
          </w:p>
        </w:tc>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C9C6CDF" w14:textId="77777777" w:rsidR="007B0296" w:rsidRDefault="00000000">
            <w:pPr>
              <w:spacing w:after="80"/>
            </w:pPr>
            <w:r>
              <w:rPr>
                <w:color w:val="000000"/>
              </w:rPr>
              <w:t>Count from grievance log</w:t>
            </w:r>
          </w:p>
        </w:tc>
        <w:tc>
          <w:tcPr>
            <w:tcW w:w="16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8095684" w14:textId="77777777" w:rsidR="007B0296" w:rsidRDefault="00000000">
            <w:pPr>
              <w:spacing w:after="80"/>
            </w:pPr>
            <w:r>
              <w:rPr>
                <w:color w:val="000000"/>
              </w:rPr>
              <w:t>—</w:t>
            </w:r>
          </w:p>
        </w:tc>
        <w:tc>
          <w:tcPr>
            <w:tcW w:w="1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948E5EF" w14:textId="77777777" w:rsidR="007B0296" w:rsidRDefault="007B0296">
            <w:pPr>
              <w:spacing w:after="20"/>
            </w:pPr>
          </w:p>
        </w:tc>
        <w:tc>
          <w:tcPr>
            <w:tcW w:w="14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CA9F5D0" w14:textId="77777777" w:rsidR="007B0296" w:rsidRDefault="00000000">
            <w:pPr>
              <w:spacing w:after="80"/>
            </w:pPr>
            <w:r>
              <w:rPr>
                <w:color w:val="000000"/>
              </w:rPr>
              <w:t>Up / Down / Stable</w:t>
            </w:r>
          </w:p>
        </w:tc>
      </w:tr>
      <w:tr w:rsidR="007B0296" w14:paraId="4F491540" w14:textId="77777777">
        <w:tblPrEx>
          <w:tblCellMar>
            <w:top w:w="0" w:type="dxa"/>
            <w:bottom w:w="0" w:type="dxa"/>
          </w:tblCellMar>
        </w:tblPrEx>
        <w:tc>
          <w:tcPr>
            <w:tcW w:w="24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0A32E332" w14:textId="77777777" w:rsidR="007B0296" w:rsidRDefault="00000000">
            <w:pPr>
              <w:spacing w:after="80"/>
            </w:pPr>
            <w:r>
              <w:rPr>
                <w:color w:val="000000"/>
              </w:rPr>
              <w:t>Complaints by category</w:t>
            </w:r>
          </w:p>
        </w:tc>
        <w:tc>
          <w:tcPr>
            <w:tcW w:w="22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5D42ACD6" w14:textId="77777777" w:rsidR="007B0296" w:rsidRDefault="00000000">
            <w:pPr>
              <w:spacing w:after="80"/>
            </w:pPr>
            <w:r>
              <w:rPr>
                <w:color w:val="000000"/>
              </w:rPr>
              <w:t>Count per category</w:t>
            </w:r>
          </w:p>
        </w:tc>
        <w:tc>
          <w:tcPr>
            <w:tcW w:w="16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61ED6602" w14:textId="77777777" w:rsidR="007B0296" w:rsidRDefault="00000000">
            <w:pPr>
              <w:spacing w:after="80"/>
            </w:pPr>
            <w:r>
              <w:rPr>
                <w:color w:val="000000"/>
              </w:rPr>
              <w:t>—</w:t>
            </w:r>
          </w:p>
        </w:tc>
        <w:tc>
          <w:tcPr>
            <w:tcW w:w="14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6B6F3384" w14:textId="77777777" w:rsidR="007B0296" w:rsidRDefault="007B0296">
            <w:pPr>
              <w:spacing w:after="20"/>
            </w:pPr>
          </w:p>
        </w:tc>
        <w:tc>
          <w:tcPr>
            <w:tcW w:w="1426"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24183229" w14:textId="77777777" w:rsidR="007B0296" w:rsidRDefault="007B0296">
            <w:pPr>
              <w:spacing w:after="20"/>
            </w:pPr>
          </w:p>
        </w:tc>
      </w:tr>
      <w:tr w:rsidR="007B0296" w14:paraId="53A99A72" w14:textId="77777777">
        <w:tblPrEx>
          <w:tblCellMar>
            <w:top w:w="0" w:type="dxa"/>
            <w:bottom w:w="0" w:type="dxa"/>
          </w:tblCellMar>
        </w:tblPrEx>
        <w:tc>
          <w:tcPr>
            <w:tcW w:w="2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1C12798" w14:textId="77777777" w:rsidR="007B0296" w:rsidRDefault="00000000">
            <w:pPr>
              <w:spacing w:after="80"/>
            </w:pPr>
            <w:r>
              <w:rPr>
                <w:color w:val="000000"/>
              </w:rPr>
              <w:t>Average time to acknowledgement (days)</w:t>
            </w:r>
          </w:p>
        </w:tc>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A18C8EA" w14:textId="77777777" w:rsidR="007B0296" w:rsidRDefault="00000000">
            <w:pPr>
              <w:spacing w:after="80"/>
            </w:pPr>
            <w:r>
              <w:rPr>
                <w:color w:val="000000"/>
              </w:rPr>
              <w:t>Mean of (date acknowledged minus date received)</w:t>
            </w:r>
          </w:p>
        </w:tc>
        <w:tc>
          <w:tcPr>
            <w:tcW w:w="16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3E0728E" w14:textId="77777777" w:rsidR="007B0296" w:rsidRDefault="00000000">
            <w:pPr>
              <w:spacing w:after="80"/>
            </w:pPr>
            <w:r>
              <w:rPr>
                <w:color w:val="000000"/>
              </w:rPr>
              <w:t>3–5 days</w:t>
            </w:r>
          </w:p>
        </w:tc>
        <w:tc>
          <w:tcPr>
            <w:tcW w:w="1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497783F" w14:textId="77777777" w:rsidR="007B0296" w:rsidRDefault="007B0296">
            <w:pPr>
              <w:spacing w:after="20"/>
            </w:pPr>
          </w:p>
        </w:tc>
        <w:tc>
          <w:tcPr>
            <w:tcW w:w="14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1ECC760" w14:textId="77777777" w:rsidR="007B0296" w:rsidRDefault="007B0296">
            <w:pPr>
              <w:spacing w:after="20"/>
            </w:pPr>
          </w:p>
        </w:tc>
      </w:tr>
      <w:tr w:rsidR="007B0296" w14:paraId="1DFC9FBC" w14:textId="77777777">
        <w:tblPrEx>
          <w:tblCellMar>
            <w:top w:w="0" w:type="dxa"/>
            <w:bottom w:w="0" w:type="dxa"/>
          </w:tblCellMar>
        </w:tblPrEx>
        <w:tc>
          <w:tcPr>
            <w:tcW w:w="24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2C96E8D3" w14:textId="77777777" w:rsidR="007B0296" w:rsidRDefault="00000000">
            <w:pPr>
              <w:spacing w:after="80"/>
            </w:pPr>
            <w:r>
              <w:rPr>
                <w:color w:val="000000"/>
              </w:rPr>
              <w:t>Average time to resolution (days)</w:t>
            </w:r>
          </w:p>
        </w:tc>
        <w:tc>
          <w:tcPr>
            <w:tcW w:w="22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346E9F39" w14:textId="77777777" w:rsidR="007B0296" w:rsidRDefault="00000000">
            <w:pPr>
              <w:spacing w:after="80"/>
            </w:pPr>
            <w:r>
              <w:rPr>
                <w:color w:val="000000"/>
              </w:rPr>
              <w:t>Mean of (date closed minus date received)</w:t>
            </w:r>
          </w:p>
        </w:tc>
        <w:tc>
          <w:tcPr>
            <w:tcW w:w="16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12DF2CDE" w14:textId="77777777" w:rsidR="007B0296" w:rsidRDefault="00000000">
            <w:pPr>
              <w:spacing w:after="80"/>
            </w:pPr>
            <w:r>
              <w:rPr>
                <w:color w:val="000000"/>
              </w:rPr>
              <w:t>&lt; 30 days (simple); &lt; 60 days (complex)</w:t>
            </w:r>
          </w:p>
        </w:tc>
        <w:tc>
          <w:tcPr>
            <w:tcW w:w="14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16C90E5A" w14:textId="77777777" w:rsidR="007B0296" w:rsidRDefault="007B0296">
            <w:pPr>
              <w:spacing w:after="20"/>
            </w:pPr>
          </w:p>
        </w:tc>
        <w:tc>
          <w:tcPr>
            <w:tcW w:w="1426"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3A385409" w14:textId="77777777" w:rsidR="007B0296" w:rsidRDefault="007B0296">
            <w:pPr>
              <w:spacing w:after="20"/>
            </w:pPr>
          </w:p>
        </w:tc>
      </w:tr>
      <w:tr w:rsidR="007B0296" w14:paraId="61D5C9FE" w14:textId="77777777">
        <w:tblPrEx>
          <w:tblCellMar>
            <w:top w:w="0" w:type="dxa"/>
            <w:bottom w:w="0" w:type="dxa"/>
          </w:tblCellMar>
        </w:tblPrEx>
        <w:tc>
          <w:tcPr>
            <w:tcW w:w="2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F88A731" w14:textId="77777777" w:rsidR="007B0296" w:rsidRDefault="00000000">
            <w:pPr>
              <w:spacing w:after="80"/>
            </w:pPr>
            <w:r>
              <w:rPr>
                <w:color w:val="000000"/>
              </w:rPr>
              <w:t>% complaints resolved within target timeframe</w:t>
            </w:r>
          </w:p>
        </w:tc>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882EFF9" w14:textId="77777777" w:rsidR="007B0296" w:rsidRDefault="00000000">
            <w:pPr>
              <w:spacing w:after="80"/>
            </w:pPr>
            <w:r>
              <w:rPr>
                <w:color w:val="000000"/>
              </w:rPr>
              <w:t>(Resolved on time / total resolved) x 100</w:t>
            </w:r>
          </w:p>
        </w:tc>
        <w:tc>
          <w:tcPr>
            <w:tcW w:w="16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23CEFF6" w14:textId="77777777" w:rsidR="007B0296" w:rsidRDefault="00000000">
            <w:pPr>
              <w:spacing w:after="80"/>
            </w:pPr>
            <w:r>
              <w:rPr>
                <w:color w:val="000000"/>
              </w:rPr>
              <w:t>&gt; 80%</w:t>
            </w:r>
          </w:p>
        </w:tc>
        <w:tc>
          <w:tcPr>
            <w:tcW w:w="1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6CE754D" w14:textId="77777777" w:rsidR="007B0296" w:rsidRDefault="007B0296">
            <w:pPr>
              <w:spacing w:after="20"/>
            </w:pPr>
          </w:p>
        </w:tc>
        <w:tc>
          <w:tcPr>
            <w:tcW w:w="14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976E901" w14:textId="77777777" w:rsidR="007B0296" w:rsidRDefault="007B0296">
            <w:pPr>
              <w:spacing w:after="20"/>
            </w:pPr>
          </w:p>
        </w:tc>
      </w:tr>
      <w:tr w:rsidR="007B0296" w14:paraId="35877BFA" w14:textId="77777777">
        <w:tblPrEx>
          <w:tblCellMar>
            <w:top w:w="0" w:type="dxa"/>
            <w:bottom w:w="0" w:type="dxa"/>
          </w:tblCellMar>
        </w:tblPrEx>
        <w:tc>
          <w:tcPr>
            <w:tcW w:w="24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61B2EE36" w14:textId="77777777" w:rsidR="007B0296" w:rsidRDefault="00000000">
            <w:pPr>
              <w:spacing w:after="80"/>
            </w:pPr>
            <w:r>
              <w:rPr>
                <w:color w:val="000000"/>
              </w:rPr>
              <w:t>% complaints escalated to appeals</w:t>
            </w:r>
          </w:p>
        </w:tc>
        <w:tc>
          <w:tcPr>
            <w:tcW w:w="22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28697EC3" w14:textId="77777777" w:rsidR="007B0296" w:rsidRDefault="00000000">
            <w:pPr>
              <w:spacing w:after="80"/>
            </w:pPr>
            <w:r>
              <w:rPr>
                <w:color w:val="000000"/>
              </w:rPr>
              <w:t>(Appeals filed / total resolved) x 100</w:t>
            </w:r>
          </w:p>
        </w:tc>
        <w:tc>
          <w:tcPr>
            <w:tcW w:w="16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7230BCF4" w14:textId="77777777" w:rsidR="007B0296" w:rsidRDefault="00000000">
            <w:pPr>
              <w:spacing w:after="80"/>
            </w:pPr>
            <w:r>
              <w:rPr>
                <w:color w:val="000000"/>
              </w:rPr>
              <w:t>Track trend</w:t>
            </w:r>
          </w:p>
        </w:tc>
        <w:tc>
          <w:tcPr>
            <w:tcW w:w="14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52CDCCBC" w14:textId="77777777" w:rsidR="007B0296" w:rsidRDefault="007B0296">
            <w:pPr>
              <w:spacing w:after="20"/>
            </w:pPr>
          </w:p>
        </w:tc>
        <w:tc>
          <w:tcPr>
            <w:tcW w:w="1426"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3C3417F2" w14:textId="77777777" w:rsidR="007B0296" w:rsidRDefault="007B0296">
            <w:pPr>
              <w:spacing w:after="20"/>
            </w:pPr>
          </w:p>
        </w:tc>
      </w:tr>
      <w:tr w:rsidR="007B0296" w14:paraId="2CEBE9BD" w14:textId="77777777">
        <w:tblPrEx>
          <w:tblCellMar>
            <w:top w:w="0" w:type="dxa"/>
            <w:bottom w:w="0" w:type="dxa"/>
          </w:tblCellMar>
        </w:tblPrEx>
        <w:tc>
          <w:tcPr>
            <w:tcW w:w="2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9ABF03A" w14:textId="77777777" w:rsidR="007B0296" w:rsidRDefault="00000000">
            <w:pPr>
              <w:spacing w:after="80"/>
            </w:pPr>
            <w:r>
              <w:rPr>
                <w:color w:val="000000"/>
              </w:rPr>
              <w:t>Complainant satisfaction rate</w:t>
            </w:r>
          </w:p>
        </w:tc>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42BA2B5" w14:textId="77777777" w:rsidR="007B0296" w:rsidRDefault="00000000">
            <w:pPr>
              <w:spacing w:after="80"/>
            </w:pPr>
            <w:r>
              <w:rPr>
                <w:color w:val="000000"/>
              </w:rPr>
              <w:t>% satisfied from follow-up checks or surveys</w:t>
            </w:r>
          </w:p>
        </w:tc>
        <w:tc>
          <w:tcPr>
            <w:tcW w:w="16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90DD816" w14:textId="77777777" w:rsidR="007B0296" w:rsidRDefault="00000000">
            <w:pPr>
              <w:spacing w:after="80"/>
            </w:pPr>
            <w:r>
              <w:rPr>
                <w:color w:val="000000"/>
              </w:rPr>
              <w:t>&gt; 70% satisfied</w:t>
            </w:r>
          </w:p>
        </w:tc>
        <w:tc>
          <w:tcPr>
            <w:tcW w:w="1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327B823" w14:textId="77777777" w:rsidR="007B0296" w:rsidRDefault="007B0296">
            <w:pPr>
              <w:spacing w:after="20"/>
            </w:pPr>
          </w:p>
        </w:tc>
        <w:tc>
          <w:tcPr>
            <w:tcW w:w="14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5CFB8A9" w14:textId="77777777" w:rsidR="007B0296" w:rsidRDefault="007B0296">
            <w:pPr>
              <w:spacing w:after="20"/>
            </w:pPr>
          </w:p>
        </w:tc>
      </w:tr>
      <w:tr w:rsidR="007B0296" w14:paraId="3E7B5EE6" w14:textId="77777777">
        <w:tblPrEx>
          <w:tblCellMar>
            <w:top w:w="0" w:type="dxa"/>
            <w:bottom w:w="0" w:type="dxa"/>
          </w:tblCellMar>
        </w:tblPrEx>
        <w:tc>
          <w:tcPr>
            <w:tcW w:w="24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7172C6EE" w14:textId="77777777" w:rsidR="007B0296" w:rsidRDefault="00000000">
            <w:pPr>
              <w:spacing w:after="80"/>
            </w:pPr>
            <w:r>
              <w:rPr>
                <w:color w:val="000000"/>
              </w:rPr>
              <w:t>Repeat complaints (same issue, same complainant)</w:t>
            </w:r>
          </w:p>
        </w:tc>
        <w:tc>
          <w:tcPr>
            <w:tcW w:w="22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5B469F68" w14:textId="77777777" w:rsidR="007B0296" w:rsidRDefault="00000000">
            <w:pPr>
              <w:spacing w:after="80"/>
            </w:pPr>
            <w:r>
              <w:rPr>
                <w:color w:val="000000"/>
              </w:rPr>
              <w:t>Count from log</w:t>
            </w:r>
          </w:p>
        </w:tc>
        <w:tc>
          <w:tcPr>
            <w:tcW w:w="16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3F5E37DE" w14:textId="77777777" w:rsidR="007B0296" w:rsidRDefault="00000000">
            <w:pPr>
              <w:spacing w:after="80"/>
            </w:pPr>
            <w:r>
              <w:rPr>
                <w:color w:val="000000"/>
              </w:rPr>
              <w:t>Decreasing</w:t>
            </w:r>
          </w:p>
        </w:tc>
        <w:tc>
          <w:tcPr>
            <w:tcW w:w="14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1C920662" w14:textId="77777777" w:rsidR="007B0296" w:rsidRDefault="007B0296">
            <w:pPr>
              <w:spacing w:after="20"/>
            </w:pPr>
          </w:p>
        </w:tc>
        <w:tc>
          <w:tcPr>
            <w:tcW w:w="1426"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290BA310" w14:textId="77777777" w:rsidR="007B0296" w:rsidRDefault="007B0296">
            <w:pPr>
              <w:spacing w:after="20"/>
            </w:pPr>
          </w:p>
        </w:tc>
      </w:tr>
      <w:tr w:rsidR="007B0296" w14:paraId="665A5DAA" w14:textId="77777777">
        <w:tblPrEx>
          <w:tblCellMar>
            <w:top w:w="0" w:type="dxa"/>
            <w:bottom w:w="0" w:type="dxa"/>
          </w:tblCellMar>
        </w:tblPrEx>
        <w:tc>
          <w:tcPr>
            <w:tcW w:w="2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DF47F57" w14:textId="77777777" w:rsidR="007B0296" w:rsidRDefault="00000000">
            <w:pPr>
              <w:spacing w:after="80"/>
            </w:pPr>
            <w:r>
              <w:rPr>
                <w:color w:val="000000"/>
              </w:rPr>
              <w:t>Complaints withdrawn or uncontactable</w:t>
            </w:r>
          </w:p>
        </w:tc>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7C5E1A8" w14:textId="77777777" w:rsidR="007B0296" w:rsidRDefault="00000000">
            <w:pPr>
              <w:spacing w:after="80"/>
            </w:pPr>
            <w:r>
              <w:rPr>
                <w:color w:val="000000"/>
              </w:rPr>
              <w:t>Count</w:t>
            </w:r>
          </w:p>
        </w:tc>
        <w:tc>
          <w:tcPr>
            <w:tcW w:w="16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D6EB497" w14:textId="77777777" w:rsidR="007B0296" w:rsidRDefault="00000000">
            <w:pPr>
              <w:spacing w:after="80"/>
            </w:pPr>
            <w:r>
              <w:rPr>
                <w:color w:val="000000"/>
              </w:rPr>
              <w:t>Track</w:t>
            </w:r>
          </w:p>
        </w:tc>
        <w:tc>
          <w:tcPr>
            <w:tcW w:w="1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B12AE10" w14:textId="77777777" w:rsidR="007B0296" w:rsidRDefault="007B0296">
            <w:pPr>
              <w:spacing w:after="20"/>
            </w:pPr>
          </w:p>
        </w:tc>
        <w:tc>
          <w:tcPr>
            <w:tcW w:w="14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6AC9845" w14:textId="77777777" w:rsidR="007B0296" w:rsidRDefault="007B0296">
            <w:pPr>
              <w:spacing w:after="20"/>
            </w:pPr>
          </w:p>
        </w:tc>
      </w:tr>
      <w:tr w:rsidR="007B0296" w14:paraId="62432FBB" w14:textId="77777777">
        <w:tblPrEx>
          <w:tblCellMar>
            <w:top w:w="0" w:type="dxa"/>
            <w:bottom w:w="0" w:type="dxa"/>
          </w:tblCellMar>
        </w:tblPrEx>
        <w:tc>
          <w:tcPr>
            <w:tcW w:w="24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33C8315A" w14:textId="77777777" w:rsidR="007B0296" w:rsidRDefault="00000000">
            <w:pPr>
              <w:spacing w:after="80"/>
            </w:pPr>
            <w:r>
              <w:rPr>
                <w:color w:val="000000"/>
              </w:rPr>
              <w:t>GRM awareness rate (community survey)</w:t>
            </w:r>
          </w:p>
        </w:tc>
        <w:tc>
          <w:tcPr>
            <w:tcW w:w="22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221A276F" w14:textId="77777777" w:rsidR="007B0296" w:rsidRDefault="00000000">
            <w:pPr>
              <w:spacing w:after="80"/>
            </w:pPr>
            <w:r>
              <w:rPr>
                <w:color w:val="000000"/>
              </w:rPr>
              <w:t>% of surveyed community members who can name a GRM entry point</w:t>
            </w:r>
          </w:p>
        </w:tc>
        <w:tc>
          <w:tcPr>
            <w:tcW w:w="16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606789B7" w14:textId="77777777" w:rsidR="007B0296" w:rsidRDefault="00000000">
            <w:pPr>
              <w:spacing w:after="80"/>
            </w:pPr>
            <w:r>
              <w:rPr>
                <w:color w:val="000000"/>
              </w:rPr>
              <w:t>&gt; 70%</w:t>
            </w:r>
          </w:p>
        </w:tc>
        <w:tc>
          <w:tcPr>
            <w:tcW w:w="14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7F1B1AC0" w14:textId="77777777" w:rsidR="007B0296" w:rsidRDefault="007B0296">
            <w:pPr>
              <w:spacing w:after="20"/>
            </w:pPr>
          </w:p>
        </w:tc>
        <w:tc>
          <w:tcPr>
            <w:tcW w:w="1426"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4DDE3FD2" w14:textId="77777777" w:rsidR="007B0296" w:rsidRDefault="007B0296">
            <w:pPr>
              <w:spacing w:after="20"/>
            </w:pPr>
          </w:p>
        </w:tc>
      </w:tr>
    </w:tbl>
    <w:p w14:paraId="468B0DF9" w14:textId="77777777" w:rsidR="007B0296" w:rsidRDefault="007B0296">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7B0296" w14:paraId="52F66312" w14:textId="77777777">
        <w:tblPrEx>
          <w:tblCellMar>
            <w:top w:w="0" w:type="dxa"/>
            <w:bottom w:w="0" w:type="dxa"/>
          </w:tblCellMar>
        </w:tblPrEx>
        <w:tc>
          <w:tcPr>
            <w:tcW w:w="9026" w:type="dxa"/>
            <w:tcBorders>
              <w:top w:val="single" w:sz="6" w:space="0" w:color="1B3A6B"/>
              <w:left w:val="single" w:sz="6" w:space="0" w:color="1B3A6B"/>
              <w:bottom w:val="single" w:sz="6" w:space="0" w:color="1B3A6B"/>
              <w:right w:val="single" w:sz="6" w:space="0" w:color="1B3A6B"/>
            </w:tcBorders>
            <w:shd w:val="clear" w:color="auto" w:fill="1B3A6B"/>
            <w:tcMar>
              <w:top w:w="80" w:type="dxa"/>
              <w:left w:w="120" w:type="dxa"/>
              <w:bottom w:w="80" w:type="dxa"/>
              <w:right w:w="120" w:type="dxa"/>
            </w:tcMar>
          </w:tcPr>
          <w:p w14:paraId="5FA3D8A8" w14:textId="77777777" w:rsidR="007B0296" w:rsidRDefault="00000000">
            <w:pPr>
              <w:spacing w:after="40"/>
            </w:pPr>
            <w:r>
              <w:rPr>
                <w:b/>
                <w:bCs/>
                <w:color w:val="FFFFFF"/>
                <w:sz w:val="22"/>
                <w:szCs w:val="22"/>
              </w:rPr>
              <w:lastRenderedPageBreak/>
              <w:t>Template F.10 — Stakeholder Engagement Plan (SEP) Outline</w:t>
            </w:r>
          </w:p>
          <w:p w14:paraId="2BBB7EA6" w14:textId="77777777" w:rsidR="007B0296" w:rsidRDefault="00000000">
            <w:pPr>
              <w:spacing w:after="80"/>
            </w:pPr>
            <w:r>
              <w:rPr>
                <w:color w:val="CCE0F5"/>
                <w:sz w:val="16"/>
                <w:szCs w:val="16"/>
              </w:rPr>
              <w:t>Use: Prepare before community engagement begins. Update at each major project phase. Based on IFC SEP guidance (Appendix 3, IFC Handbook 2007).</w:t>
            </w:r>
          </w:p>
        </w:tc>
      </w:tr>
    </w:tbl>
    <w:p w14:paraId="51438F4A" w14:textId="77777777" w:rsidR="007B0296" w:rsidRDefault="007B0296">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6826"/>
      </w:tblGrid>
      <w:tr w:rsidR="007B0296" w14:paraId="0C7B64BD" w14:textId="77777777">
        <w:tblPrEx>
          <w:tblCellMar>
            <w:top w:w="0" w:type="dxa"/>
            <w:bottom w:w="0" w:type="dxa"/>
          </w:tblCellMar>
        </w:tblPrEx>
        <w:trPr>
          <w:tblHeader/>
        </w:trPr>
        <w:tc>
          <w:tcPr>
            <w:tcW w:w="2200" w:type="dxa"/>
            <w:tcBorders>
              <w:top w:val="single" w:sz="6" w:space="0" w:color="1B3A6B"/>
              <w:left w:val="single" w:sz="6" w:space="0" w:color="1B3A6B"/>
              <w:bottom w:val="single" w:sz="6" w:space="0" w:color="1B3A6B"/>
              <w:right w:val="single" w:sz="6" w:space="0" w:color="1B3A6B"/>
            </w:tcBorders>
            <w:shd w:val="clear" w:color="auto" w:fill="1B3A6B"/>
            <w:tcMar>
              <w:top w:w="80" w:type="dxa"/>
              <w:left w:w="120" w:type="dxa"/>
              <w:bottom w:w="80" w:type="dxa"/>
              <w:right w:w="120" w:type="dxa"/>
            </w:tcMar>
            <w:vAlign w:val="center"/>
          </w:tcPr>
          <w:p w14:paraId="27DCFD59" w14:textId="77777777" w:rsidR="007B0296" w:rsidRDefault="00000000">
            <w:pPr>
              <w:spacing w:after="80"/>
              <w:jc w:val="center"/>
            </w:pPr>
            <w:r>
              <w:rPr>
                <w:b/>
                <w:bCs/>
                <w:color w:val="FFFFFF"/>
                <w:sz w:val="18"/>
                <w:szCs w:val="18"/>
              </w:rPr>
              <w:t>Section</w:t>
            </w:r>
          </w:p>
        </w:tc>
        <w:tc>
          <w:tcPr>
            <w:tcW w:w="6826" w:type="dxa"/>
            <w:tcBorders>
              <w:top w:val="single" w:sz="6" w:space="0" w:color="1B3A6B"/>
              <w:left w:val="single" w:sz="6" w:space="0" w:color="1B3A6B"/>
              <w:bottom w:val="single" w:sz="6" w:space="0" w:color="1B3A6B"/>
              <w:right w:val="single" w:sz="6" w:space="0" w:color="1B3A6B"/>
            </w:tcBorders>
            <w:shd w:val="clear" w:color="auto" w:fill="1B3A6B"/>
            <w:tcMar>
              <w:top w:w="80" w:type="dxa"/>
              <w:left w:w="120" w:type="dxa"/>
              <w:bottom w:w="80" w:type="dxa"/>
              <w:right w:w="120" w:type="dxa"/>
            </w:tcMar>
            <w:vAlign w:val="center"/>
          </w:tcPr>
          <w:p w14:paraId="63F015A6" w14:textId="77777777" w:rsidR="007B0296" w:rsidRDefault="00000000">
            <w:pPr>
              <w:spacing w:after="80"/>
              <w:jc w:val="center"/>
            </w:pPr>
            <w:r>
              <w:rPr>
                <w:b/>
                <w:bCs/>
                <w:color w:val="FFFFFF"/>
                <w:sz w:val="18"/>
                <w:szCs w:val="18"/>
              </w:rPr>
              <w:t>Content required</w:t>
            </w:r>
          </w:p>
        </w:tc>
      </w:tr>
      <w:tr w:rsidR="007B0296" w14:paraId="75720559" w14:textId="77777777">
        <w:tblPrEx>
          <w:tblCellMar>
            <w:top w:w="0" w:type="dxa"/>
            <w:bottom w:w="0" w:type="dxa"/>
          </w:tblCellMar>
        </w:tblPrEx>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4D45B8E" w14:textId="77777777" w:rsidR="007B0296" w:rsidRDefault="00000000">
            <w:pPr>
              <w:spacing w:after="80"/>
            </w:pPr>
            <w:r>
              <w:rPr>
                <w:color w:val="000000"/>
              </w:rPr>
              <w:t>1. Project overview</w:t>
            </w:r>
          </w:p>
        </w:tc>
        <w:tc>
          <w:tcPr>
            <w:tcW w:w="68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1C95FEF" w14:textId="77777777" w:rsidR="007B0296" w:rsidRDefault="00000000">
            <w:pPr>
              <w:spacing w:after="80"/>
            </w:pPr>
            <w:r>
              <w:rPr>
                <w:color w:val="000000"/>
              </w:rPr>
              <w:t>Brief description of the project, its location, and its key environmental and social impacts</w:t>
            </w:r>
          </w:p>
        </w:tc>
      </w:tr>
      <w:tr w:rsidR="007B0296" w14:paraId="01D262D6" w14:textId="77777777">
        <w:tblPrEx>
          <w:tblCellMar>
            <w:top w:w="0" w:type="dxa"/>
            <w:bottom w:w="0" w:type="dxa"/>
          </w:tblCellMar>
        </w:tblPrEx>
        <w:tc>
          <w:tcPr>
            <w:tcW w:w="22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32442A02" w14:textId="77777777" w:rsidR="007B0296" w:rsidRDefault="00000000">
            <w:pPr>
              <w:spacing w:after="80"/>
            </w:pPr>
            <w:r>
              <w:rPr>
                <w:color w:val="000000"/>
              </w:rPr>
              <w:t>2. Stakeholder identification</w:t>
            </w:r>
          </w:p>
        </w:tc>
        <w:tc>
          <w:tcPr>
            <w:tcW w:w="6826"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7C0C602C" w14:textId="77777777" w:rsidR="007B0296" w:rsidRDefault="00000000">
            <w:pPr>
              <w:spacing w:after="80"/>
            </w:pPr>
            <w:r>
              <w:rPr>
                <w:color w:val="000000"/>
              </w:rPr>
              <w:t>Full list of stakeholder groups (use the categories in Section B.1). Note: which are directly affected; which are vulnerable groups; which are influential parties.</w:t>
            </w:r>
          </w:p>
        </w:tc>
      </w:tr>
      <w:tr w:rsidR="007B0296" w14:paraId="4D56B59C" w14:textId="77777777">
        <w:tblPrEx>
          <w:tblCellMar>
            <w:top w:w="0" w:type="dxa"/>
            <w:bottom w:w="0" w:type="dxa"/>
          </w:tblCellMar>
        </w:tblPrEx>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F26601D" w14:textId="77777777" w:rsidR="007B0296" w:rsidRDefault="00000000">
            <w:pPr>
              <w:spacing w:after="80"/>
            </w:pPr>
            <w:r>
              <w:rPr>
                <w:color w:val="000000"/>
              </w:rPr>
              <w:t>3. Summary of prior engagement</w:t>
            </w:r>
          </w:p>
        </w:tc>
        <w:tc>
          <w:tcPr>
            <w:tcW w:w="68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E423776" w14:textId="77777777" w:rsidR="007B0296" w:rsidRDefault="00000000">
            <w:pPr>
              <w:spacing w:after="80"/>
            </w:pPr>
            <w:r>
              <w:rPr>
                <w:color w:val="000000"/>
              </w:rPr>
              <w:t>What engagement has already occurred; key concerns raised; how the project has responded</w:t>
            </w:r>
          </w:p>
        </w:tc>
      </w:tr>
      <w:tr w:rsidR="007B0296" w14:paraId="7CC14711" w14:textId="77777777">
        <w:tblPrEx>
          <w:tblCellMar>
            <w:top w:w="0" w:type="dxa"/>
            <w:bottom w:w="0" w:type="dxa"/>
          </w:tblCellMar>
        </w:tblPrEx>
        <w:tc>
          <w:tcPr>
            <w:tcW w:w="22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1281F25F" w14:textId="77777777" w:rsidR="007B0296" w:rsidRDefault="00000000">
            <w:pPr>
              <w:spacing w:after="80"/>
            </w:pPr>
            <w:r>
              <w:rPr>
                <w:color w:val="000000"/>
              </w:rPr>
              <w:t>4. Engagement strategy by stakeholder group</w:t>
            </w:r>
          </w:p>
        </w:tc>
        <w:tc>
          <w:tcPr>
            <w:tcW w:w="6826"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1E3BF20B" w14:textId="77777777" w:rsidR="007B0296" w:rsidRDefault="00000000">
            <w:pPr>
              <w:spacing w:after="80"/>
            </w:pPr>
            <w:r>
              <w:rPr>
                <w:color w:val="000000"/>
              </w:rPr>
              <w:t>For each key group: engagement objectives, methods to be used, key messages, frequency, responsible person</w:t>
            </w:r>
          </w:p>
        </w:tc>
      </w:tr>
      <w:tr w:rsidR="007B0296" w14:paraId="29B9DE70" w14:textId="77777777">
        <w:tblPrEx>
          <w:tblCellMar>
            <w:top w:w="0" w:type="dxa"/>
            <w:bottom w:w="0" w:type="dxa"/>
          </w:tblCellMar>
        </w:tblPrEx>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DD0446C" w14:textId="77777777" w:rsidR="007B0296" w:rsidRDefault="00000000">
            <w:pPr>
              <w:spacing w:after="80"/>
            </w:pPr>
            <w:r>
              <w:rPr>
                <w:color w:val="000000"/>
              </w:rPr>
              <w:t>5. Schedule of engagement activities</w:t>
            </w:r>
          </w:p>
        </w:tc>
        <w:tc>
          <w:tcPr>
            <w:tcW w:w="68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9DDB6C7" w14:textId="77777777" w:rsidR="007B0296" w:rsidRDefault="00000000">
            <w:pPr>
              <w:spacing w:after="80"/>
            </w:pPr>
            <w:r>
              <w:rPr>
                <w:color w:val="000000"/>
              </w:rPr>
              <w:t>Timeline of planned consultations, disclosure events, MMT meetings, reporting activities — linked to project phases</w:t>
            </w:r>
          </w:p>
        </w:tc>
      </w:tr>
      <w:tr w:rsidR="007B0296" w14:paraId="7C87A536" w14:textId="77777777">
        <w:tblPrEx>
          <w:tblCellMar>
            <w:top w:w="0" w:type="dxa"/>
            <w:bottom w:w="0" w:type="dxa"/>
          </w:tblCellMar>
        </w:tblPrEx>
        <w:tc>
          <w:tcPr>
            <w:tcW w:w="22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5A9748FA" w14:textId="77777777" w:rsidR="007B0296" w:rsidRDefault="00000000">
            <w:pPr>
              <w:spacing w:after="80"/>
            </w:pPr>
            <w:r>
              <w:rPr>
                <w:color w:val="000000"/>
              </w:rPr>
              <w:t>6. Resources and responsibilities</w:t>
            </w:r>
          </w:p>
        </w:tc>
        <w:tc>
          <w:tcPr>
            <w:tcW w:w="6826"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78D773F0" w14:textId="77777777" w:rsidR="007B0296" w:rsidRDefault="00000000">
            <w:pPr>
              <w:spacing w:after="80"/>
            </w:pPr>
            <w:r>
              <w:rPr>
                <w:color w:val="000000"/>
              </w:rPr>
              <w:t xml:space="preserve">Budget </w:t>
            </w:r>
            <w:proofErr w:type="gramStart"/>
            <w:r>
              <w:rPr>
                <w:color w:val="000000"/>
              </w:rPr>
              <w:t>allocation;</w:t>
            </w:r>
            <w:proofErr w:type="gramEnd"/>
            <w:r>
              <w:rPr>
                <w:color w:val="000000"/>
              </w:rPr>
              <w:t xml:space="preserve"> who is responsible for each engagement activity; how the SE team is structured</w:t>
            </w:r>
          </w:p>
        </w:tc>
      </w:tr>
      <w:tr w:rsidR="007B0296" w14:paraId="081E1944" w14:textId="77777777">
        <w:tblPrEx>
          <w:tblCellMar>
            <w:top w:w="0" w:type="dxa"/>
            <w:bottom w:w="0" w:type="dxa"/>
          </w:tblCellMar>
        </w:tblPrEx>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AD9FF86" w14:textId="77777777" w:rsidR="007B0296" w:rsidRDefault="00000000">
            <w:pPr>
              <w:spacing w:after="80"/>
            </w:pPr>
            <w:r>
              <w:rPr>
                <w:color w:val="000000"/>
              </w:rPr>
              <w:t>7. GRM description</w:t>
            </w:r>
          </w:p>
        </w:tc>
        <w:tc>
          <w:tcPr>
            <w:tcW w:w="68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82CC213" w14:textId="77777777" w:rsidR="007B0296" w:rsidRDefault="00000000">
            <w:pPr>
              <w:spacing w:after="80"/>
            </w:pPr>
            <w:r>
              <w:rPr>
                <w:color w:val="000000"/>
              </w:rPr>
              <w:t>Summary of the grievance mechanism in place — channels, process, roles, timelines. Cross-reference to GRM procedures document.</w:t>
            </w:r>
          </w:p>
        </w:tc>
      </w:tr>
      <w:tr w:rsidR="007B0296" w14:paraId="00D11699" w14:textId="77777777">
        <w:tblPrEx>
          <w:tblCellMar>
            <w:top w:w="0" w:type="dxa"/>
            <w:bottom w:w="0" w:type="dxa"/>
          </w:tblCellMar>
        </w:tblPrEx>
        <w:tc>
          <w:tcPr>
            <w:tcW w:w="2200"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05BBE853" w14:textId="77777777" w:rsidR="007B0296" w:rsidRDefault="00000000">
            <w:pPr>
              <w:spacing w:after="80"/>
            </w:pPr>
            <w:r>
              <w:rPr>
                <w:color w:val="000000"/>
              </w:rPr>
              <w:t>8. Monitoring and reporting</w:t>
            </w:r>
          </w:p>
        </w:tc>
        <w:tc>
          <w:tcPr>
            <w:tcW w:w="6826" w:type="dxa"/>
            <w:tcBorders>
              <w:top w:val="single" w:sz="4" w:space="0" w:color="CCCCCC"/>
              <w:left w:val="single" w:sz="4" w:space="0" w:color="CCCCCC"/>
              <w:bottom w:val="single" w:sz="4" w:space="0" w:color="CCCCCC"/>
              <w:right w:val="single" w:sz="4" w:space="0" w:color="CCCCCC"/>
            </w:tcBorders>
            <w:shd w:val="clear" w:color="auto" w:fill="F5F9FD"/>
            <w:tcMar>
              <w:top w:w="80" w:type="dxa"/>
              <w:left w:w="120" w:type="dxa"/>
              <w:bottom w:w="80" w:type="dxa"/>
              <w:right w:w="120" w:type="dxa"/>
            </w:tcMar>
          </w:tcPr>
          <w:p w14:paraId="14CC687C" w14:textId="77777777" w:rsidR="007B0296" w:rsidRDefault="00000000">
            <w:pPr>
              <w:spacing w:after="80"/>
            </w:pPr>
            <w:r>
              <w:rPr>
                <w:color w:val="000000"/>
              </w:rPr>
              <w:t>How SE effectiveness will be monitored; stakeholder satisfaction indicators; how results will be reported to management and to stakeholders</w:t>
            </w:r>
          </w:p>
        </w:tc>
      </w:tr>
      <w:tr w:rsidR="007B0296" w14:paraId="20C2AA2F" w14:textId="77777777">
        <w:tblPrEx>
          <w:tblCellMar>
            <w:top w:w="0" w:type="dxa"/>
            <w:bottom w:w="0" w:type="dxa"/>
          </w:tblCellMar>
        </w:tblPrEx>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05C8BE0" w14:textId="77777777" w:rsidR="007B0296" w:rsidRDefault="00000000">
            <w:pPr>
              <w:spacing w:after="80"/>
            </w:pPr>
            <w:r>
              <w:rPr>
                <w:color w:val="000000"/>
              </w:rPr>
              <w:t>9. Grievance and feedback received to date</w:t>
            </w:r>
          </w:p>
        </w:tc>
        <w:tc>
          <w:tcPr>
            <w:tcW w:w="68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96EF53B" w14:textId="77777777" w:rsidR="007B0296" w:rsidRDefault="00000000">
            <w:pPr>
              <w:spacing w:after="80"/>
            </w:pPr>
            <w:r>
              <w:rPr>
                <w:color w:val="000000"/>
              </w:rPr>
              <w:t>Summary table of issues raised in prior engagement and project responses — updated regularly</w:t>
            </w:r>
          </w:p>
        </w:tc>
      </w:tr>
    </w:tbl>
    <w:p w14:paraId="67078711" w14:textId="77777777" w:rsidR="007B0296" w:rsidRDefault="007B0296">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7B0296" w14:paraId="64E727FE" w14:textId="77777777">
        <w:tblPrEx>
          <w:tblCellMar>
            <w:top w:w="0" w:type="dxa"/>
            <w:bottom w:w="0" w:type="dxa"/>
          </w:tblCellMar>
        </w:tblPrEx>
        <w:tc>
          <w:tcPr>
            <w:tcW w:w="9026" w:type="dxa"/>
            <w:tcBorders>
              <w:top w:val="single" w:sz="6" w:space="0" w:color="1B3A6B"/>
              <w:left w:val="single" w:sz="6" w:space="0" w:color="1B3A6B"/>
              <w:bottom w:val="single" w:sz="6" w:space="0" w:color="1B3A6B"/>
              <w:right w:val="single" w:sz="6" w:space="0" w:color="1B3A6B"/>
            </w:tcBorders>
            <w:shd w:val="clear" w:color="auto" w:fill="1B3A6B"/>
            <w:tcMar>
              <w:top w:w="80" w:type="dxa"/>
              <w:left w:w="120" w:type="dxa"/>
              <w:bottom w:w="80" w:type="dxa"/>
              <w:right w:w="120" w:type="dxa"/>
            </w:tcMar>
          </w:tcPr>
          <w:p w14:paraId="26D587A5" w14:textId="77777777" w:rsidR="007B0296" w:rsidRDefault="00000000">
            <w:pPr>
              <w:spacing w:after="40"/>
            </w:pPr>
            <w:r>
              <w:rPr>
                <w:b/>
                <w:bCs/>
                <w:color w:val="FFFFFF"/>
                <w:sz w:val="22"/>
                <w:szCs w:val="22"/>
              </w:rPr>
              <w:t>Template F.11 — Community Satisfaction Survey</w:t>
            </w:r>
          </w:p>
          <w:p w14:paraId="68C19111" w14:textId="77777777" w:rsidR="007B0296" w:rsidRDefault="00000000">
            <w:pPr>
              <w:spacing w:after="80"/>
            </w:pPr>
            <w:r>
              <w:rPr>
                <w:color w:val="CCE0F5"/>
                <w:sz w:val="16"/>
                <w:szCs w:val="16"/>
              </w:rPr>
              <w:t>Use: Administer annually (or more frequently during construction). Conduct through CLOs or an independent party. Translate into local language.</w:t>
            </w:r>
          </w:p>
        </w:tc>
      </w:tr>
    </w:tbl>
    <w:p w14:paraId="12F62DEB" w14:textId="77777777" w:rsidR="007B0296" w:rsidRDefault="007B0296">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7B0296" w14:paraId="4B355E2F" w14:textId="77777777">
        <w:tblPrEx>
          <w:tblCellMar>
            <w:top w:w="0" w:type="dxa"/>
            <w:bottom w:w="0" w:type="dxa"/>
          </w:tblCellMar>
        </w:tblPrEx>
        <w:tc>
          <w:tcPr>
            <w:tcW w:w="9026" w:type="dxa"/>
            <w:tcBorders>
              <w:top w:val="single" w:sz="4" w:space="0" w:color="2E6DA4"/>
              <w:left w:val="single" w:sz="4" w:space="0" w:color="2E6DA4"/>
              <w:bottom w:val="single" w:sz="4" w:space="0" w:color="2E6DA4"/>
              <w:right w:val="single" w:sz="4" w:space="0" w:color="2E6DA4"/>
            </w:tcBorders>
            <w:shd w:val="clear" w:color="auto" w:fill="FAFCFF"/>
            <w:tcMar>
              <w:top w:w="80" w:type="dxa"/>
              <w:left w:w="120" w:type="dxa"/>
              <w:bottom w:w="80" w:type="dxa"/>
              <w:right w:w="120" w:type="dxa"/>
            </w:tcMar>
          </w:tcPr>
          <w:p w14:paraId="094C4067" w14:textId="77777777" w:rsidR="007B0296" w:rsidRDefault="00000000">
            <w:pPr>
              <w:spacing w:after="80"/>
            </w:pPr>
            <w:r>
              <w:rPr>
                <w:color w:val="000000"/>
                <w:sz w:val="18"/>
                <w:szCs w:val="18"/>
              </w:rPr>
              <w:t>Survey instructions (for enumerator): Ask each question verbally. Record response. Do not prompt or suggest answers. Participation is voluntary and responses are anonymous.</w:t>
            </w:r>
          </w:p>
          <w:p w14:paraId="4D4F7374" w14:textId="77777777" w:rsidR="007B0296" w:rsidRDefault="00000000">
            <w:pPr>
              <w:spacing w:after="60"/>
            </w:pPr>
            <w:r>
              <w:rPr>
                <w:b/>
                <w:bCs/>
                <w:color w:val="1B3A6B"/>
                <w:sz w:val="21"/>
                <w:szCs w:val="21"/>
              </w:rPr>
              <w:t>Section 1: Awareness of the GRM</w:t>
            </w:r>
          </w:p>
          <w:p w14:paraId="7C0D0047" w14:textId="77777777" w:rsidR="007B0296" w:rsidRDefault="00000000">
            <w:pPr>
              <w:spacing w:after="40"/>
            </w:pPr>
            <w:r>
              <w:rPr>
                <w:color w:val="000000"/>
                <w:sz w:val="19"/>
                <w:szCs w:val="19"/>
              </w:rPr>
              <w:t>Q1. Do you know that the project has a process for raising concerns or complaints?   Yes / No / Not sure</w:t>
            </w:r>
          </w:p>
          <w:p w14:paraId="19D0AD84" w14:textId="77777777" w:rsidR="007B0296" w:rsidRDefault="00000000">
            <w:pPr>
              <w:spacing w:after="60"/>
            </w:pPr>
            <w:r>
              <w:rPr>
                <w:color w:val="000000"/>
                <w:sz w:val="19"/>
                <w:szCs w:val="19"/>
              </w:rPr>
              <w:t>Q2. If you had a concern about the project, where would you go? (Open — do not prompt)</w:t>
            </w:r>
          </w:p>
          <w:p w14:paraId="759D4F08" w14:textId="77777777" w:rsidR="007B0296" w:rsidRDefault="00000000">
            <w:pPr>
              <w:spacing w:after="60"/>
            </w:pPr>
            <w:r>
              <w:rPr>
                <w:b/>
                <w:bCs/>
                <w:color w:val="1B3A6B"/>
                <w:sz w:val="21"/>
                <w:szCs w:val="21"/>
              </w:rPr>
              <w:t>Section 2: Engagement experience</w:t>
            </w:r>
          </w:p>
          <w:p w14:paraId="2EEDDAF2" w14:textId="77777777" w:rsidR="007B0296" w:rsidRDefault="00000000">
            <w:pPr>
              <w:spacing w:after="40"/>
            </w:pPr>
            <w:r>
              <w:rPr>
                <w:color w:val="000000"/>
                <w:sz w:val="19"/>
                <w:szCs w:val="19"/>
              </w:rPr>
              <w:t>Q3. Have you attended any community consultation or meeting about the project in the past year?   Yes / No</w:t>
            </w:r>
          </w:p>
          <w:p w14:paraId="75F54543" w14:textId="77777777" w:rsidR="007B0296" w:rsidRDefault="00000000">
            <w:pPr>
              <w:spacing w:after="40"/>
            </w:pPr>
            <w:r>
              <w:rPr>
                <w:color w:val="000000"/>
                <w:sz w:val="19"/>
                <w:szCs w:val="19"/>
              </w:rPr>
              <w:t>Q4. If yes: Did you feel that your concerns were heard and taken seriously?   Yes / Somewhat / No</w:t>
            </w:r>
          </w:p>
          <w:p w14:paraId="5D6F02E4" w14:textId="77777777" w:rsidR="007B0296" w:rsidRDefault="00000000">
            <w:pPr>
              <w:spacing w:after="60"/>
            </w:pPr>
            <w:r>
              <w:rPr>
                <w:color w:val="000000"/>
                <w:sz w:val="19"/>
                <w:szCs w:val="19"/>
              </w:rPr>
              <w:t>Q5. Did you receive any information back from the project about how your concerns were addressed?   Yes / No</w:t>
            </w:r>
          </w:p>
          <w:p w14:paraId="06CEBFDF" w14:textId="77777777" w:rsidR="007B0296" w:rsidRDefault="00000000">
            <w:pPr>
              <w:spacing w:after="60"/>
            </w:pPr>
            <w:r>
              <w:rPr>
                <w:b/>
                <w:bCs/>
                <w:color w:val="1B3A6B"/>
                <w:sz w:val="21"/>
                <w:szCs w:val="21"/>
              </w:rPr>
              <w:t>Section 3: GRM experience (for those who have filed a complaint)</w:t>
            </w:r>
          </w:p>
          <w:p w14:paraId="44A375B9" w14:textId="77777777" w:rsidR="007B0296" w:rsidRDefault="00000000">
            <w:pPr>
              <w:spacing w:after="40"/>
            </w:pPr>
            <w:r>
              <w:rPr>
                <w:color w:val="000000"/>
                <w:sz w:val="19"/>
                <w:szCs w:val="19"/>
              </w:rPr>
              <w:t xml:space="preserve">Q6. Have you ever filed a complaint with the project?   Yes / No [If </w:t>
            </w:r>
            <w:proofErr w:type="gramStart"/>
            <w:r>
              <w:rPr>
                <w:color w:val="000000"/>
                <w:sz w:val="19"/>
                <w:szCs w:val="19"/>
              </w:rPr>
              <w:t>No</w:t>
            </w:r>
            <w:proofErr w:type="gramEnd"/>
            <w:r>
              <w:rPr>
                <w:color w:val="000000"/>
                <w:sz w:val="19"/>
                <w:szCs w:val="19"/>
              </w:rPr>
              <w:t>, skip to Q10]</w:t>
            </w:r>
          </w:p>
          <w:p w14:paraId="4DE81E63" w14:textId="77777777" w:rsidR="007B0296" w:rsidRDefault="00000000">
            <w:pPr>
              <w:spacing w:after="40"/>
            </w:pPr>
            <w:r>
              <w:rPr>
                <w:color w:val="000000"/>
                <w:sz w:val="19"/>
                <w:szCs w:val="19"/>
              </w:rPr>
              <w:t>Q7. If yes: Were you informed of what would happen with your complaint?   Yes / No</w:t>
            </w:r>
          </w:p>
          <w:p w14:paraId="5CE2902F" w14:textId="77777777" w:rsidR="007B0296" w:rsidRDefault="00000000">
            <w:pPr>
              <w:spacing w:after="40"/>
            </w:pPr>
            <w:r>
              <w:rPr>
                <w:color w:val="000000"/>
                <w:sz w:val="19"/>
                <w:szCs w:val="19"/>
              </w:rPr>
              <w:lastRenderedPageBreak/>
              <w:t>Q8. Were you contacted within a reasonable time after filing?   Yes / No / Don't know</w:t>
            </w:r>
          </w:p>
          <w:p w14:paraId="7AC23B34" w14:textId="77777777" w:rsidR="007B0296" w:rsidRDefault="00000000">
            <w:pPr>
              <w:spacing w:after="60"/>
            </w:pPr>
            <w:r>
              <w:rPr>
                <w:color w:val="000000"/>
                <w:sz w:val="19"/>
                <w:szCs w:val="19"/>
              </w:rPr>
              <w:t>Q9. Are you satisfied with how your complaint was handled?   Very satisfied / Satisfied / Not satisfied / Very unsatisfied</w:t>
            </w:r>
          </w:p>
          <w:p w14:paraId="08663BD2" w14:textId="77777777" w:rsidR="007B0296" w:rsidRDefault="00000000">
            <w:pPr>
              <w:spacing w:after="60"/>
            </w:pPr>
            <w:r>
              <w:rPr>
                <w:b/>
                <w:bCs/>
                <w:color w:val="1B3A6B"/>
                <w:sz w:val="21"/>
                <w:szCs w:val="21"/>
              </w:rPr>
              <w:t>Section 4: Trust and access</w:t>
            </w:r>
          </w:p>
          <w:p w14:paraId="55119991" w14:textId="77777777" w:rsidR="007B0296" w:rsidRDefault="00000000">
            <w:pPr>
              <w:spacing w:after="40"/>
            </w:pPr>
            <w:r>
              <w:rPr>
                <w:color w:val="000000"/>
                <w:sz w:val="19"/>
                <w:szCs w:val="19"/>
              </w:rPr>
              <w:t>Q10. Do you feel comfortable raising a concern with the project without fear of negative consequences?   Yes / Somewhat / No</w:t>
            </w:r>
          </w:p>
          <w:p w14:paraId="1F3D24F2" w14:textId="77777777" w:rsidR="007B0296" w:rsidRDefault="00000000">
            <w:pPr>
              <w:spacing w:after="80"/>
            </w:pPr>
            <w:r>
              <w:rPr>
                <w:color w:val="000000"/>
                <w:sz w:val="19"/>
                <w:szCs w:val="19"/>
              </w:rPr>
              <w:t>Q11. What is the main reason you would hesitate to raise a concern? (Open)</w:t>
            </w:r>
          </w:p>
          <w:p w14:paraId="07BF2685" w14:textId="77777777" w:rsidR="007B0296" w:rsidRDefault="00000000">
            <w:pPr>
              <w:spacing w:after="20"/>
            </w:pPr>
            <w:r>
              <w:rPr>
                <w:color w:val="000000"/>
                <w:sz w:val="18"/>
                <w:szCs w:val="18"/>
              </w:rPr>
              <w:t>Thank you for your time. Your responses will be used to improve how the project engages with this community.</w:t>
            </w:r>
          </w:p>
        </w:tc>
      </w:tr>
    </w:tbl>
    <w:p w14:paraId="596B0ECF" w14:textId="77777777" w:rsidR="007B0296" w:rsidRDefault="007B0296">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7B0296" w14:paraId="6CE63FF8" w14:textId="77777777">
        <w:tblPrEx>
          <w:tblCellMar>
            <w:top w:w="0" w:type="dxa"/>
            <w:bottom w:w="0" w:type="dxa"/>
          </w:tblCellMar>
        </w:tblPrEx>
        <w:tc>
          <w:tcPr>
            <w:tcW w:w="9026" w:type="dxa"/>
            <w:tcBorders>
              <w:top w:val="single" w:sz="6" w:space="0" w:color="2E6DA4"/>
              <w:left w:val="single" w:sz="6" w:space="0" w:color="2E6DA4"/>
              <w:bottom w:val="single" w:sz="6" w:space="0" w:color="2E6DA4"/>
              <w:right w:val="single" w:sz="6" w:space="0" w:color="2E6DA4"/>
            </w:tcBorders>
            <w:shd w:val="clear" w:color="auto" w:fill="D6E8F7"/>
            <w:tcMar>
              <w:top w:w="80" w:type="dxa"/>
              <w:left w:w="120" w:type="dxa"/>
              <w:bottom w:w="80" w:type="dxa"/>
              <w:right w:w="120" w:type="dxa"/>
            </w:tcMar>
          </w:tcPr>
          <w:p w14:paraId="7B23FDF4" w14:textId="77777777" w:rsidR="007B0296" w:rsidRDefault="00000000">
            <w:pPr>
              <w:spacing w:after="80"/>
            </w:pPr>
            <w:r>
              <w:rPr>
                <w:b/>
                <w:bCs/>
                <w:color w:val="1B3A6B"/>
                <w:sz w:val="21"/>
                <w:szCs w:val="21"/>
              </w:rPr>
              <w:t>Where this section fits in the Toolkit</w:t>
            </w:r>
          </w:p>
          <w:p w14:paraId="2ED262EB" w14:textId="77777777" w:rsidR="007B0296" w:rsidRDefault="00000000">
            <w:pPr>
              <w:spacing w:after="40"/>
            </w:pPr>
            <w:r>
              <w:rPr>
                <w:color w:val="000000"/>
                <w:sz w:val="19"/>
                <w:szCs w:val="19"/>
              </w:rPr>
              <w:t>Section I established the national and international policy context for a Just Energy Transition.</w:t>
            </w:r>
          </w:p>
          <w:p w14:paraId="58298CCA" w14:textId="77777777" w:rsidR="007B0296" w:rsidRDefault="00000000">
            <w:pPr>
              <w:spacing w:after="40"/>
            </w:pPr>
            <w:r>
              <w:rPr>
                <w:color w:val="000000"/>
                <w:sz w:val="19"/>
                <w:szCs w:val="19"/>
              </w:rPr>
              <w:t>Section II established the legal framework — constitutional, statutory, and regulatory — and the compliance obligations of each agency.</w:t>
            </w:r>
          </w:p>
          <w:p w14:paraId="4D0AFCCB" w14:textId="77777777" w:rsidR="007B0296" w:rsidRDefault="00000000">
            <w:pPr>
              <w:spacing w:after="60"/>
            </w:pPr>
            <w:r>
              <w:rPr>
                <w:color w:val="000000"/>
                <w:sz w:val="19"/>
                <w:szCs w:val="19"/>
              </w:rPr>
              <w:t>Section III (this document) provides the operational layer: how to run SE and GRM processes in practice.</w:t>
            </w:r>
          </w:p>
          <w:p w14:paraId="3990E8AA" w14:textId="77777777" w:rsidR="007B0296" w:rsidRDefault="00000000">
            <w:pPr>
              <w:spacing w:after="60"/>
            </w:pPr>
            <w:r>
              <w:rPr>
                <w:color w:val="000000"/>
                <w:sz w:val="19"/>
                <w:szCs w:val="19"/>
              </w:rPr>
              <w:t>Together, these sections fulfil the toolkit's purpose: to ground SE and GRM in enforceable legal obligations (Section II) while providing the practical skills, protocols, and tools that translate those obligations into effective community engagement on the ground (Section III).</w:t>
            </w:r>
          </w:p>
          <w:p w14:paraId="073A9156" w14:textId="77777777" w:rsidR="007B0296" w:rsidRDefault="00000000">
            <w:pPr>
              <w:spacing w:after="80"/>
            </w:pPr>
            <w:r>
              <w:rPr>
                <w:color w:val="000000"/>
                <w:sz w:val="18"/>
                <w:szCs w:val="18"/>
              </w:rPr>
              <w:t>For project-specific checklists by agency and project phase, refer to the permit matrix and project roadmap in the accompanying quick reference document.</w:t>
            </w:r>
          </w:p>
        </w:tc>
      </w:tr>
    </w:tbl>
    <w:p w14:paraId="583101FB" w14:textId="77777777" w:rsidR="0008620B" w:rsidRDefault="0008620B"/>
    <w:sectPr w:rsidR="0008620B">
      <w:headerReference w:type="default" r:id="rId7"/>
      <w:footerReference w:type="default" r:id="rId8"/>
      <w:pgSz w:w="11906" w:h="16838"/>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4ED4D" w14:textId="77777777" w:rsidR="0008620B" w:rsidRDefault="0008620B">
      <w:r>
        <w:separator/>
      </w:r>
    </w:p>
  </w:endnote>
  <w:endnote w:type="continuationSeparator" w:id="0">
    <w:p w14:paraId="0DBC4428" w14:textId="77777777" w:rsidR="0008620B" w:rsidRDefault="00086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1EF64" w14:textId="77777777" w:rsidR="007B0296" w:rsidRDefault="00000000">
    <w:pPr>
      <w:pBdr>
        <w:top w:val="single" w:sz="4" w:space="1" w:color="CCCCCC"/>
      </w:pBdr>
      <w:tabs>
        <w:tab w:val="right" w:pos="9026"/>
      </w:tabs>
      <w:spacing w:before="60"/>
    </w:pPr>
    <w:r>
      <w:rPr>
        <w:color w:val="999999"/>
        <w:sz w:val="14"/>
        <w:szCs w:val="14"/>
      </w:rPr>
      <w:t>For use with the Legal Framework (Sections I and II)</w:t>
    </w:r>
    <w:r>
      <w:rPr>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4BA54" w14:textId="77777777" w:rsidR="0008620B" w:rsidRDefault="0008620B">
      <w:r>
        <w:separator/>
      </w:r>
    </w:p>
  </w:footnote>
  <w:footnote w:type="continuationSeparator" w:id="0">
    <w:p w14:paraId="57C93E6B" w14:textId="77777777" w:rsidR="0008620B" w:rsidRDefault="000862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342BD" w14:textId="77777777" w:rsidR="007B0296" w:rsidRDefault="00000000">
    <w:pPr>
      <w:pBdr>
        <w:bottom w:val="single" w:sz="4" w:space="1" w:color="2E6DA4"/>
      </w:pBdr>
      <w:spacing w:after="60"/>
    </w:pPr>
    <w:r>
      <w:rPr>
        <w:color w:val="888888"/>
        <w:sz w:val="16"/>
        <w:szCs w:val="16"/>
      </w:rPr>
      <w:t xml:space="preserve">SE-GRM </w:t>
    </w:r>
    <w:proofErr w:type="gramStart"/>
    <w:r>
      <w:rPr>
        <w:color w:val="888888"/>
        <w:sz w:val="16"/>
        <w:szCs w:val="16"/>
      </w:rPr>
      <w:t>Toolkit  |</w:t>
    </w:r>
    <w:proofErr w:type="gramEnd"/>
    <w:r>
      <w:rPr>
        <w:color w:val="888888"/>
        <w:sz w:val="16"/>
        <w:szCs w:val="16"/>
      </w:rPr>
      <w:t xml:space="preserve">  Section III: Running SE and GRM in Practice  |  RE Projects in the Philippines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40AB8"/>
    <w:multiLevelType w:val="hybridMultilevel"/>
    <w:tmpl w:val="F13AEC92"/>
    <w:lvl w:ilvl="0" w:tplc="202EE640">
      <w:start w:val="1"/>
      <w:numFmt w:val="decimal"/>
      <w:lvlText w:val="%1."/>
      <w:lvlJc w:val="left"/>
      <w:pPr>
        <w:ind w:left="560" w:hanging="280"/>
      </w:pPr>
    </w:lvl>
    <w:lvl w:ilvl="1" w:tplc="AF70ECDE">
      <w:numFmt w:val="decimal"/>
      <w:lvlText w:val=""/>
      <w:lvlJc w:val="left"/>
    </w:lvl>
    <w:lvl w:ilvl="2" w:tplc="9AA07F42">
      <w:numFmt w:val="decimal"/>
      <w:lvlText w:val=""/>
      <w:lvlJc w:val="left"/>
    </w:lvl>
    <w:lvl w:ilvl="3" w:tplc="65165E1A">
      <w:numFmt w:val="decimal"/>
      <w:lvlText w:val=""/>
      <w:lvlJc w:val="left"/>
    </w:lvl>
    <w:lvl w:ilvl="4" w:tplc="63F06FDA">
      <w:numFmt w:val="decimal"/>
      <w:lvlText w:val=""/>
      <w:lvlJc w:val="left"/>
    </w:lvl>
    <w:lvl w:ilvl="5" w:tplc="57548DD2">
      <w:numFmt w:val="decimal"/>
      <w:lvlText w:val=""/>
      <w:lvlJc w:val="left"/>
    </w:lvl>
    <w:lvl w:ilvl="6" w:tplc="5BA42F6A">
      <w:numFmt w:val="decimal"/>
      <w:lvlText w:val=""/>
      <w:lvlJc w:val="left"/>
    </w:lvl>
    <w:lvl w:ilvl="7" w:tplc="63542BE6">
      <w:numFmt w:val="decimal"/>
      <w:lvlText w:val=""/>
      <w:lvlJc w:val="left"/>
    </w:lvl>
    <w:lvl w:ilvl="8" w:tplc="A088FBD2">
      <w:numFmt w:val="decimal"/>
      <w:lvlText w:val=""/>
      <w:lvlJc w:val="left"/>
    </w:lvl>
  </w:abstractNum>
  <w:abstractNum w:abstractNumId="1" w15:restartNumberingAfterBreak="0">
    <w:nsid w:val="12521753"/>
    <w:multiLevelType w:val="hybridMultilevel"/>
    <w:tmpl w:val="F0D6DDB4"/>
    <w:lvl w:ilvl="0" w:tplc="E2600F5E">
      <w:start w:val="1"/>
      <w:numFmt w:val="bullet"/>
      <w:lvlText w:val="●"/>
      <w:lvlJc w:val="left"/>
      <w:pPr>
        <w:ind w:left="720" w:hanging="360"/>
      </w:pPr>
    </w:lvl>
    <w:lvl w:ilvl="1" w:tplc="C8783C48">
      <w:start w:val="1"/>
      <w:numFmt w:val="bullet"/>
      <w:lvlText w:val="○"/>
      <w:lvlJc w:val="left"/>
      <w:pPr>
        <w:ind w:left="1440" w:hanging="360"/>
      </w:pPr>
    </w:lvl>
    <w:lvl w:ilvl="2" w:tplc="038A2DD0">
      <w:start w:val="1"/>
      <w:numFmt w:val="bullet"/>
      <w:lvlText w:val="■"/>
      <w:lvlJc w:val="left"/>
      <w:pPr>
        <w:ind w:left="2160" w:hanging="360"/>
      </w:pPr>
    </w:lvl>
    <w:lvl w:ilvl="3" w:tplc="0DAE5112">
      <w:start w:val="1"/>
      <w:numFmt w:val="bullet"/>
      <w:lvlText w:val="●"/>
      <w:lvlJc w:val="left"/>
      <w:pPr>
        <w:ind w:left="2880" w:hanging="360"/>
      </w:pPr>
    </w:lvl>
    <w:lvl w:ilvl="4" w:tplc="A2B8E5B0">
      <w:start w:val="1"/>
      <w:numFmt w:val="bullet"/>
      <w:lvlText w:val="○"/>
      <w:lvlJc w:val="left"/>
      <w:pPr>
        <w:ind w:left="3600" w:hanging="360"/>
      </w:pPr>
    </w:lvl>
    <w:lvl w:ilvl="5" w:tplc="52668684">
      <w:start w:val="1"/>
      <w:numFmt w:val="bullet"/>
      <w:lvlText w:val="■"/>
      <w:lvlJc w:val="left"/>
      <w:pPr>
        <w:ind w:left="4320" w:hanging="360"/>
      </w:pPr>
    </w:lvl>
    <w:lvl w:ilvl="6" w:tplc="FCE0DFAA">
      <w:start w:val="1"/>
      <w:numFmt w:val="bullet"/>
      <w:lvlText w:val="●"/>
      <w:lvlJc w:val="left"/>
      <w:pPr>
        <w:ind w:left="5040" w:hanging="360"/>
      </w:pPr>
    </w:lvl>
    <w:lvl w:ilvl="7" w:tplc="326A548A">
      <w:start w:val="1"/>
      <w:numFmt w:val="bullet"/>
      <w:lvlText w:val="●"/>
      <w:lvlJc w:val="left"/>
      <w:pPr>
        <w:ind w:left="5760" w:hanging="360"/>
      </w:pPr>
    </w:lvl>
    <w:lvl w:ilvl="8" w:tplc="BF3E433C">
      <w:start w:val="1"/>
      <w:numFmt w:val="bullet"/>
      <w:lvlText w:val="●"/>
      <w:lvlJc w:val="left"/>
      <w:pPr>
        <w:ind w:left="6480" w:hanging="360"/>
      </w:pPr>
    </w:lvl>
  </w:abstractNum>
  <w:abstractNum w:abstractNumId="2" w15:restartNumberingAfterBreak="0">
    <w:nsid w:val="4D5037B3"/>
    <w:multiLevelType w:val="hybridMultilevel"/>
    <w:tmpl w:val="22A690A8"/>
    <w:lvl w:ilvl="0" w:tplc="DFD2208A">
      <w:start w:val="1"/>
      <w:numFmt w:val="bullet"/>
      <w:lvlText w:val="•"/>
      <w:lvlJc w:val="left"/>
      <w:pPr>
        <w:ind w:left="560" w:hanging="280"/>
      </w:pPr>
    </w:lvl>
    <w:lvl w:ilvl="1" w:tplc="C12AEB9C">
      <w:start w:val="1"/>
      <w:numFmt w:val="bullet"/>
      <w:lvlText w:val="◦"/>
      <w:lvlJc w:val="left"/>
      <w:pPr>
        <w:ind w:left="900" w:hanging="280"/>
      </w:pPr>
    </w:lvl>
    <w:lvl w:ilvl="2" w:tplc="82BC09BA">
      <w:numFmt w:val="decimal"/>
      <w:lvlText w:val=""/>
      <w:lvlJc w:val="left"/>
    </w:lvl>
    <w:lvl w:ilvl="3" w:tplc="95C2B2DA">
      <w:numFmt w:val="decimal"/>
      <w:lvlText w:val=""/>
      <w:lvlJc w:val="left"/>
    </w:lvl>
    <w:lvl w:ilvl="4" w:tplc="E282418A">
      <w:numFmt w:val="decimal"/>
      <w:lvlText w:val=""/>
      <w:lvlJc w:val="left"/>
    </w:lvl>
    <w:lvl w:ilvl="5" w:tplc="97B44998">
      <w:numFmt w:val="decimal"/>
      <w:lvlText w:val=""/>
      <w:lvlJc w:val="left"/>
    </w:lvl>
    <w:lvl w:ilvl="6" w:tplc="A734E8E4">
      <w:numFmt w:val="decimal"/>
      <w:lvlText w:val=""/>
      <w:lvlJc w:val="left"/>
    </w:lvl>
    <w:lvl w:ilvl="7" w:tplc="34785FC0">
      <w:numFmt w:val="decimal"/>
      <w:lvlText w:val=""/>
      <w:lvlJc w:val="left"/>
    </w:lvl>
    <w:lvl w:ilvl="8" w:tplc="B428E1D2">
      <w:numFmt w:val="decimal"/>
      <w:lvlText w:val=""/>
      <w:lvlJc w:val="left"/>
    </w:lvl>
  </w:abstractNum>
  <w:num w:numId="1" w16cid:durableId="638386716">
    <w:abstractNumId w:val="1"/>
    <w:lvlOverride w:ilvl="0">
      <w:startOverride w:val="1"/>
    </w:lvlOverride>
  </w:num>
  <w:num w:numId="2" w16cid:durableId="153545714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296"/>
    <w:rsid w:val="0008620B"/>
    <w:rsid w:val="003A60FF"/>
    <w:rsid w:val="007B0296"/>
    <w:rsid w:val="00A7222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18D0D"/>
  <w15:docId w15:val="{94D18BD5-F5BA-46D6-8964-C004DDA27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PH" w:eastAsia="en-P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20"/>
      <w:outlineLvl w:val="0"/>
    </w:pPr>
    <w:rPr>
      <w:b/>
      <w:bCs/>
      <w:color w:val="1B3A6B"/>
      <w:sz w:val="32"/>
      <w:szCs w:val="32"/>
    </w:rPr>
  </w:style>
  <w:style w:type="paragraph" w:styleId="Heading2">
    <w:name w:val="heading 2"/>
    <w:uiPriority w:val="9"/>
    <w:unhideWhenUsed/>
    <w:qFormat/>
    <w:pPr>
      <w:spacing w:before="280" w:after="100"/>
      <w:outlineLvl w:val="1"/>
    </w:pPr>
    <w:rPr>
      <w:b/>
      <w:bCs/>
      <w:color w:val="2E6DA4"/>
      <w:sz w:val="26"/>
      <w:szCs w:val="26"/>
    </w:rPr>
  </w:style>
  <w:style w:type="paragraph" w:styleId="Heading3">
    <w:name w:val="heading 3"/>
    <w:uiPriority w:val="9"/>
    <w:unhideWhenUsed/>
    <w:qFormat/>
    <w:pPr>
      <w:spacing w:before="200" w:after="80"/>
      <w:outlineLvl w:val="2"/>
    </w:pPr>
    <w:rPr>
      <w:b/>
      <w:bCs/>
      <w:color w:val="1B3A6B"/>
      <w:sz w:val="22"/>
      <w:szCs w:val="22"/>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7167</Words>
  <Characters>40854</Characters>
  <Application>Microsoft Office Word</Application>
  <DocSecurity>0</DocSecurity>
  <Lines>340</Lines>
  <Paragraphs>95</Paragraphs>
  <ScaleCrop>false</ScaleCrop>
  <Company/>
  <LinksUpToDate>false</LinksUpToDate>
  <CharactersWithSpaces>47926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Mia Theresa Q. Corpus</cp:lastModifiedBy>
  <cp:revision>2</cp:revision>
  <dcterms:created xsi:type="dcterms:W3CDTF">2026-04-13T05:16:00Z</dcterms:created>
  <dcterms:modified xsi:type="dcterms:W3CDTF">2026-04-13T05:18:00Z</dcterms:modified>
</cp:coreProperties>
</file>