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color w:val="7B5CF7"/>
          <w:sz w:val="36"/>
          <w:szCs w:val="36"/>
        </w:rPr>
        <w:t xml:space="preserve">GEN·IA™</w:t>
      </w:r>
      <w:r>
        <w:rPr>
          <w:rFonts w:ascii="Arial" w:cs="Arial" w:eastAsia="Arial" w:hAnsi="Arial"/>
          <w:color w:val="555555"/>
          <w:sz w:val="24"/>
          <w:szCs w:val="24"/>
        </w:rPr>
        <w:br/>
        <w:t xml:space="preserve">
Términos y Condiciones</w:t>
      </w:r>
      <w:r>
        <w:rPr>
          <w:rFonts w:ascii="Arial" w:cs="Arial" w:eastAsia="Arial" w:hAnsi="Arial"/>
          <w:color w:val="999999"/>
          <w:sz w:val="18"/>
          <w:szCs w:val="18"/>
        </w:rPr>
        <w:br/>
        <w:t xml:space="preserve">
Última actualización: mayo 2025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1. Aceptación de los términos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 adquirir o acceder a cualquier producto de GEN·IA™, usted acepta expresamente estos Términos y Condiciones. Si no está de acuerdo, le pedimos que no realice la compra.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2. Descripción del producto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GEN·IA — Fábrica Digital con IA es un producto digital de carácter educativo e informativo, entregado en formato e-book. Incluye guías, estrategias y prompts listos para usar con herramientas de Inteligencia Artificial.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3. Acceso y entrega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acceso al producto es entregado de forma inmediata tras la confirmación del pago, a través del correo electrónico registrado en la compra. El acceso es personal, intransferible y de uso individual.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4. Propiedad intelectual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Todo el contenido de GEN·IA™ — textos, prompts, metodologías, imágenes y materiales — es propiedad exclusiva de Júlio Barbosa. Queda estrictamente prohibida su reproducción, distribución, reventa o uso comercial sin autorización expresa por escrito.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5. Uso permitido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producto está licenciado para uso personal del comprador. No está permitido compartir, revender, redistribuir ni publicar el contenido en ningún formato, plataforma o medio, sea digital o físico.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6. Resultados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Los resultados obtenidos con el uso del sistema pueden variar según el esfuerzo, dedicación y contexto de cada persona. GEN·IA™ no garantiza resultados específicos. Los ejemplos mostrados son ilustrativos y no constituyen promesa de ingresos.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7. Limitación de responsabilidad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GEN·IA™ no se hace responsable por decisiones tomadas basándose en el contenido del producto, ni por daños directos o indirectos derivados de su uso o aplicación.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8. Modificaciones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Nos reservamos el derecho de actualizar estos términos en cualquier momento. La versión vigente estará disponible en el sitio web con la fecha de última actualización.</w:t>
      </w:r>
    </w:p>
    <w:p>
      <w:pPr>
        <w:pBdr>
          <w:bottom w:val="single" w:color="DDDDDD" w:sz="4"/>
        </w:pBdr>
        <w:spacing w:after="200" w:before="20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©2025 Todos los derechos reservados — GEN·IA™ — Júlio Barbosa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2026-05-01T12:12:34.367Z</dcterms:created>
  <dcterms:modified xsi:type="dcterms:W3CDTF">2026-05-01T12:12:34.367Z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