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pPr>
    </w:p>
    <w:p>
      <w:pPr>
        <w:spacing w:after="0" w:before="0"/>
        <w:jc w:val="left"/>
      </w:pPr>
      <w:r>
        <w:rPr>
          <w:rFonts w:ascii="Arial" w:cs="Arial" w:eastAsia="Arial" w:hAnsi="Arial"/>
          <w:b/>
          <w:bCs/>
          <w:color w:val="0A0A0A"/>
          <w:sz w:val="80"/>
          <w:szCs w:val="80"/>
        </w:rPr>
        <w:t xml:space="preserve">DECISION</w:t>
      </w:r>
    </w:p>
    <w:p>
      <w:pPr>
        <w:spacing w:after="100" w:before="0"/>
        <w:jc w:val="left"/>
      </w:pPr>
      <w:r>
        <w:rPr>
          <w:rFonts w:ascii="Arial" w:cs="Arial" w:eastAsia="Arial" w:hAnsi="Arial"/>
          <w:b/>
          <w:bCs/>
          <w:color w:val="0A6640"/>
          <w:sz w:val="80"/>
          <w:szCs w:val="80"/>
        </w:rPr>
        <w:t xml:space="preserve">GATE</w:t>
      </w:r>
    </w:p>
    <w:p>
      <w:pPr>
        <w:pBdr>
          <w:bottom w:val="single" w:color="0A0A0A" w:sz="6"/>
        </w:pBdr>
        <w:spacing w:after="80" w:before="0"/>
      </w:pPr>
    </w:p>
    <w:p>
      <w:pPr>
        <w:spacing w:after="60" w:before="80"/>
      </w:pPr>
      <w:r>
        <w:rPr>
          <w:rFonts w:ascii="Arial" w:cs="Arial" w:eastAsia="Arial" w:hAnsi="Arial"/>
          <w:color w:val="737373"/>
          <w:sz w:val="26"/>
          <w:szCs w:val="26"/>
        </w:rPr>
        <w:t xml:space="preserve">The Open Standard for Responsible Decision-Making</w:t>
      </w:r>
    </w:p>
    <w:p>
      <w:pPr>
        <w:spacing w:after="60" w:before="0"/>
      </w:pPr>
      <w:r>
        <w:rPr>
          <w:rFonts w:ascii="Courier New" w:cs="Courier New" w:eastAsia="Courier New" w:hAnsi="Courier New"/>
          <w:color w:val="A3A3A3"/>
          <w:sz w:val="17"/>
          <w:szCs w:val="17"/>
        </w:rPr>
        <w:t xml:space="preserve">DG-STD-v3.0  ·  OPEN STANDARD  ·  FREE TO USE  ·  NO LICENSE REQUIRED</w:t>
      </w:r>
    </w:p>
    <w:p>
      <w:pPr>
        <w:spacing w:after="200" w:before="0"/>
      </w:pPr>
      <w:r>
        <w:rPr>
          <w:rFonts w:ascii="Courier New" w:cs="Courier New" w:eastAsia="Courier New" w:hAnsi="Courier New"/>
          <w:color w:val="0A6640"/>
          <w:sz w:val="17"/>
          <w:szCs w:val="17"/>
        </w:rPr>
        <w:t xml:space="preserve">decisiongate.org</w:t>
      </w:r>
    </w:p>
    <w:p>
      <w:pPr>
        <w:spacing w:after="160" w:before="1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A6640" w:sz="18"/>
              <w:bottom w:val="none" w:color="FFFFFF" w:sz="0"/>
              <w:right w:val="none" w:color="FFFFFF" w:sz="0"/>
            </w:tcBorders>
            <w:shd w:fill="F7F7F7" w:val="clear"/>
            <w:tcMar>
              <w:top w:type="dxa" w:w="100"/>
              <w:left w:type="dxa" w:w="180"/>
              <w:bottom w:type="dxa" w:w="100"/>
              <w:right w:type="dxa" w:w="140"/>
            </w:tcMar>
            <w:vAlign w:val="top"/>
          </w:tcPr>
          <w:p>
            <w:pPr>
              <w:spacing w:after="120" w:before="120"/>
              <w:jc w:val="left"/>
            </w:pPr>
            <w:r>
              <w:rPr>
                <w:rFonts w:ascii="Arial" w:cs="Arial" w:eastAsia="Arial" w:hAnsi="Arial"/>
                <w:b/>
                <w:bCs/>
                <w:i/>
                <w:iCs/>
                <w:color w:val="0A0A0A"/>
                <w:sz w:val="24"/>
                <w:szCs w:val="24"/>
              </w:rPr>
              <w:t xml:space="preserve">"The moment responsibility enters the system."</w:t>
            </w:r>
          </w:p>
        </w:tc>
      </w:tr>
    </w:tbl>
    <w:p>
      <w:pPr>
        <w:spacing w:after="80" w:before="80"/>
      </w:pPr>
    </w:p>
    <w:p>
      <w:pPr>
        <w:spacing w:after="80" w:before="60"/>
        <w:jc w:val="both"/>
      </w:pPr>
      <w:r>
        <w:rPr>
          <w:rFonts w:ascii="Arial" w:cs="Arial" w:eastAsia="Arial" w:hAnsi="Arial"/>
          <w:color w:val="3D3D3D"/>
          <w:sz w:val="21"/>
          <w:szCs w:val="21"/>
        </w:rPr>
        <w:t xml:space="preserve">Decision Gate is a deliberate pause before action — a structured moment where every consequential decision is made consciously, with clear ownership and visible accountability. The standard is free to use, requires no license, and can be applied today.</w:t>
      </w:r>
    </w:p>
    <w:p>
      <w:pPr>
        <w:spacing w:after="160" w:before="1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c>
          <w:tcPr>
            <w:tcW w:type="dxa" w:w="3212"/>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jc w:val="center"/>
            </w:pPr>
            <w:r>
              <w:rPr>
                <w:rFonts w:ascii="Arial" w:cs="Arial" w:eastAsia="Arial" w:hAnsi="Arial"/>
                <w:b/>
                <w:bCs/>
                <w:color w:val="0A0A0A"/>
                <w:sz w:val="64"/>
                <w:szCs w:val="64"/>
              </w:rPr>
              <w:t xml:space="preserve">14</w:t>
            </w:r>
          </w:p>
          <w:p>
            <w:pPr>
              <w:jc w:val="center"/>
            </w:pPr>
            <w:r>
              <w:rPr>
                <w:rFonts w:ascii="Arial" w:cs="Arial" w:eastAsia="Arial" w:hAnsi="Arial"/>
                <w:color w:val="737373"/>
                <w:sz w:val="18"/>
                <w:szCs w:val="18"/>
              </w:rPr>
              <w:t xml:space="preserve">Articles in the standard</w:t>
            </w:r>
          </w:p>
        </w:tc>
        <w:tc>
          <w:tcPr>
            <w:tcW w:type="dxa" w:w="3212"/>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jc w:val="center"/>
            </w:pPr>
            <w:r>
              <w:rPr>
                <w:rFonts w:ascii="Arial" w:cs="Arial" w:eastAsia="Arial" w:hAnsi="Arial"/>
                <w:b/>
                <w:bCs/>
                <w:color w:val="0A6640"/>
                <w:sz w:val="64"/>
                <w:szCs w:val="64"/>
              </w:rPr>
              <w:t xml:space="preserve">4</w:t>
            </w:r>
          </w:p>
          <w:p>
            <w:pPr>
              <w:jc w:val="center"/>
            </w:pPr>
            <w:r>
              <w:rPr>
                <w:rFonts w:ascii="Arial" w:cs="Arial" w:eastAsia="Arial" w:hAnsi="Arial"/>
                <w:color w:val="737373"/>
                <w:sz w:val="18"/>
                <w:szCs w:val="18"/>
              </w:rPr>
              <w:t xml:space="preserve">Gate outcomes</w:t>
            </w:r>
          </w:p>
        </w:tc>
        <w:tc>
          <w:tcPr>
            <w:tcW w:type="dxa" w:w="3214"/>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jc w:val="center"/>
            </w:pPr>
            <w:r>
              <w:rPr>
                <w:rFonts w:ascii="Arial" w:cs="Arial" w:eastAsia="Arial" w:hAnsi="Arial"/>
                <w:b/>
                <w:bCs/>
                <w:color w:val="0A0A0A"/>
                <w:sz w:val="64"/>
                <w:szCs w:val="64"/>
              </w:rPr>
              <w:t xml:space="preserve">∞</w:t>
            </w:r>
          </w:p>
          <w:p>
            <w:pPr>
              <w:jc w:val="center"/>
            </w:pPr>
            <w:r>
              <w:rPr>
                <w:rFonts w:ascii="Arial" w:cs="Arial" w:eastAsia="Arial" w:hAnsi="Arial"/>
                <w:color w:val="737373"/>
                <w:sz w:val="18"/>
                <w:szCs w:val="18"/>
              </w:rPr>
              <w:t xml:space="preserve">Domains it applies to</w:t>
            </w:r>
          </w:p>
        </w:tc>
      </w:tr>
    </w:tbl>
    <w:p>
      <w:pPr>
        <w:spacing w:after="0" w:before="0"/>
      </w:pPr>
      <w:r>
        <w:br w:type="page"/>
      </w:r>
    </w:p>
    <w:p>
      <w:pPr>
        <w:spacing w:after="80" w:before="80"/>
      </w:pPr>
    </w:p>
    <w:p>
      <w:pPr>
        <w:spacing w:after="60" w:before="80"/>
      </w:pPr>
      <w:r>
        <w:rPr>
          <w:rFonts w:ascii="Courier New" w:cs="Courier New" w:eastAsia="Courier New" w:hAnsi="Courier New"/>
          <w:b/>
          <w:bCs/>
          <w:color w:val="0A6640"/>
          <w:sz w:val="17"/>
          <w:szCs w:val="17"/>
        </w:rPr>
        <w:t xml:space="preserve">Table of Contents</w:t>
      </w:r>
    </w:p>
    <w:p>
      <w:pPr>
        <w:pStyle w:val="Heading1"/>
        <w:spacing w:after="100" w:before="60"/>
      </w:pPr>
      <w:r>
        <w:rPr>
          <w:rFonts w:ascii="Arial" w:cs="Arial" w:eastAsia="Arial" w:hAnsi="Arial"/>
          <w:b/>
          <w:bCs/>
          <w:color w:val="0A0A0A"/>
          <w:sz w:val="36"/>
          <w:szCs w:val="36"/>
        </w:rPr>
        <w:t xml:space="preserve">Table of Contents</w:t>
      </w:r>
    </w:p>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Introduction — Why Decision Gate Exists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3</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Part I — Core Concepts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4</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01  Definition</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4</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02  Purpose</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4</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03  What Decision Gate is not</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4</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04  Trigger Conditions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5</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Part II — Structure</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5</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05  Reversibility Index  [NEW v3.0]</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5</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06  Placement</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5</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07  The Four Gate Questions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6</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08  Fast Track Gate  [NEW v3.0]</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6</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09  Decision Flow</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6</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10  Roles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7</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Part III — Outcomes &amp; Record</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7</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11  Gate Outcomes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7</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12  The Decision Log  [NEW v3.0]</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8</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Part IV — Applied</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8</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13  Decision Gate and AI</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8</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300"/>
              <w:bottom w:type="dxa" w:w="30"/>
              <w:right w:type="dxa" w:w="0"/>
            </w:tcMar>
          </w:tcPr>
          <w:p>
            <w:r>
              <w:rPr>
                <w:rFonts w:ascii="Arial" w:cs="Arial" w:eastAsia="Arial" w:hAnsi="Arial"/>
                <w:b w:val="false"/>
                <w:bCs w:val="false"/>
                <w:color w:val="737373"/>
                <w:sz w:val="19"/>
                <w:szCs w:val="19"/>
              </w:rPr>
              <w:t xml:space="preserve">§ 14  Gate Health  [NEW v3.0]</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9</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Use Cases — 6 Domains of Application</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9</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Quick Reference — The Four Gate Questions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10</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AI Decision Gate — Pre-Deployment Checklist</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11</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8838"/>
        <w:gridCol w:w="800"/>
      </w:tblGrid>
      <w:tr>
        <w:tc>
          <w:tcPr>
            <w:tcW w:type="dxa" w:w="8838"/>
            <w:tcBorders>
              <w:top w:val="none" w:color="FFFFFF" w:sz="0"/>
              <w:left w:val="none" w:color="FFFFFF" w:sz="0"/>
              <w:bottom w:val="none" w:color="FFFFFF" w:sz="0"/>
              <w:right w:val="none" w:color="FFFFFF" w:sz="0"/>
            </w:tcBorders>
            <w:tcMar>
              <w:top w:type="dxa" w:w="30"/>
              <w:left w:type="dxa" w:w="0"/>
              <w:bottom w:type="dxa" w:w="30"/>
              <w:right w:type="dxa" w:w="0"/>
            </w:tcMar>
          </w:tcPr>
          <w:p>
            <w:r>
              <w:rPr>
                <w:rFonts w:ascii="Arial" w:cs="Arial" w:eastAsia="Arial" w:hAnsi="Arial"/>
                <w:b/>
                <w:bCs/>
                <w:color w:val="0A0A0A"/>
                <w:sz w:val="21"/>
                <w:szCs w:val="21"/>
              </w:rPr>
              <w:t xml:space="preserve">Open Standard Principles</w:t>
            </w:r>
          </w:p>
        </w:tc>
        <w:tc>
          <w:tcPr>
            <w:tcW w:type="dxa" w:w="800"/>
            <w:tcBorders>
              <w:top w:val="none" w:color="FFFFFF" w:sz="0"/>
              <w:left w:val="none" w:color="FFFFFF" w:sz="0"/>
              <w:bottom w:val="none" w:color="FFFFFF" w:sz="0"/>
              <w:right w:val="none" w:color="FFFFFF" w:sz="0"/>
            </w:tcBorders>
            <w:tcMar>
              <w:top w:type="dxa" w:w="30"/>
              <w:left w:type="dxa" w:w="0"/>
              <w:bottom w:type="dxa" w:w="30"/>
              <w:right w:type="dxa" w:w="0"/>
            </w:tcMar>
          </w:tcPr>
          <w:p>
            <w:pPr>
              <w:jc w:val="right"/>
            </w:pPr>
            <w:r>
              <w:rPr>
                <w:rFonts w:ascii="Courier New" w:cs="Courier New" w:eastAsia="Courier New" w:hAnsi="Courier New"/>
                <w:color w:val="A3A3A3"/>
                <w:sz w:val="18"/>
                <w:szCs w:val="18"/>
              </w:rPr>
              <w:t xml:space="preserve">12</w:t>
            </w:r>
          </w:p>
        </w:tc>
      </w:tr>
    </w:tbl>
    <w:p>
      <w:pPr>
        <w:spacing w:after="0" w:before="0"/>
      </w:pPr>
      <w:r>
        <w:br w:type="page"/>
      </w:r>
    </w:p>
    <w:p>
      <w:pPr>
        <w:spacing w:after="80" w:before="80"/>
      </w:pPr>
    </w:p>
    <w:p>
      <w:pPr>
        <w:spacing w:after="60" w:before="80"/>
      </w:pPr>
      <w:r>
        <w:rPr>
          <w:rFonts w:ascii="Courier New" w:cs="Courier New" w:eastAsia="Courier New" w:hAnsi="Courier New"/>
          <w:b/>
          <w:bCs/>
          <w:color w:val="0A6640"/>
          <w:sz w:val="17"/>
          <w:szCs w:val="17"/>
        </w:rPr>
        <w:t xml:space="preserve">Introduction</w:t>
      </w:r>
    </w:p>
    <w:p>
      <w:pPr>
        <w:pStyle w:val="Heading1"/>
        <w:spacing w:after="100" w:before="60"/>
      </w:pPr>
      <w:r>
        <w:rPr>
          <w:rFonts w:ascii="Arial" w:cs="Arial" w:eastAsia="Arial" w:hAnsi="Arial"/>
          <w:b/>
          <w:bCs/>
          <w:color w:val="0A0A0A"/>
          <w:sz w:val="36"/>
          <w:szCs w:val="36"/>
        </w:rPr>
        <w:t xml:space="preserve">Why Decision Gate Exists</w:t>
      </w:r>
    </w:p>
    <w:p>
      <w:pPr>
        <w:spacing w:after="80" w:before="60"/>
        <w:jc w:val="both"/>
      </w:pPr>
      <w:r>
        <w:rPr>
          <w:rFonts w:ascii="Arial" w:cs="Arial" w:eastAsia="Arial" w:hAnsi="Arial"/>
          <w:color w:val="3D3D3D"/>
          <w:sz w:val="21"/>
          <w:szCs w:val="21"/>
        </w:rPr>
        <w:t xml:space="preserve">Organizations today operate faster than ever, automate decisions with AI, and scale their impact across thousands of users. Yet one critical question is consistently skipped: Should we actually do this?</w:t>
      </w:r>
    </w:p>
    <w:p>
      <w:pPr>
        <w:spacing w:after="80" w:before="60"/>
        <w:jc w:val="both"/>
      </w:pPr>
      <w:r>
        <w:rPr>
          <w:rFonts w:ascii="Arial" w:cs="Arial" w:eastAsia="Arial" w:hAnsi="Arial"/>
          <w:color w:val="3D3D3D"/>
          <w:sz w:val="21"/>
          <w:szCs w:val="21"/>
        </w:rPr>
        <w:t xml:space="preserve">Work starts before a decision is made. Tasks are assigned, features are built, systems are deployed — because someone assumed the decision had already been made. When things go wrong, the failure has no owner — only diffuse regret and finger-pointing.</w:t>
      </w:r>
    </w:p>
    <w:p>
      <w:pPr>
        <w:spacing w:after="80" w:before="60"/>
        <w:jc w:val="both"/>
      </w:pPr>
      <w:r>
        <w:rPr>
          <w:rFonts w:ascii="Arial" w:cs="Arial" w:eastAsia="Arial" w:hAnsi="Arial"/>
          <w:color w:val="3D3D3D"/>
          <w:sz w:val="21"/>
          <w:szCs w:val="21"/>
        </w:rPr>
        <w:t xml:space="preserve">Decision Gate restores one critical question as standard practice: before commitment begins, not after deployment. It is not a methodology, a process, or a framework. It is a decision act — the moment responsibility enters the system.</w:t>
      </w:r>
    </w:p>
    <w:p>
      <w:pPr>
        <w:spacing w:after="80"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80" w:before="60"/>
            </w:pPr>
            <w:r>
              <w:rPr>
                <w:rFonts w:ascii="Arial" w:cs="Arial" w:eastAsia="Arial" w:hAnsi="Arial"/>
                <w:b/>
                <w:bCs/>
                <w:color w:val="0A0A0A"/>
                <w:sz w:val="21"/>
                <w:szCs w:val="21"/>
              </w:rPr>
              <w:t xml:space="preserve">Decision Gate is NOT:</w:t>
            </w:r>
          </w:p>
        </w:tc>
        <w:tc>
          <w:tcPr>
            <w:tcW w:type="dxa" w:w="4819"/>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60"/>
            </w:pPr>
            <w:r>
              <w:rPr>
                <w:rFonts w:ascii="Arial" w:cs="Arial" w:eastAsia="Arial" w:hAnsi="Arial"/>
                <w:b/>
                <w:bCs/>
                <w:color w:val="0A6640"/>
                <w:sz w:val="21"/>
                <w:szCs w:val="21"/>
              </w:rPr>
              <w:t xml:space="preserve">Decision Gate IS:</w:t>
            </w:r>
          </w:p>
        </w:tc>
      </w:tr>
      <w:tr>
        <w:tc>
          <w:tcPr>
            <w:tcW w:type="dxa" w:w="4819"/>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30" w:before="30"/>
            </w:pPr>
            <w:r>
              <w:rPr>
                <w:rFonts w:ascii="Arial" w:cs="Arial" w:eastAsia="Arial" w:hAnsi="Arial"/>
                <w:color w:val="737373"/>
                <w:sz w:val="20"/>
                <w:szCs w:val="20"/>
              </w:rPr>
              <w:t xml:space="preserve">✕  Backlog refinement or sprint planning</w:t>
            </w:r>
          </w:p>
          <w:p>
            <w:pPr>
              <w:spacing w:after="30" w:before="30"/>
            </w:pPr>
            <w:r>
              <w:rPr>
                <w:rFonts w:ascii="Arial" w:cs="Arial" w:eastAsia="Arial" w:hAnsi="Arial"/>
                <w:color w:val="737373"/>
                <w:sz w:val="20"/>
                <w:szCs w:val="20"/>
              </w:rPr>
              <w:t xml:space="preserve">✕  A review or approval meeting</w:t>
            </w:r>
          </w:p>
          <w:p>
            <w:pPr>
              <w:spacing w:after="30" w:before="30"/>
            </w:pPr>
            <w:r>
              <w:rPr>
                <w:rFonts w:ascii="Arial" w:cs="Arial" w:eastAsia="Arial" w:hAnsi="Arial"/>
                <w:color w:val="737373"/>
                <w:sz w:val="20"/>
                <w:szCs w:val="20"/>
              </w:rPr>
              <w:t xml:space="preserve">✕  Managerial consent (verbal or email)</w:t>
            </w:r>
          </w:p>
          <w:p>
            <w:pPr>
              <w:spacing w:after="30" w:before="30"/>
            </w:pPr>
            <w:r>
              <w:rPr>
                <w:rFonts w:ascii="Arial" w:cs="Arial" w:eastAsia="Arial" w:hAnsi="Arial"/>
                <w:color w:val="737373"/>
                <w:sz w:val="20"/>
                <w:szCs w:val="20"/>
              </w:rPr>
              <w:t xml:space="preserve">✕  A compliance checklist</w:t>
            </w:r>
          </w:p>
          <w:p>
            <w:pPr>
              <w:spacing w:after="30" w:before="30"/>
            </w:pPr>
            <w:r>
              <w:rPr>
                <w:rFonts w:ascii="Arial" w:cs="Arial" w:eastAsia="Arial" w:hAnsi="Arial"/>
                <w:color w:val="737373"/>
                <w:sz w:val="20"/>
                <w:szCs w:val="20"/>
              </w:rPr>
              <w:t xml:space="preserve">✕  Bureaucracy or governance overhead</w:t>
            </w:r>
          </w:p>
        </w:tc>
        <w:tc>
          <w:tcPr>
            <w:tcW w:type="dxa" w:w="4819"/>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30" w:before="30"/>
            </w:pPr>
            <w:r>
              <w:rPr>
                <w:rFonts w:ascii="Arial" w:cs="Arial" w:eastAsia="Arial" w:hAnsi="Arial"/>
                <w:color w:val="0A6640"/>
                <w:sz w:val="20"/>
                <w:szCs w:val="20"/>
              </w:rPr>
              <w:t xml:space="preserve">→  A conscious decision act before action</w:t>
            </w:r>
          </w:p>
          <w:p>
            <w:pPr>
              <w:spacing w:after="30" w:before="30"/>
            </w:pPr>
            <w:r>
              <w:rPr>
                <w:rFonts w:ascii="Arial" w:cs="Arial" w:eastAsia="Arial" w:hAnsi="Arial"/>
                <w:color w:val="0A6640"/>
                <w:sz w:val="20"/>
                <w:szCs w:val="20"/>
              </w:rPr>
              <w:t xml:space="preserve">→  Named ownership of an outcome</w:t>
            </w:r>
          </w:p>
          <w:p>
            <w:pPr>
              <w:spacing w:after="30" w:before="30"/>
            </w:pPr>
            <w:r>
              <w:rPr>
                <w:rFonts w:ascii="Arial" w:cs="Arial" w:eastAsia="Arial" w:hAnsi="Arial"/>
                <w:color w:val="0A6640"/>
                <w:sz w:val="20"/>
                <w:szCs w:val="20"/>
              </w:rPr>
              <w:t xml:space="preserve">→  A logged, dated, attributed record</w:t>
            </w:r>
          </w:p>
          <w:p>
            <w:pPr>
              <w:spacing w:after="30" w:before="30"/>
            </w:pPr>
            <w:r>
              <w:rPr>
                <w:rFonts w:ascii="Arial" w:cs="Arial" w:eastAsia="Arial" w:hAnsi="Arial"/>
                <w:color w:val="0A6640"/>
                <w:sz w:val="20"/>
                <w:szCs w:val="20"/>
              </w:rPr>
              <w:t xml:space="preserve">→  The question: should we do this?</w:t>
            </w:r>
          </w:p>
          <w:p>
            <w:pPr>
              <w:spacing w:after="30" w:before="30"/>
            </w:pPr>
            <w:r>
              <w:rPr>
                <w:rFonts w:ascii="Arial" w:cs="Arial" w:eastAsia="Arial" w:hAnsi="Arial"/>
                <w:color w:val="0A6640"/>
                <w:sz w:val="20"/>
                <w:szCs w:val="20"/>
              </w:rPr>
              <w:t xml:space="preserve">→  The pause that restores responsibility</w:t>
            </w:r>
          </w:p>
        </w:tc>
      </w:tr>
    </w:tbl>
    <w:p>
      <w:pPr>
        <w:spacing w:after="0" w:before="0"/>
      </w:pPr>
      <w:r>
        <w:br w:type="pag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A0A" w:val="clear"/>
            <w:tcMar>
              <w:top w:type="dxa" w:w="100"/>
              <w:left w:type="dxa" w:w="140"/>
              <w:bottom w:type="dxa" w:w="100"/>
              <w:right w:type="dxa" w:w="140"/>
            </w:tcMar>
            <w:vAlign w:val="top"/>
          </w:tcPr>
          <w:p>
            <w:pPr>
              <w:spacing w:after="100" w:before="100"/>
            </w:pPr>
            <w:r>
              <w:rPr>
                <w:rFonts w:ascii="Courier New" w:cs="Courier New" w:eastAsia="Courier New" w:hAnsi="Courier New"/>
                <w:b/>
                <w:bCs/>
                <w:color w:val="FFFFFF"/>
                <w:spacing w:val="100"/>
                <w:sz w:val="18"/>
                <w:szCs w:val="18"/>
              </w:rPr>
              <w:t xml:space="preserve">PART I — CORE CONCEPTS</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01</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Definition</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is a deliberate decision pause — a clearly defined moment in which a team, organization, or individual makes a conscious decision before committing time, resources, or attention.</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marks the moment when responsibility enters the system. It is not a process, methodology, or framework. It is a decision act that precedes action and makes consequences explicit.</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02</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Purpose</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exists to ensure that actions are preceded by responsible decisions. Modern systems operate fast, scale quickly, and increasingly rely on automation — while often failing to ask the most important question: Should we do this?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restores this question as standard practice, in every domain where decisions have consequences for people, systems, or outcomes.</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03</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What Decision Gate is not</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is not backlog refinement, a review meeting, managerial consent, bureaucracy, or a compliance checklist. It does not prescribe solutions, manage projects, or evaluate execution quality.</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determines whether to act — and assigns responsibility for the outcome.</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04</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Trigger Conditions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Apply Decision Gate when a decision: affects other people, consumes significant time or money, is difficult or costly to reverse (Reversibility Index 3 or above), scales beyond a single team, involves automation or AI, or changes user, customer, or employee reality.</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If a decision has impact — it requires a gate.</w:t>
            </w:r>
          </w:p>
        </w:tc>
      </w:tr>
      <w:tr>
        <w:tc>
          <w:tcPr>
            <w:tcW w:type="dxa" w:w="2409"/>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Cross-team impact</w:t>
            </w:r>
          </w:p>
        </w:tc>
        <w:tc>
          <w:tcPr>
            <w:tcW w:type="dxa" w:w="2409"/>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AI / automation</w:t>
            </w:r>
          </w:p>
        </w:tc>
        <w:tc>
          <w:tcPr>
            <w:tcW w:type="dxa" w:w="2409"/>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Reversibility Index 3+</w:t>
            </w:r>
          </w:p>
        </w:tc>
        <w:tc>
          <w:tcPr>
            <w:tcW w:type="dxa" w:w="2409"/>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User-facing decisions</w:t>
            </w:r>
          </w:p>
        </w:tc>
      </w:tr>
    </w:tbl>
    <w:p>
      <w:pPr>
        <w:spacing w:after="40" w:before="40"/>
      </w:pPr>
    </w:p>
    <w:p>
      <w:pPr>
        <w:spacing w:after="0" w:before="0"/>
      </w:pPr>
      <w:r>
        <w:br w:type="pag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A0A" w:val="clear"/>
            <w:tcMar>
              <w:top w:type="dxa" w:w="100"/>
              <w:left w:type="dxa" w:w="140"/>
              <w:bottom w:type="dxa" w:w="100"/>
              <w:right w:type="dxa" w:w="140"/>
            </w:tcMar>
            <w:vAlign w:val="top"/>
          </w:tcPr>
          <w:p>
            <w:pPr>
              <w:spacing w:after="100" w:before="100"/>
            </w:pPr>
            <w:r>
              <w:rPr>
                <w:rFonts w:ascii="Courier New" w:cs="Courier New" w:eastAsia="Courier New" w:hAnsi="Courier New"/>
                <w:b/>
                <w:bCs/>
                <w:color w:val="FFFFFF"/>
                <w:spacing w:val="100"/>
                <w:sz w:val="18"/>
                <w:szCs w:val="18"/>
              </w:rPr>
              <w:t xml:space="preserve">PART II — STRUCTURE</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05</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Reversibility Index</w:t>
            </w:r>
            <w:r>
              <w:rPr>
                <w:rFonts w:ascii="Courier New" w:cs="Courier New" w:eastAsia="Courier New" w:hAnsi="Courier New"/>
                <w:color w:val="0A6640"/>
                <w:sz w:val="16"/>
                <w:szCs w:val="16"/>
              </w:rPr>
              <w:t xml:space="preserve">  [NEW v3.0]</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Every decision subject to a gate must be assigned a Reversibility Index from 1 to 5. Where 1 is fully reversible at negligible cost, and 5 is irreversible with significant long-term consequences. The index determines whether a Full Gate or Fast Track Gate applies, and informs the conditions required for a GO outcome.</w:t>
            </w:r>
          </w:p>
        </w:tc>
      </w:tr>
      <w:tr>
        <w:tc>
          <w:tcPr>
            <w:tcW w:type="dxa" w:w="1927"/>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1 — Fully reversible</w:t>
            </w:r>
          </w:p>
        </w:tc>
        <w:tc>
          <w:tcPr>
            <w:tcW w:type="dxa" w:w="1927"/>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2 — Minor cost</w:t>
            </w:r>
          </w:p>
        </w:tc>
        <w:tc>
          <w:tcPr>
            <w:tcW w:type="dxa" w:w="1927"/>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3 — Significant effort</w:t>
            </w:r>
          </w:p>
        </w:tc>
        <w:tc>
          <w:tcPr>
            <w:tcW w:type="dxa" w:w="1927"/>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4 — Largely irreversible</w:t>
            </w:r>
          </w:p>
        </w:tc>
        <w:tc>
          <w:tcPr>
            <w:tcW w:type="dxa" w:w="1927"/>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60" w:before="60"/>
              <w:jc w:val="center"/>
            </w:pPr>
            <w:r>
              <w:rPr>
                <w:rFonts w:ascii="Courier New" w:cs="Courier New" w:eastAsia="Courier New" w:hAnsi="Courier New"/>
                <w:color w:val="737373"/>
                <w:sz w:val="16"/>
                <w:szCs w:val="16"/>
              </w:rPr>
              <w:t xml:space="preserve">5 — Irreversible</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06</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Placement</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is applied before commitment. Commitment includes: starting execution, allocating resources, finalizing design or architecture, scaling a solution, or introducing automation or AI.</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 gate applied after commitment is a retrospective — not a Decision Gate. The gate must precede the point of no return.</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07</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The Four Gate Questions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Every full gate requires clear, specific answers to all four questions: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Q1 — Why? </w:t>
            </w:r>
            <w:r>
              <w:rPr>
                <w:rFonts w:ascii="Arial" w:cs="Arial" w:eastAsia="Arial" w:hAnsi="Arial"/>
                <w:color w:val="3D3D3D"/>
                <w:sz w:val="21"/>
                <w:szCs w:val="21"/>
              </w:rPr>
              <w:t xml:space="preserve">The problem must be defined with evidence, not assumption. If the "why" is vague, the decision is not ready.</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Q2 — For whom? </w:t>
            </w:r>
            <w:r>
              <w:rPr>
                <w:rFonts w:ascii="Arial" w:cs="Arial" w:eastAsia="Arial" w:hAnsi="Arial"/>
                <w:color w:val="3D3D3D"/>
                <w:sz w:val="21"/>
                <w:szCs w:val="21"/>
              </w:rPr>
              <w:t xml:space="preserve">Identify who benefits and who may be harmed. Decisions that affect people without consulting them carry compounded risk.</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Q3 — What are the consequences? </w:t>
            </w:r>
            <w:r>
              <w:rPr>
                <w:rFonts w:ascii="Arial" w:cs="Arial" w:eastAsia="Arial" w:hAnsi="Arial"/>
                <w:color w:val="3D3D3D"/>
                <w:sz w:val="21"/>
                <w:szCs w:val="21"/>
              </w:rPr>
              <w:t xml:space="preserve">Risks, costs, and second-order effects must be made explicit. Assign a Reversibility Index (1–5).</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Q4 — Who takes responsibility? </w:t>
            </w:r>
            <w:r>
              <w:rPr>
                <w:rFonts w:ascii="Arial" w:cs="Arial" w:eastAsia="Arial" w:hAnsi="Arial"/>
                <w:color w:val="3D3D3D"/>
                <w:sz w:val="21"/>
                <w:szCs w:val="21"/>
              </w:rPr>
              <w:t xml:space="preserve">A single named individual accepts accountability. Not a team. Not a role. One person whose name appears in the Decision Log.</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Any unanswered question closes the gate. Ambiguity is not an acceptable answer — it is a signal to pause.</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08</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Fast Track Gate</w:t>
            </w:r>
            <w:r>
              <w:rPr>
                <w:rFonts w:ascii="Courier New" w:cs="Courier New" w:eastAsia="Courier New" w:hAnsi="Courier New"/>
                <w:color w:val="0A6640"/>
                <w:sz w:val="16"/>
                <w:szCs w:val="16"/>
              </w:rPr>
              <w:t xml:space="preserve">  [NEW v3.0]</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Decisions with a Reversibility Index of 1–2 may use a simplified gate requiring only two questions: the named Decision Owner, and the worst realistic outcome if the decision fails.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 Decision Log entry remains mandatory. Fast Track Gate does not apply to decisions affecting more than one team or involving AI deployment.</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09</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Decision Flow</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 full Decision Gate follows a consistent sequence: (1) Name the decision explicitly, (2) Assign the Reversibility Index, (3) Answer the four questions with specificity, (4) Assess alternatives including doing nothing, (5) Assign the Decision Owner by name, (6) Produce exactly one gate outcome, (7) Record the decision in the Decision Log.</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10</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Roles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Decision Owner</w:t>
            </w:r>
            <w:r>
              <w:rPr>
                <w:rFonts w:ascii="Arial" w:cs="Arial" w:eastAsia="Arial" w:hAnsi="Arial"/>
                <w:color w:val="3D3D3D"/>
                <w:sz w:val="21"/>
                <w:szCs w:val="21"/>
              </w:rPr>
              <w:t xml:space="preserve"> — The named individual who accepts accountability for the outcome. If no one accepts ownership, the gate is closed and action may not proceed.</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Facilitator</w:t>
            </w:r>
            <w:r>
              <w:rPr>
                <w:rFonts w:ascii="Arial" w:cs="Arial" w:eastAsia="Arial" w:hAnsi="Arial"/>
                <w:color w:val="3D3D3D"/>
                <w:sz w:val="21"/>
                <w:szCs w:val="21"/>
              </w:rPr>
              <w:t xml:space="preserve"> — Ensures the gate process is applied with integrity and that the four questions are answered genuinely, not for appearances.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Domain Experts</w:t>
            </w:r>
            <w:r>
              <w:rPr>
                <w:rFonts w:ascii="Arial" w:cs="Arial" w:eastAsia="Arial" w:hAnsi="Arial"/>
                <w:color w:val="3D3D3D"/>
                <w:sz w:val="21"/>
                <w:szCs w:val="21"/>
              </w:rPr>
              <w:t xml:space="preserve"> — Provide the domain knowledge required to answer the questions accurately. Domain Experts advise; the Decision Owner decides.</w:t>
            </w:r>
          </w:p>
        </w:tc>
      </w:tr>
    </w:tbl>
    <w:p>
      <w:pPr>
        <w:spacing w:after="40" w:before="40"/>
      </w:pPr>
    </w:p>
    <w:p>
      <w:pPr>
        <w:spacing w:after="0" w:before="0"/>
      </w:pPr>
      <w:r>
        <w:br w:type="pag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A0A" w:val="clear"/>
            <w:tcMar>
              <w:top w:type="dxa" w:w="100"/>
              <w:left w:type="dxa" w:w="140"/>
              <w:bottom w:type="dxa" w:w="100"/>
              <w:right w:type="dxa" w:w="140"/>
            </w:tcMar>
            <w:vAlign w:val="top"/>
          </w:tcPr>
          <w:p>
            <w:pPr>
              <w:spacing w:after="100" w:before="100"/>
            </w:pPr>
            <w:r>
              <w:rPr>
                <w:rFonts w:ascii="Courier New" w:cs="Courier New" w:eastAsia="Courier New" w:hAnsi="Courier New"/>
                <w:b/>
                <w:bCs/>
                <w:color w:val="FFFFFF"/>
                <w:spacing w:val="100"/>
                <w:sz w:val="18"/>
                <w:szCs w:val="18"/>
              </w:rPr>
              <w:t xml:space="preserve">PART III — OUTCOMES &amp; RECORD</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11</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Gate Outcomes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Each Decision Gate produces exactly one of four outcomes:</w:t>
            </w:r>
          </w:p>
        </w:tc>
      </w:tr>
    </w:tbl>
    <w:p>
      <w:pPr>
        <w:spacing w:after="40" w:before="4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6438"/>
      </w:tblGrid>
      <w:tr>
        <w:tc>
          <w:tcPr>
            <w:tcW w:type="dxa" w:w="1400"/>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pPr>
            <w:r>
              <w:rPr>
                <w:rFonts w:ascii="Courier New" w:cs="Courier New" w:eastAsia="Courier New" w:hAnsi="Courier New"/>
                <w:b/>
                <w:bCs/>
                <w:color w:val="0A6640"/>
                <w:sz w:val="20"/>
                <w:szCs w:val="20"/>
              </w:rPr>
              <w:t xml:space="preserve">GO</w:t>
            </w:r>
          </w:p>
        </w:tc>
        <w:tc>
          <w:tcPr>
            <w:tcW w:type="dxa" w:w="1800"/>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pPr>
            <w:r>
              <w:rPr>
                <w:rFonts w:ascii="Arial" w:cs="Arial" w:eastAsia="Arial" w:hAnsi="Arial"/>
                <w:b/>
                <w:bCs/>
                <w:color w:val="0A6640"/>
                <w:sz w:val="21"/>
                <w:szCs w:val="21"/>
              </w:rPr>
              <w:t xml:space="preserve">Proceed</w:t>
            </w:r>
          </w:p>
        </w:tc>
        <w:tc>
          <w:tcPr>
            <w:tcW w:type="dxa" w:w="6438"/>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jc w:val="both"/>
            </w:pPr>
            <w:r>
              <w:rPr>
                <w:rFonts w:ascii="Arial" w:cs="Arial" w:eastAsia="Arial" w:hAnsi="Arial"/>
                <w:color w:val="0A6640"/>
                <w:sz w:val="20"/>
                <w:szCs w:val="20"/>
              </w:rPr>
              <w:t xml:space="preserve">All conditions met, owner named and logged. Execution may begin. The gate is open.</w:t>
            </w:r>
          </w:p>
        </w:tc>
      </w:tr>
      <w:tr>
        <w:tc>
          <w:tcPr>
            <w:tcW w:type="dxa" w:w="1400"/>
            <w:tcBorders>
              <w:top w:val="single" w:color="E5E5E5" w:sz="1"/>
              <w:left w:val="single" w:color="E5E5E5" w:sz="1"/>
              <w:bottom w:val="single" w:color="E5E5E5" w:sz="1"/>
              <w:right w:val="single" w:color="E5E5E5" w:sz="1"/>
            </w:tcBorders>
            <w:shd w:fill="FFFBEB" w:val="clear"/>
            <w:tcMar>
              <w:top w:type="dxa" w:w="100"/>
              <w:left w:type="dxa" w:w="140"/>
              <w:bottom w:type="dxa" w:w="100"/>
              <w:right w:type="dxa" w:w="140"/>
            </w:tcMar>
            <w:vAlign w:val="top"/>
          </w:tcPr>
          <w:p>
            <w:pPr>
              <w:spacing w:after="80" w:before="80"/>
            </w:pPr>
            <w:r>
              <w:rPr>
                <w:rFonts w:ascii="Courier New" w:cs="Courier New" w:eastAsia="Courier New" w:hAnsi="Courier New"/>
                <w:b/>
                <w:bCs/>
                <w:color w:val="92400E"/>
                <w:sz w:val="20"/>
                <w:szCs w:val="20"/>
              </w:rPr>
              <w:t xml:space="preserve">CHANGE</w:t>
            </w:r>
          </w:p>
        </w:tc>
        <w:tc>
          <w:tcPr>
            <w:tcW w:type="dxa" w:w="1800"/>
            <w:tcBorders>
              <w:top w:val="single" w:color="E5E5E5" w:sz="1"/>
              <w:left w:val="single" w:color="E5E5E5" w:sz="1"/>
              <w:bottom w:val="single" w:color="E5E5E5" w:sz="1"/>
              <w:right w:val="single" w:color="E5E5E5" w:sz="1"/>
            </w:tcBorders>
            <w:shd w:fill="FFFBEB" w:val="clear"/>
            <w:tcMar>
              <w:top w:type="dxa" w:w="100"/>
              <w:left w:type="dxa" w:w="140"/>
              <w:bottom w:type="dxa" w:w="100"/>
              <w:right w:type="dxa" w:w="140"/>
            </w:tcMar>
            <w:vAlign w:val="top"/>
          </w:tcPr>
          <w:p>
            <w:pPr>
              <w:spacing w:after="80" w:before="80"/>
            </w:pPr>
            <w:r>
              <w:rPr>
                <w:rFonts w:ascii="Arial" w:cs="Arial" w:eastAsia="Arial" w:hAnsi="Arial"/>
                <w:b/>
                <w:bCs/>
                <w:color w:val="92400E"/>
                <w:sz w:val="21"/>
                <w:szCs w:val="21"/>
              </w:rPr>
              <w:t xml:space="preserve">Adjust first</w:t>
            </w:r>
          </w:p>
        </w:tc>
        <w:tc>
          <w:tcPr>
            <w:tcW w:type="dxa" w:w="6438"/>
            <w:tcBorders>
              <w:top w:val="single" w:color="E5E5E5" w:sz="1"/>
              <w:left w:val="single" w:color="E5E5E5" w:sz="1"/>
              <w:bottom w:val="single" w:color="E5E5E5" w:sz="1"/>
              <w:right w:val="single" w:color="E5E5E5" w:sz="1"/>
            </w:tcBorders>
            <w:shd w:fill="FFFBEB" w:val="clear"/>
            <w:tcMar>
              <w:top w:type="dxa" w:w="100"/>
              <w:left w:type="dxa" w:w="140"/>
              <w:bottom w:type="dxa" w:w="100"/>
              <w:right w:type="dxa" w:w="140"/>
            </w:tcMar>
            <w:vAlign w:val="top"/>
          </w:tcPr>
          <w:p>
            <w:pPr>
              <w:spacing w:after="80" w:before="80"/>
              <w:jc w:val="both"/>
            </w:pPr>
            <w:r>
              <w:rPr>
                <w:rFonts w:ascii="Arial" w:cs="Arial" w:eastAsia="Arial" w:hAnsi="Arial"/>
                <w:color w:val="92400E"/>
                <w:sz w:val="20"/>
                <w:szCs w:val="20"/>
              </w:rPr>
              <w:t xml:space="preserve">The decision has merit but requires modification before proceeding. Return to the gate after the change is made.</w:t>
            </w:r>
          </w:p>
        </w:tc>
      </w:tr>
      <w:tr>
        <w:tc>
          <w:tcPr>
            <w:tcW w:type="dxa" w:w="1400"/>
            <w:tcBorders>
              <w:top w:val="single" w:color="E5E5E5" w:sz="1"/>
              <w:left w:val="single" w:color="E5E5E5" w:sz="1"/>
              <w:bottom w:val="single" w:color="E5E5E5" w:sz="1"/>
              <w:right w:val="single" w:color="E5E5E5" w:sz="1"/>
            </w:tcBorders>
            <w:shd w:fill="EFF6FF" w:val="clear"/>
            <w:tcMar>
              <w:top w:type="dxa" w:w="100"/>
              <w:left w:type="dxa" w:w="140"/>
              <w:bottom w:type="dxa" w:w="100"/>
              <w:right w:type="dxa" w:w="140"/>
            </w:tcMar>
            <w:vAlign w:val="top"/>
          </w:tcPr>
          <w:p>
            <w:pPr>
              <w:spacing w:after="80" w:before="80"/>
            </w:pPr>
            <w:r>
              <w:rPr>
                <w:rFonts w:ascii="Courier New" w:cs="Courier New" w:eastAsia="Courier New" w:hAnsi="Courier New"/>
                <w:b/>
                <w:bCs/>
                <w:color w:val="1D4ED8"/>
                <w:sz w:val="20"/>
                <w:szCs w:val="20"/>
              </w:rPr>
              <w:t xml:space="preserve">PAUSE</w:t>
            </w:r>
          </w:p>
        </w:tc>
        <w:tc>
          <w:tcPr>
            <w:tcW w:type="dxa" w:w="1800"/>
            <w:tcBorders>
              <w:top w:val="single" w:color="E5E5E5" w:sz="1"/>
              <w:left w:val="single" w:color="E5E5E5" w:sz="1"/>
              <w:bottom w:val="single" w:color="E5E5E5" w:sz="1"/>
              <w:right w:val="single" w:color="E5E5E5" w:sz="1"/>
            </w:tcBorders>
            <w:shd w:fill="EFF6FF" w:val="clear"/>
            <w:tcMar>
              <w:top w:type="dxa" w:w="100"/>
              <w:left w:type="dxa" w:w="140"/>
              <w:bottom w:type="dxa" w:w="100"/>
              <w:right w:type="dxa" w:w="140"/>
            </w:tcMar>
            <w:vAlign w:val="top"/>
          </w:tcPr>
          <w:p>
            <w:pPr>
              <w:spacing w:after="80" w:before="80"/>
            </w:pPr>
            <w:r>
              <w:rPr>
                <w:rFonts w:ascii="Arial" w:cs="Arial" w:eastAsia="Arial" w:hAnsi="Arial"/>
                <w:b/>
                <w:bCs/>
                <w:color w:val="1D4ED8"/>
                <w:sz w:val="21"/>
                <w:szCs w:val="21"/>
              </w:rPr>
              <w:t xml:space="preserve">Wait for clarity</w:t>
            </w:r>
          </w:p>
        </w:tc>
        <w:tc>
          <w:tcPr>
            <w:tcW w:type="dxa" w:w="6438"/>
            <w:tcBorders>
              <w:top w:val="single" w:color="E5E5E5" w:sz="1"/>
              <w:left w:val="single" w:color="E5E5E5" w:sz="1"/>
              <w:bottom w:val="single" w:color="E5E5E5" w:sz="1"/>
              <w:right w:val="single" w:color="E5E5E5" w:sz="1"/>
            </w:tcBorders>
            <w:shd w:fill="EFF6FF" w:val="clear"/>
            <w:tcMar>
              <w:top w:type="dxa" w:w="100"/>
              <w:left w:type="dxa" w:w="140"/>
              <w:bottom w:type="dxa" w:w="100"/>
              <w:right w:type="dxa" w:w="140"/>
            </w:tcMar>
            <w:vAlign w:val="top"/>
          </w:tcPr>
          <w:p>
            <w:pPr>
              <w:spacing w:after="80" w:before="80"/>
              <w:jc w:val="both"/>
            </w:pPr>
            <w:r>
              <w:rPr>
                <w:rFonts w:ascii="Arial" w:cs="Arial" w:eastAsia="Arial" w:hAnsi="Arial"/>
                <w:color w:val="1D4ED8"/>
                <w:sz w:val="20"/>
                <w:szCs w:val="20"/>
              </w:rPr>
              <w:t xml:space="preserve">Insufficient information to decide responsibly. Define exactly what is missing and set a date to return.</w:t>
            </w:r>
          </w:p>
        </w:tc>
      </w:tr>
      <w:tr>
        <w:tc>
          <w:tcPr>
            <w:tcW w:type="dxa" w:w="1400"/>
            <w:tcBorders>
              <w:top w:val="single" w:color="E5E5E5" w:sz="1"/>
              <w:left w:val="single" w:color="E5E5E5" w:sz="1"/>
              <w:bottom w:val="single" w:color="E5E5E5" w:sz="1"/>
              <w:right w:val="single" w:color="E5E5E5" w:sz="1"/>
            </w:tcBorders>
            <w:shd w:fill="FFF1F2" w:val="clear"/>
            <w:tcMar>
              <w:top w:type="dxa" w:w="100"/>
              <w:left w:type="dxa" w:w="140"/>
              <w:bottom w:type="dxa" w:w="100"/>
              <w:right w:type="dxa" w:w="140"/>
            </w:tcMar>
            <w:vAlign w:val="top"/>
          </w:tcPr>
          <w:p>
            <w:pPr>
              <w:spacing w:after="80" w:before="80"/>
            </w:pPr>
            <w:r>
              <w:rPr>
                <w:rFonts w:ascii="Courier New" w:cs="Courier New" w:eastAsia="Courier New" w:hAnsi="Courier New"/>
                <w:b/>
                <w:bCs/>
                <w:color w:val="BE123C"/>
                <w:sz w:val="20"/>
                <w:szCs w:val="20"/>
              </w:rPr>
              <w:t xml:space="preserve">KILL</w:t>
            </w:r>
          </w:p>
        </w:tc>
        <w:tc>
          <w:tcPr>
            <w:tcW w:type="dxa" w:w="1800"/>
            <w:tcBorders>
              <w:top w:val="single" w:color="E5E5E5" w:sz="1"/>
              <w:left w:val="single" w:color="E5E5E5" w:sz="1"/>
              <w:bottom w:val="single" w:color="E5E5E5" w:sz="1"/>
              <w:right w:val="single" w:color="E5E5E5" w:sz="1"/>
            </w:tcBorders>
            <w:shd w:fill="FFF1F2" w:val="clear"/>
            <w:tcMar>
              <w:top w:type="dxa" w:w="100"/>
              <w:left w:type="dxa" w:w="140"/>
              <w:bottom w:type="dxa" w:w="100"/>
              <w:right w:type="dxa" w:w="140"/>
            </w:tcMar>
            <w:vAlign w:val="top"/>
          </w:tcPr>
          <w:p>
            <w:pPr>
              <w:spacing w:after="80" w:before="80"/>
            </w:pPr>
            <w:r>
              <w:rPr>
                <w:rFonts w:ascii="Arial" w:cs="Arial" w:eastAsia="Arial" w:hAnsi="Arial"/>
                <w:b/>
                <w:bCs/>
                <w:color w:val="BE123C"/>
                <w:sz w:val="21"/>
                <w:szCs w:val="21"/>
              </w:rPr>
              <w:t xml:space="preserve">Stop completely</w:t>
            </w:r>
          </w:p>
        </w:tc>
        <w:tc>
          <w:tcPr>
            <w:tcW w:type="dxa" w:w="6438"/>
            <w:tcBorders>
              <w:top w:val="single" w:color="E5E5E5" w:sz="1"/>
              <w:left w:val="single" w:color="E5E5E5" w:sz="1"/>
              <w:bottom w:val="single" w:color="E5E5E5" w:sz="1"/>
              <w:right w:val="single" w:color="E5E5E5" w:sz="1"/>
            </w:tcBorders>
            <w:shd w:fill="FFF1F2" w:val="clear"/>
            <w:tcMar>
              <w:top w:type="dxa" w:w="100"/>
              <w:left w:type="dxa" w:w="140"/>
              <w:bottom w:type="dxa" w:w="100"/>
              <w:right w:type="dxa" w:w="140"/>
            </w:tcMar>
            <w:vAlign w:val="top"/>
          </w:tcPr>
          <w:p>
            <w:pPr>
              <w:spacing w:after="80" w:before="80"/>
              <w:jc w:val="both"/>
            </w:pPr>
            <w:r>
              <w:rPr>
                <w:rFonts w:ascii="Arial" w:cs="Arial" w:eastAsia="Arial" w:hAnsi="Arial"/>
                <w:color w:val="BE123C"/>
                <w:sz w:val="20"/>
                <w:szCs w:val="20"/>
              </w:rPr>
              <w:t xml:space="preserve">This decision should not be made. Resources released. Path closed. Reason documented.</w:t>
            </w:r>
          </w:p>
        </w:tc>
      </w:tr>
    </w:tbl>
    <w:p>
      <w:pPr>
        <w:spacing w:after="80"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A6640" w:sz="12"/>
              <w:bottom w:val="none" w:color="FFFFFF" w:sz="0"/>
              <w:right w:val="none" w:color="FFFFFF" w:sz="0"/>
            </w:tcBorders>
            <w:shd w:fill="F0FAF5" w:val="clear"/>
            <w:tcMar>
              <w:top w:type="dxa" w:w="100"/>
              <w:left w:type="dxa" w:w="160"/>
              <w:bottom w:type="dxa" w:w="100"/>
              <w:right w:type="dxa" w:w="140"/>
            </w:tcMar>
            <w:vAlign w:val="top"/>
          </w:tcPr>
          <w:p>
            <w:pPr>
              <w:spacing w:after="40" w:before="60"/>
            </w:pPr>
            <w:r>
              <w:rPr>
                <w:rFonts w:ascii="Courier New" w:cs="Courier New" w:eastAsia="Courier New" w:hAnsi="Courier New"/>
                <w:b/>
                <w:bCs/>
                <w:color w:val="0A6640"/>
                <w:sz w:val="17"/>
                <w:szCs w:val="17"/>
              </w:rPr>
              <w:t xml:space="preserve">[NEW v3.0]  Fast Track Gate</w:t>
            </w:r>
          </w:p>
          <w:p>
            <w:pPr>
              <w:spacing w:after="60" w:before="0"/>
              <w:jc w:val="both"/>
            </w:pPr>
            <w:r>
              <w:rPr>
                <w:rFonts w:ascii="Arial" w:cs="Arial" w:eastAsia="Arial" w:hAnsi="Arial"/>
                <w:color w:val="0A6640"/>
                <w:sz w:val="20"/>
                <w:szCs w:val="20"/>
              </w:rPr>
              <w:t xml:space="preserve">Decisions with a Reversibility Index of 1–2 may use a simplified gate with two questions: Who is the named Decision Owner? and What is the worst realistic outcome? A Decision Log entry is still required.</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12</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The Decision Log</w:t>
            </w:r>
            <w:r>
              <w:rPr>
                <w:rFonts w:ascii="Courier New" w:cs="Courier New" w:eastAsia="Courier New" w:hAnsi="Courier New"/>
                <w:color w:val="0A6640"/>
                <w:sz w:val="16"/>
                <w:szCs w:val="16"/>
              </w:rPr>
              <w:t xml:space="preserve">  [NEW v3.0]</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Every gate — including Fast Track — requires a Decision Log entry. A valid entry contains: decision name, date, Decision Owner by name, Reversibility Index, gate outcome, brief rationale, and any conditions attached to a GO or CHANGE outcome.</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 decision without a log entry is treated as a decision not made. The Decision Log is the organization's primary instrument of accountability — its institutional memory of why things were done.</w:t>
            </w:r>
          </w:p>
        </w:tc>
      </w:tr>
    </w:tbl>
    <w:p>
      <w:pPr>
        <w:spacing w:after="40" w:before="40"/>
      </w:pPr>
    </w:p>
    <w:p>
      <w:pPr>
        <w:spacing w:after="0" w:before="0"/>
      </w:pPr>
      <w:r>
        <w:br w:type="pag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A0A" w:val="clear"/>
            <w:tcMar>
              <w:top w:type="dxa" w:w="100"/>
              <w:left w:type="dxa" w:w="140"/>
              <w:bottom w:type="dxa" w:w="100"/>
              <w:right w:type="dxa" w:w="140"/>
            </w:tcMar>
            <w:vAlign w:val="top"/>
          </w:tcPr>
          <w:p>
            <w:pPr>
              <w:spacing w:after="100" w:before="100"/>
            </w:pPr>
            <w:r>
              <w:rPr>
                <w:rFonts w:ascii="Courier New" w:cs="Courier New" w:eastAsia="Courier New" w:hAnsi="Courier New"/>
                <w:b/>
                <w:bCs/>
                <w:color w:val="FFFFFF"/>
                <w:spacing w:val="100"/>
                <w:sz w:val="18"/>
                <w:szCs w:val="18"/>
              </w:rPr>
              <w:t xml:space="preserve">PART IV — APPLIED</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13</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Decision Gate and AI</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AI systems compress decision-making. They remove the visible pause between intention and deployment, and diffuse responsibility across models, vendors, and teams. Without a gate, the absence of a decision moment becomes a feature of the architecture.</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Decision Gate is mandatory before deploying any AI system whose decisions carry significant consequences for people or organizations. A human must explicitly answer the four questions and accept responsibility for the outcome. Responsibility cannot be delegated to a model, a vendor, or a system.</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b/>
                <w:bCs/>
                <w:color w:val="0A0A0A"/>
                <w:sz w:val="21"/>
                <w:szCs w:val="21"/>
              </w:rPr>
              <w:t xml:space="preserve">Key AI gate requirements: </w:t>
            </w:r>
            <w:r>
              <w:rPr>
                <w:rFonts w:ascii="Arial" w:cs="Arial" w:eastAsia="Arial" w:hAnsi="Arial"/>
                <w:color w:val="3D3D3D"/>
                <w:sz w:val="21"/>
                <w:szCs w:val="21"/>
              </w:rPr>
              <w:t xml:space="preserve">a named human owner is non-negotiable; deployment must be reversible or compensable; decisions must be visible to those they affect; human override must exist at every critical decision point.</w:t>
            </w:r>
          </w:p>
        </w:tc>
      </w:tr>
    </w:tbl>
    <w:p>
      <w:pPr>
        <w:spacing w:after="40" w:before="40"/>
      </w:pPr>
    </w:p>
    <w:p>
      <w:pPr>
        <w:pBdr>
          <w:bottom w:val="single" w:color="E5E5E5" w:sz="6"/>
        </w:pBdr>
        <w:spacing w:after="80" w:before="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800"/>
        <w:gridCol w:w="8838"/>
      </w:tblGrid>
      <w:tr>
        <w:tc>
          <w:tcPr>
            <w:tcW w:type="dxa" w:w="800"/>
            <w:tcBorders>
              <w:top w:val="none" w:color="FFFFFF" w:sz="0"/>
              <w:left w:val="none" w:color="FFFFFF" w:sz="0"/>
              <w:bottom w:val="none" w:color="FFFFFF" w:sz="0"/>
              <w:right w:val="none" w:color="FFFFFF" w:sz="0"/>
            </w:tcBorders>
            <w:shd w:fill="F7F7F7" w:val="clear"/>
            <w:tcMar>
              <w:top w:type="dxa" w:w="100"/>
              <w:left w:type="dxa" w:w="100"/>
              <w:bottom w:type="dxa" w:w="100"/>
              <w:right w:type="dxa" w:w="60"/>
            </w:tcMar>
            <w:vAlign w:val="top"/>
          </w:tcPr>
          <w:p>
            <w:pPr>
              <w:spacing w:after="0" w:before="80"/>
            </w:pPr>
            <w:r>
              <w:rPr>
                <w:rFonts w:ascii="Courier New" w:cs="Courier New" w:eastAsia="Courier New" w:hAnsi="Courier New"/>
                <w:color w:val="A3A3A3"/>
                <w:sz w:val="18"/>
                <w:szCs w:val="18"/>
              </w:rPr>
              <w:t xml:space="preserve">§ 14</w:t>
            </w:r>
          </w:p>
        </w:tc>
        <w:tc>
          <w:tcPr>
            <w:tcW w:type="dxa" w:w="8838"/>
            <w:tcBorders>
              <w:top w:val="none" w:color="FFFFFF" w:sz="0"/>
              <w:left w:val="none" w:color="FFFFFF" w:sz="0"/>
              <w:bottom w:val="none" w:color="FFFFFF" w:sz="0"/>
              <w:right w:val="none" w:color="FFFFFF" w:sz="0"/>
            </w:tcBorders>
            <w:shd w:fill="F7F7F7" w:val="clear"/>
            <w:tcMar>
              <w:top w:type="dxa" w:w="100"/>
              <w:left w:type="dxa" w:w="140"/>
              <w:bottom w:type="dxa" w:w="100"/>
              <w:right w:type="dxa" w:w="140"/>
            </w:tcMar>
            <w:vAlign w:val="top"/>
          </w:tcPr>
          <w:p>
            <w:pPr>
              <w:spacing w:after="60" w:before="60"/>
            </w:pPr>
            <w:r>
              <w:rPr>
                <w:rFonts w:ascii="Arial" w:cs="Arial" w:eastAsia="Arial" w:hAnsi="Arial"/>
                <w:b/>
                <w:bCs/>
                <w:color w:val="0A0A0A"/>
                <w:sz w:val="24"/>
                <w:szCs w:val="24"/>
              </w:rPr>
              <w:t xml:space="preserve">Gate Health</w:t>
            </w:r>
            <w:r>
              <w:rPr>
                <w:rFonts w:ascii="Courier New" w:cs="Courier New" w:eastAsia="Courier New" w:hAnsi="Courier New"/>
                <w:color w:val="0A6640"/>
                <w:sz w:val="16"/>
                <w:szCs w:val="16"/>
              </w:rPr>
              <w:t xml:space="preserve">  [NEW v3.0]</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Organizations may monitor Gate Health over time: the ratio of gated to ungated impactful decisions, the distribution of outcomes across GO / CHANGE / PAUSE / KILL, and the quality and completeness of Decision Log entries.</w:t>
            </w:r>
          </w:p>
        </w:tc>
      </w:tr>
      <w:tr>
        <w:tc>
          <w:tcPr>
            <w:tcW w:type="dxa" w:w="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tc>
        <w:tc>
          <w:tcPr>
            <w:tcW w:type="dxa" w:w="8838"/>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40"/>
              <w:jc w:val="both"/>
            </w:pPr>
            <w:r>
              <w:rPr>
                <w:rFonts w:ascii="Arial" w:cs="Arial" w:eastAsia="Arial" w:hAnsi="Arial"/>
                <w:color w:val="3D3D3D"/>
                <w:sz w:val="21"/>
                <w:szCs w:val="21"/>
              </w:rPr>
              <w:t xml:space="preserve">Gate Health is not a compliance metric. It is a measure of organizational decision maturity — the degree to which responsibility is embedded into how the organization moves. A healthy organization pauses deliberately. An unhealthy one pauses only after harm.</w:t>
            </w:r>
          </w:p>
        </w:tc>
      </w:tr>
    </w:tbl>
    <w:p>
      <w:pPr>
        <w:spacing w:after="40" w:before="40"/>
      </w:pPr>
    </w:p>
    <w:p>
      <w:pPr>
        <w:spacing w:after="0" w:before="0"/>
      </w:pPr>
      <w:r>
        <w:br w:type="page"/>
      </w:r>
    </w:p>
    <w:p>
      <w:pPr>
        <w:spacing w:after="60" w:before="80"/>
      </w:pPr>
      <w:r>
        <w:rPr>
          <w:rFonts w:ascii="Courier New" w:cs="Courier New" w:eastAsia="Courier New" w:hAnsi="Courier New"/>
          <w:b/>
          <w:bCs/>
          <w:color w:val="0A6640"/>
          <w:sz w:val="17"/>
          <w:szCs w:val="17"/>
        </w:rPr>
        <w:t xml:space="preserve">Use Cases</w:t>
      </w:r>
    </w:p>
    <w:p>
      <w:pPr>
        <w:pStyle w:val="Heading1"/>
        <w:spacing w:after="80" w:before="60"/>
      </w:pPr>
      <w:r>
        <w:rPr>
          <w:rFonts w:ascii="Arial" w:cs="Arial" w:eastAsia="Arial" w:hAnsi="Arial"/>
          <w:b/>
          <w:bCs/>
          <w:color w:val="0A0A0A"/>
          <w:sz w:val="36"/>
          <w:szCs w:val="36"/>
        </w:rPr>
        <w:t xml:space="preserve">Where to Apply Decision Gate</w:t>
      </w:r>
    </w:p>
    <w:p>
      <w:pPr>
        <w:spacing w:after="80" w:before="60"/>
        <w:jc w:val="both"/>
      </w:pPr>
      <w:r>
        <w:rPr>
          <w:rFonts w:ascii="Arial" w:cs="Arial" w:eastAsia="Arial" w:hAnsi="Arial"/>
          <w:color w:val="3D3D3D"/>
          <w:sz w:val="21"/>
          <w:szCs w:val="21"/>
        </w:rPr>
        <w:t xml:space="preserve">Decision Gate applies wherever decisions have consequences for people, systems, or outcomes. Below are six key domains with example gate scenarios.</w:t>
      </w:r>
    </w:p>
    <w:p>
      <w:pPr>
        <w:spacing w:after="40" w:before="4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0FAF5" w:val="clear"/>
            <w:tcMar>
              <w:top w:type="dxa" w:w="80"/>
              <w:left w:type="dxa" w:w="140"/>
              <w:bottom w:type="dxa" w:w="60"/>
              <w:right w:type="dxa" w:w="140"/>
            </w:tcMar>
            <w:vAlign w:val="top"/>
          </w:tcPr>
          <w:p>
            <w:pPr>
              <w:spacing w:after="30" w:before="0"/>
            </w:pPr>
            <w:r>
              <w:rPr>
                <w:rFonts w:ascii="Courier New" w:cs="Courier New" w:eastAsia="Courier New" w:hAnsi="Courier New"/>
                <w:b/>
                <w:bCs/>
                <w:color w:val="0A6640"/>
                <w:sz w:val="16"/>
                <w:szCs w:val="16"/>
              </w:rPr>
              <w:t xml:space="preserve">01 · PRODUCT</w:t>
            </w:r>
          </w:p>
          <w:p>
            <w:pPr>
              <w:spacing w:after="0" w:before="0"/>
            </w:pPr>
            <w:r>
              <w:rPr>
                <w:rFonts w:ascii="Arial" w:cs="Arial" w:eastAsia="Arial" w:hAnsi="Arial"/>
                <w:b/>
                <w:bCs/>
                <w:color w:val="0A0A0A"/>
                <w:sz w:val="22"/>
                <w:szCs w:val="22"/>
              </w:rPr>
              <w:t xml:space="preserve">Product Development</w:t>
            </w:r>
          </w:p>
        </w:tc>
      </w:tr>
      <w:tr>
        <w:tc>
          <w:tcPr>
            <w:tcW w:type="dxa" w:w="9638"/>
            <w:tcBorders>
              <w:top w:val="none" w:color="FFFFFF" w:sz="0"/>
              <w:left w:val="none" w:color="FFFFFF" w:sz="0"/>
              <w:bottom w:val="none" w:color="FFFFFF" w:sz="0"/>
              <w:right w:val="none" w:color="FFFFFF" w:sz="0"/>
            </w:tcBorders>
            <w:shd w:fill="FFFFFF" w:val="clear"/>
            <w:tcMar>
              <w:top w:type="dxa" w:w="100"/>
              <w:left w:type="dxa" w:w="140"/>
              <w:bottom w:type="dxa" w:w="100"/>
              <w:right w:type="dxa" w:w="140"/>
            </w:tcMar>
            <w:vAlign w:val="top"/>
          </w:tcPr>
          <w:p>
            <w:pPr>
              <w:spacing w:after="60" w:before="0"/>
              <w:jc w:val="both"/>
            </w:pPr>
            <w:r>
              <w:rPr>
                <w:rFonts w:ascii="Arial" w:cs="Arial" w:eastAsia="Arial" w:hAnsi="Arial"/>
                <w:color w:val="3D3D3D"/>
                <w:sz w:val="20"/>
                <w:szCs w:val="20"/>
              </w:rPr>
              <w:t xml:space="preserve">Apply the gate before committing to major features, changes to core flows, or decisions that alter the product's fundamental positioning and user contract.</w:t>
            </w:r>
          </w:p>
          <w:p>
            <w:pPr>
              <w:spacing w:after="0" w:before="40"/>
              <w:jc w:val="both"/>
            </w:pPr>
            <w:r>
              <w:rPr>
                <w:rFonts w:ascii="Arial" w:cs="Arial" w:eastAsia="Arial" w:hAnsi="Arial"/>
                <w:i/>
                <w:iCs/>
                <w:color w:val="0A6640"/>
                <w:sz w:val="19"/>
                <w:szCs w:val="19"/>
              </w:rPr>
              <w:t xml:space="preserve">"Should we remove the free tier?" — Reversibility Index: 4. Full gate required. Q2 (For whom?) must be answered first.</w:t>
            </w:r>
          </w:p>
        </w:tc>
      </w:tr>
    </w:tbl>
    <w:p>
      <w:pPr>
        <w:spacing w:after="60" w:before="6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0FAF5" w:val="clear"/>
            <w:tcMar>
              <w:top w:type="dxa" w:w="80"/>
              <w:left w:type="dxa" w:w="140"/>
              <w:bottom w:type="dxa" w:w="60"/>
              <w:right w:type="dxa" w:w="140"/>
            </w:tcMar>
            <w:vAlign w:val="top"/>
          </w:tcPr>
          <w:p>
            <w:pPr>
              <w:spacing w:after="30" w:before="0"/>
            </w:pPr>
            <w:r>
              <w:rPr>
                <w:rFonts w:ascii="Courier New" w:cs="Courier New" w:eastAsia="Courier New" w:hAnsi="Courier New"/>
                <w:b/>
                <w:bCs/>
                <w:color w:val="0A6640"/>
                <w:sz w:val="16"/>
                <w:szCs w:val="16"/>
              </w:rPr>
              <w:t xml:space="preserve">02 · ENGINEERING</w:t>
            </w:r>
          </w:p>
          <w:p>
            <w:pPr>
              <w:spacing w:after="0" w:before="0"/>
            </w:pPr>
            <w:r>
              <w:rPr>
                <w:rFonts w:ascii="Arial" w:cs="Arial" w:eastAsia="Arial" w:hAnsi="Arial"/>
                <w:b/>
                <w:bCs/>
                <w:color w:val="0A0A0A"/>
                <w:sz w:val="22"/>
                <w:szCs w:val="22"/>
              </w:rPr>
              <w:t xml:space="preserve">Software Architecture</w:t>
            </w:r>
          </w:p>
        </w:tc>
      </w:tr>
      <w:tr>
        <w:tc>
          <w:tcPr>
            <w:tcW w:type="dxa" w:w="9638"/>
            <w:tcBorders>
              <w:top w:val="none" w:color="FFFFFF" w:sz="0"/>
              <w:left w:val="none" w:color="FFFFFF" w:sz="0"/>
              <w:bottom w:val="none" w:color="FFFFFF" w:sz="0"/>
              <w:right w:val="none" w:color="FFFFFF" w:sz="0"/>
            </w:tcBorders>
            <w:shd w:fill="FFFFFF" w:val="clear"/>
            <w:tcMar>
              <w:top w:type="dxa" w:w="100"/>
              <w:left w:type="dxa" w:w="140"/>
              <w:bottom w:type="dxa" w:w="100"/>
              <w:right w:type="dxa" w:w="140"/>
            </w:tcMar>
            <w:vAlign w:val="top"/>
          </w:tcPr>
          <w:p>
            <w:pPr>
              <w:spacing w:after="60" w:before="0"/>
              <w:jc w:val="both"/>
            </w:pPr>
            <w:r>
              <w:rPr>
                <w:rFonts w:ascii="Arial" w:cs="Arial" w:eastAsia="Arial" w:hAnsi="Arial"/>
                <w:color w:val="3D3D3D"/>
                <w:sz w:val="20"/>
                <w:szCs w:val="20"/>
              </w:rPr>
              <w:t xml:space="preserve">Architectural decisions are often irreversible at scale. Gate before adopting a new stack, changing data models, or introducing third-party dependencies.</w:t>
            </w:r>
          </w:p>
          <w:p>
            <w:pPr>
              <w:spacing w:after="0" w:before="40"/>
              <w:jc w:val="both"/>
            </w:pPr>
            <w:r>
              <w:rPr>
                <w:rFonts w:ascii="Arial" w:cs="Arial" w:eastAsia="Arial" w:hAnsi="Arial"/>
                <w:i/>
                <w:iCs/>
                <w:color w:val="0A6640"/>
                <w:sz w:val="19"/>
                <w:szCs w:val="19"/>
              </w:rPr>
              <w:t xml:space="preserve">"Migrate from REST to GraphQL?" — Reversibility Index: 3. The owner must be the senior engineer with full context, not the manager.</w:t>
            </w:r>
          </w:p>
        </w:tc>
      </w:tr>
    </w:tbl>
    <w:p>
      <w:pPr>
        <w:spacing w:after="60" w:before="6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0FAF5" w:val="clear"/>
            <w:tcMar>
              <w:top w:type="dxa" w:w="80"/>
              <w:left w:type="dxa" w:w="140"/>
              <w:bottom w:type="dxa" w:w="60"/>
              <w:right w:type="dxa" w:w="140"/>
            </w:tcMar>
            <w:vAlign w:val="top"/>
          </w:tcPr>
          <w:p>
            <w:pPr>
              <w:spacing w:after="30" w:before="0"/>
            </w:pPr>
            <w:r>
              <w:rPr>
                <w:rFonts w:ascii="Courier New" w:cs="Courier New" w:eastAsia="Courier New" w:hAnsi="Courier New"/>
                <w:b/>
                <w:bCs/>
                <w:color w:val="0A6640"/>
                <w:sz w:val="16"/>
                <w:szCs w:val="16"/>
              </w:rPr>
              <w:t xml:space="preserve">03 · AI</w:t>
            </w:r>
          </w:p>
          <w:p>
            <w:pPr>
              <w:spacing w:after="0" w:before="0"/>
            </w:pPr>
            <w:r>
              <w:rPr>
                <w:rFonts w:ascii="Arial" w:cs="Arial" w:eastAsia="Arial" w:hAnsi="Arial"/>
                <w:b/>
                <w:bCs/>
                <w:color w:val="0A0A0A"/>
                <w:sz w:val="22"/>
                <w:szCs w:val="22"/>
              </w:rPr>
              <w:t xml:space="preserve">AI Deployment</w:t>
            </w:r>
          </w:p>
        </w:tc>
      </w:tr>
      <w:tr>
        <w:tc>
          <w:tcPr>
            <w:tcW w:type="dxa" w:w="9638"/>
            <w:tcBorders>
              <w:top w:val="none" w:color="FFFFFF" w:sz="0"/>
              <w:left w:val="none" w:color="FFFFFF" w:sz="0"/>
              <w:bottom w:val="none" w:color="FFFFFF" w:sz="0"/>
              <w:right w:val="none" w:color="FFFFFF" w:sz="0"/>
            </w:tcBorders>
            <w:shd w:fill="FFFFFF" w:val="clear"/>
            <w:tcMar>
              <w:top w:type="dxa" w:w="100"/>
              <w:left w:type="dxa" w:w="140"/>
              <w:bottom w:type="dxa" w:w="100"/>
              <w:right w:type="dxa" w:w="140"/>
            </w:tcMar>
            <w:vAlign w:val="top"/>
          </w:tcPr>
          <w:p>
            <w:pPr>
              <w:spacing w:after="60" w:before="0"/>
              <w:jc w:val="both"/>
            </w:pPr>
            <w:r>
              <w:rPr>
                <w:rFonts w:ascii="Arial" w:cs="Arial" w:eastAsia="Arial" w:hAnsi="Arial"/>
                <w:color w:val="3D3D3D"/>
                <w:sz w:val="20"/>
                <w:szCs w:val="20"/>
              </w:rPr>
              <w:t xml:space="preserve">Every AI system affecting users requires an AI Decision Gate. The question is not whether the model performs — it is whether the decision to deploy is responsible.</w:t>
            </w:r>
          </w:p>
          <w:p>
            <w:pPr>
              <w:spacing w:after="0" w:before="40"/>
              <w:jc w:val="both"/>
            </w:pPr>
            <w:r>
              <w:rPr>
                <w:rFonts w:ascii="Arial" w:cs="Arial" w:eastAsia="Arial" w:hAnsi="Arial"/>
                <w:i/>
                <w:iCs/>
                <w:color w:val="0A6640"/>
                <w:sz w:val="19"/>
                <w:szCs w:val="19"/>
              </w:rPr>
              <w:t xml:space="preserve">"Deploy AI-based credit scoring?" — Reversibility Index: 5. Full gate + AI checklist. Human override path is mandatory.</w:t>
            </w:r>
          </w:p>
        </w:tc>
      </w:tr>
    </w:tbl>
    <w:p>
      <w:pPr>
        <w:spacing w:after="60" w:before="6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0FAF5" w:val="clear"/>
            <w:tcMar>
              <w:top w:type="dxa" w:w="80"/>
              <w:left w:type="dxa" w:w="140"/>
              <w:bottom w:type="dxa" w:w="60"/>
              <w:right w:type="dxa" w:w="140"/>
            </w:tcMar>
            <w:vAlign w:val="top"/>
          </w:tcPr>
          <w:p>
            <w:pPr>
              <w:spacing w:after="30" w:before="0"/>
            </w:pPr>
            <w:r>
              <w:rPr>
                <w:rFonts w:ascii="Courier New" w:cs="Courier New" w:eastAsia="Courier New" w:hAnsi="Courier New"/>
                <w:b/>
                <w:bCs/>
                <w:color w:val="0A6640"/>
                <w:sz w:val="16"/>
                <w:szCs w:val="16"/>
              </w:rPr>
              <w:t xml:space="preserve">04 · STRATEGY</w:t>
            </w:r>
          </w:p>
          <w:p>
            <w:pPr>
              <w:spacing w:after="0" w:before="0"/>
            </w:pPr>
            <w:r>
              <w:rPr>
                <w:rFonts w:ascii="Arial" w:cs="Arial" w:eastAsia="Arial" w:hAnsi="Arial"/>
                <w:b/>
                <w:bCs/>
                <w:color w:val="0A0A0A"/>
                <w:sz w:val="22"/>
                <w:szCs w:val="22"/>
              </w:rPr>
              <w:t xml:space="preserve">Business Strategy</w:t>
            </w:r>
          </w:p>
        </w:tc>
      </w:tr>
      <w:tr>
        <w:tc>
          <w:tcPr>
            <w:tcW w:type="dxa" w:w="9638"/>
            <w:tcBorders>
              <w:top w:val="none" w:color="FFFFFF" w:sz="0"/>
              <w:left w:val="none" w:color="FFFFFF" w:sz="0"/>
              <w:bottom w:val="none" w:color="FFFFFF" w:sz="0"/>
              <w:right w:val="none" w:color="FFFFFF" w:sz="0"/>
            </w:tcBorders>
            <w:shd w:fill="FFFFFF" w:val="clear"/>
            <w:tcMar>
              <w:top w:type="dxa" w:w="100"/>
              <w:left w:type="dxa" w:w="140"/>
              <w:bottom w:type="dxa" w:w="100"/>
              <w:right w:type="dxa" w:w="140"/>
            </w:tcMar>
            <w:vAlign w:val="top"/>
          </w:tcPr>
          <w:p>
            <w:pPr>
              <w:spacing w:after="60" w:before="0"/>
              <w:jc w:val="both"/>
            </w:pPr>
            <w:r>
              <w:rPr>
                <w:rFonts w:ascii="Arial" w:cs="Arial" w:eastAsia="Arial" w:hAnsi="Arial"/>
                <w:color w:val="3D3D3D"/>
                <w:sz w:val="20"/>
                <w:szCs w:val="20"/>
              </w:rPr>
              <w:t xml:space="preserve">Entering new markets, pivoting the business model, or exiting a product line carry consequences that ripple across customers, partners, and investors for years.</w:t>
            </w:r>
          </w:p>
          <w:p>
            <w:pPr>
              <w:spacing w:after="0" w:before="40"/>
              <w:jc w:val="both"/>
            </w:pPr>
            <w:r>
              <w:rPr>
                <w:rFonts w:ascii="Arial" w:cs="Arial" w:eastAsia="Arial" w:hAnsi="Arial"/>
                <w:i/>
                <w:iCs/>
                <w:color w:val="0A6640"/>
                <w:sz w:val="19"/>
                <w:szCs w:val="19"/>
              </w:rPr>
              <w:t xml:space="preserve">"Exit the enterprise segment?" — Reversibility Index: 5. GO or KILL — no middle ground. The Decision Owner is the CEO.</w:t>
            </w:r>
          </w:p>
        </w:tc>
      </w:tr>
    </w:tbl>
    <w:p>
      <w:pPr>
        <w:spacing w:after="60" w:before="6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0FAF5" w:val="clear"/>
            <w:tcMar>
              <w:top w:type="dxa" w:w="80"/>
              <w:left w:type="dxa" w:w="140"/>
              <w:bottom w:type="dxa" w:w="60"/>
              <w:right w:type="dxa" w:w="140"/>
            </w:tcMar>
            <w:vAlign w:val="top"/>
          </w:tcPr>
          <w:p>
            <w:pPr>
              <w:spacing w:after="30" w:before="0"/>
            </w:pPr>
            <w:r>
              <w:rPr>
                <w:rFonts w:ascii="Courier New" w:cs="Courier New" w:eastAsia="Courier New" w:hAnsi="Courier New"/>
                <w:b/>
                <w:bCs/>
                <w:color w:val="0A6640"/>
                <w:sz w:val="16"/>
                <w:szCs w:val="16"/>
              </w:rPr>
              <w:t xml:space="preserve">05 · PEOPLE</w:t>
            </w:r>
          </w:p>
          <w:p>
            <w:pPr>
              <w:spacing w:after="0" w:before="0"/>
            </w:pPr>
            <w:r>
              <w:rPr>
                <w:rFonts w:ascii="Arial" w:cs="Arial" w:eastAsia="Arial" w:hAnsi="Arial"/>
                <w:b/>
                <w:bCs/>
                <w:color w:val="0A0A0A"/>
                <w:sz w:val="22"/>
                <w:szCs w:val="22"/>
              </w:rPr>
              <w:t xml:space="preserve">Organizational Change</w:t>
            </w:r>
          </w:p>
        </w:tc>
      </w:tr>
      <w:tr>
        <w:tc>
          <w:tcPr>
            <w:tcW w:type="dxa" w:w="9638"/>
            <w:tcBorders>
              <w:top w:val="none" w:color="FFFFFF" w:sz="0"/>
              <w:left w:val="none" w:color="FFFFFF" w:sz="0"/>
              <w:bottom w:val="none" w:color="FFFFFF" w:sz="0"/>
              <w:right w:val="none" w:color="FFFFFF" w:sz="0"/>
            </w:tcBorders>
            <w:shd w:fill="FFFFFF" w:val="clear"/>
            <w:tcMar>
              <w:top w:type="dxa" w:w="100"/>
              <w:left w:type="dxa" w:w="140"/>
              <w:bottom w:type="dxa" w:w="100"/>
              <w:right w:type="dxa" w:w="140"/>
            </w:tcMar>
            <w:vAlign w:val="top"/>
          </w:tcPr>
          <w:p>
            <w:pPr>
              <w:spacing w:after="60" w:before="0"/>
              <w:jc w:val="both"/>
            </w:pPr>
            <w:r>
              <w:rPr>
                <w:rFonts w:ascii="Arial" w:cs="Arial" w:eastAsia="Arial" w:hAnsi="Arial"/>
                <w:color w:val="3D3D3D"/>
                <w:sz w:val="20"/>
                <w:szCs w:val="20"/>
              </w:rPr>
              <w:t xml:space="preserve">Restructuring teams, changing reporting lines, or altering performance frameworks affects human beings. These decisions demand the most rigorous gate of all.</w:t>
            </w:r>
          </w:p>
          <w:p>
            <w:pPr>
              <w:spacing w:after="0" w:before="40"/>
              <w:jc w:val="both"/>
            </w:pPr>
            <w:r>
              <w:rPr>
                <w:rFonts w:ascii="Arial" w:cs="Arial" w:eastAsia="Arial" w:hAnsi="Arial"/>
                <w:i/>
                <w:iCs/>
                <w:color w:val="0A6640"/>
                <w:sz w:val="19"/>
                <w:szCs w:val="19"/>
              </w:rPr>
              <w:t xml:space="preserve">"Move to async-first culture?" — Reversibility Index: 3. Q2 (For whom?) must be based on real research, not assumption.</w:t>
            </w:r>
          </w:p>
        </w:tc>
      </w:tr>
    </w:tbl>
    <w:p>
      <w:pPr>
        <w:spacing w:after="60" w:before="60"/>
      </w:pPr>
    </w:p>
    <w:tbl>
      <w:tblPr>
        <w:tblW w:type="dxa" w:w="9638"/>
        <w:tblBorders>
          <w:top w:val="single" w:color="E5E5E5" w:sz="1"/>
          <w:left w:val="none" w:color="FFFFFF" w:sz="0"/>
          <w:bottom w:val="single" w:color="E5E5E5" w:sz="1"/>
          <w:right w:val="none" w:color="FFFFFF" w:sz="0"/>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0FAF5" w:val="clear"/>
            <w:tcMar>
              <w:top w:type="dxa" w:w="80"/>
              <w:left w:type="dxa" w:w="140"/>
              <w:bottom w:type="dxa" w:w="60"/>
              <w:right w:type="dxa" w:w="140"/>
            </w:tcMar>
            <w:vAlign w:val="top"/>
          </w:tcPr>
          <w:p>
            <w:pPr>
              <w:spacing w:after="30" w:before="0"/>
            </w:pPr>
            <w:r>
              <w:rPr>
                <w:rFonts w:ascii="Courier New" w:cs="Courier New" w:eastAsia="Courier New" w:hAnsi="Courier New"/>
                <w:b/>
                <w:bCs/>
                <w:color w:val="0A6640"/>
                <w:sz w:val="16"/>
                <w:szCs w:val="16"/>
              </w:rPr>
              <w:t xml:space="preserve">06 · IT</w:t>
            </w:r>
          </w:p>
          <w:p>
            <w:pPr>
              <w:spacing w:after="0" w:before="0"/>
            </w:pPr>
            <w:r>
              <w:rPr>
                <w:rFonts w:ascii="Arial" w:cs="Arial" w:eastAsia="Arial" w:hAnsi="Arial"/>
                <w:b/>
                <w:bCs/>
                <w:color w:val="0A0A0A"/>
                <w:sz w:val="22"/>
                <w:szCs w:val="22"/>
              </w:rPr>
              <w:t xml:space="preserve">IT Transitions</w:t>
            </w:r>
          </w:p>
        </w:tc>
      </w:tr>
      <w:tr>
        <w:tc>
          <w:tcPr>
            <w:tcW w:type="dxa" w:w="9638"/>
            <w:tcBorders>
              <w:top w:val="none" w:color="FFFFFF" w:sz="0"/>
              <w:left w:val="none" w:color="FFFFFF" w:sz="0"/>
              <w:bottom w:val="none" w:color="FFFFFF" w:sz="0"/>
              <w:right w:val="none" w:color="FFFFFF" w:sz="0"/>
            </w:tcBorders>
            <w:shd w:fill="FFFFFF" w:val="clear"/>
            <w:tcMar>
              <w:top w:type="dxa" w:w="100"/>
              <w:left w:type="dxa" w:w="140"/>
              <w:bottom w:type="dxa" w:w="100"/>
              <w:right w:type="dxa" w:w="140"/>
            </w:tcMar>
            <w:vAlign w:val="top"/>
          </w:tcPr>
          <w:p>
            <w:pPr>
              <w:spacing w:after="60" w:before="0"/>
              <w:jc w:val="both"/>
            </w:pPr>
            <w:r>
              <w:rPr>
                <w:rFonts w:ascii="Arial" w:cs="Arial" w:eastAsia="Arial" w:hAnsi="Arial"/>
                <w:color w:val="3D3D3D"/>
                <w:sz w:val="20"/>
                <w:szCs w:val="20"/>
              </w:rPr>
              <w:t xml:space="preserve">Vendor changes, cloud migrations, and infrastructure overhauls carry compounded risk, high cost, and organizational stress. Gate at the point of commitment — before contracts are signed.</w:t>
            </w:r>
          </w:p>
          <w:p>
            <w:pPr>
              <w:spacing w:after="0" w:before="40"/>
              <w:jc w:val="both"/>
            </w:pPr>
            <w:r>
              <w:rPr>
                <w:rFonts w:ascii="Arial" w:cs="Arial" w:eastAsia="Arial" w:hAnsi="Arial"/>
                <w:i/>
                <w:iCs/>
                <w:color w:val="0A6640"/>
                <w:sz w:val="19"/>
                <w:szCs w:val="19"/>
              </w:rPr>
              <w:t xml:space="preserve">"Switch cloud provider?" — Reversibility Index: 4. Q4 (Who takes responsibility?) is the critical blocker in this gate.</w:t>
            </w:r>
          </w:p>
        </w:tc>
      </w:tr>
    </w:tbl>
    <w:p>
      <w:pPr>
        <w:spacing w:after="60" w:before="60"/>
      </w:pPr>
    </w:p>
    <w:p>
      <w:pPr>
        <w:spacing w:after="0" w:before="0"/>
      </w:pPr>
      <w:r>
        <w:br w:type="page"/>
      </w:r>
    </w:p>
    <w:p>
      <w:pPr>
        <w:spacing w:after="60" w:before="80"/>
      </w:pPr>
      <w:r>
        <w:rPr>
          <w:rFonts w:ascii="Courier New" w:cs="Courier New" w:eastAsia="Courier New" w:hAnsi="Courier New"/>
          <w:b/>
          <w:bCs/>
          <w:color w:val="0A6640"/>
          <w:sz w:val="17"/>
          <w:szCs w:val="17"/>
        </w:rPr>
        <w:t xml:space="preserve">Quick Reference</w:t>
      </w:r>
    </w:p>
    <w:p>
      <w:pPr>
        <w:pStyle w:val="Heading1"/>
        <w:spacing w:after="100" w:before="60"/>
      </w:pPr>
      <w:r>
        <w:rPr>
          <w:rFonts w:ascii="Arial" w:cs="Arial" w:eastAsia="Arial" w:hAnsi="Arial"/>
          <w:b/>
          <w:bCs/>
          <w:color w:val="0A0A0A"/>
          <w:sz w:val="36"/>
          <w:szCs w:val="36"/>
        </w:rPr>
        <w:t xml:space="preserve">The Four Gate Questions</w:t>
      </w: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9638"/>
      </w:tblGrid>
      <w:tr>
        <w:tc>
          <w:tcPr>
            <w:tcW w:type="dxa" w:w="9638"/>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60" w:before="80"/>
            </w:pPr>
            <w:r>
              <w:rPr>
                <w:rFonts w:ascii="Arial" w:cs="Arial" w:eastAsia="Arial" w:hAnsi="Arial"/>
                <w:b/>
                <w:bCs/>
                <w:color w:val="0A6640"/>
                <w:sz w:val="22"/>
                <w:szCs w:val="22"/>
              </w:rPr>
              <w:t xml:space="preserve">Q1 — Why?</w:t>
            </w:r>
          </w:p>
        </w:tc>
      </w:tr>
      <w:tr>
        <w:tc>
          <w:tcPr>
            <w:tcW w:type="dxa" w:w="9638"/>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30" w:before="30"/>
            </w:pPr>
            <w:r>
              <w:rPr>
                <w:rFonts w:ascii="Arial" w:cs="Arial" w:eastAsia="Arial" w:hAnsi="Arial"/>
                <w:color w:val="3D3D3D"/>
                <w:sz w:val="20"/>
                <w:szCs w:val="20"/>
              </w:rPr>
              <w:t xml:space="preserve">→  What specific problem are we solving?</w:t>
            </w:r>
          </w:p>
          <w:p>
            <w:pPr>
              <w:spacing w:after="30" w:before="30"/>
            </w:pPr>
            <w:r>
              <w:rPr>
                <w:rFonts w:ascii="Arial" w:cs="Arial" w:eastAsia="Arial" w:hAnsi="Arial"/>
                <w:color w:val="3D3D3D"/>
                <w:sz w:val="20"/>
                <w:szCs w:val="20"/>
              </w:rPr>
              <w:t xml:space="preserve">→  What is the evidence this is the right problem now?</w:t>
            </w:r>
          </w:p>
          <w:p>
            <w:pPr>
              <w:spacing w:after="30" w:before="30"/>
            </w:pPr>
            <w:r>
              <w:rPr>
                <w:rFonts w:ascii="Arial" w:cs="Arial" w:eastAsia="Arial" w:hAnsi="Arial"/>
                <w:color w:val="3D3D3D"/>
                <w:sz w:val="20"/>
                <w:szCs w:val="20"/>
              </w:rPr>
              <w:t xml:space="preserve">→  What happens if we do nothing?</w:t>
            </w:r>
          </w:p>
        </w:tc>
      </w:tr>
    </w:tbl>
    <w:p>
      <w:pPr>
        <w:spacing w:after="40" w:before="40"/>
      </w:pP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9638"/>
      </w:tblGrid>
      <w:tr>
        <w:tc>
          <w:tcPr>
            <w:tcW w:type="dxa" w:w="9638"/>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60" w:before="80"/>
            </w:pPr>
            <w:r>
              <w:rPr>
                <w:rFonts w:ascii="Arial" w:cs="Arial" w:eastAsia="Arial" w:hAnsi="Arial"/>
                <w:b/>
                <w:bCs/>
                <w:color w:val="0A6640"/>
                <w:sz w:val="22"/>
                <w:szCs w:val="22"/>
              </w:rPr>
              <w:t xml:space="preserve">Q2 — For whom?</w:t>
            </w:r>
          </w:p>
        </w:tc>
      </w:tr>
      <w:tr>
        <w:tc>
          <w:tcPr>
            <w:tcW w:type="dxa" w:w="9638"/>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30" w:before="30"/>
            </w:pPr>
            <w:r>
              <w:rPr>
                <w:rFonts w:ascii="Arial" w:cs="Arial" w:eastAsia="Arial" w:hAnsi="Arial"/>
                <w:color w:val="3D3D3D"/>
                <w:sz w:val="20"/>
                <w:szCs w:val="20"/>
              </w:rPr>
              <w:t xml:space="preserve">→  Who benefits, and in what concrete way?</w:t>
            </w:r>
          </w:p>
          <w:p>
            <w:pPr>
              <w:spacing w:after="30" w:before="30"/>
            </w:pPr>
            <w:r>
              <w:rPr>
                <w:rFonts w:ascii="Arial" w:cs="Arial" w:eastAsia="Arial" w:hAnsi="Arial"/>
                <w:color w:val="3D3D3D"/>
                <w:sz w:val="20"/>
                <w:szCs w:val="20"/>
              </w:rPr>
              <w:t xml:space="preserve">→  Who may be negatively affected?</w:t>
            </w:r>
          </w:p>
          <w:p>
            <w:pPr>
              <w:spacing w:after="30" w:before="30"/>
            </w:pPr>
            <w:r>
              <w:rPr>
                <w:rFonts w:ascii="Arial" w:cs="Arial" w:eastAsia="Arial" w:hAnsi="Arial"/>
                <w:color w:val="3D3D3D"/>
                <w:sz w:val="20"/>
                <w:szCs w:val="20"/>
              </w:rPr>
              <w:t xml:space="preserve">→  Who has no voice in this decision?</w:t>
            </w:r>
          </w:p>
        </w:tc>
      </w:tr>
    </w:tbl>
    <w:p>
      <w:pPr>
        <w:spacing w:after="40" w:before="40"/>
      </w:pP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9638"/>
      </w:tblGrid>
      <w:tr>
        <w:tc>
          <w:tcPr>
            <w:tcW w:type="dxa" w:w="9638"/>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60" w:before="80"/>
            </w:pPr>
            <w:r>
              <w:rPr>
                <w:rFonts w:ascii="Arial" w:cs="Arial" w:eastAsia="Arial" w:hAnsi="Arial"/>
                <w:b/>
                <w:bCs/>
                <w:color w:val="0A6640"/>
                <w:sz w:val="22"/>
                <w:szCs w:val="22"/>
              </w:rPr>
              <w:t xml:space="preserve">Q3 — What are the consequences?</w:t>
            </w:r>
          </w:p>
        </w:tc>
      </w:tr>
      <w:tr>
        <w:tc>
          <w:tcPr>
            <w:tcW w:type="dxa" w:w="9638"/>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30" w:before="30"/>
            </w:pPr>
            <w:r>
              <w:rPr>
                <w:rFonts w:ascii="Arial" w:cs="Arial" w:eastAsia="Arial" w:hAnsi="Arial"/>
                <w:color w:val="3D3D3D"/>
                <w:sz w:val="20"/>
                <w:szCs w:val="20"/>
              </w:rPr>
              <w:t xml:space="preserve">→  What is the worst realistic outcome?</w:t>
            </w:r>
          </w:p>
          <w:p>
            <w:pPr>
              <w:spacing w:after="30" w:before="30"/>
            </w:pPr>
            <w:r>
              <w:rPr>
                <w:rFonts w:ascii="Arial" w:cs="Arial" w:eastAsia="Arial" w:hAnsi="Arial"/>
                <w:color w:val="3D3D3D"/>
                <w:sz w:val="20"/>
                <w:szCs w:val="20"/>
              </w:rPr>
              <w:t xml:space="preserve">→  Reversibility Index: rate 1–5.</w:t>
            </w:r>
          </w:p>
          <w:p>
            <w:pPr>
              <w:spacing w:after="30" w:before="30"/>
            </w:pPr>
            <w:r>
              <w:rPr>
                <w:rFonts w:ascii="Arial" w:cs="Arial" w:eastAsia="Arial" w:hAnsi="Arial"/>
                <w:color w:val="3D3D3D"/>
                <w:sz w:val="20"/>
                <w:szCs w:val="20"/>
              </w:rPr>
              <w:t xml:space="preserve">→  What are the second-order effects?</w:t>
            </w:r>
          </w:p>
        </w:tc>
      </w:tr>
    </w:tbl>
    <w:p>
      <w:pPr>
        <w:spacing w:after="40" w:before="40"/>
      </w:pP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9638"/>
      </w:tblGrid>
      <w:tr>
        <w:tc>
          <w:tcPr>
            <w:tcW w:type="dxa" w:w="9638"/>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60" w:before="80"/>
            </w:pPr>
            <w:r>
              <w:rPr>
                <w:rFonts w:ascii="Arial" w:cs="Arial" w:eastAsia="Arial" w:hAnsi="Arial"/>
                <w:b/>
                <w:bCs/>
                <w:color w:val="0A6640"/>
                <w:sz w:val="22"/>
                <w:szCs w:val="22"/>
              </w:rPr>
              <w:t xml:space="preserve">Q4 — Who takes responsibility?</w:t>
            </w:r>
          </w:p>
        </w:tc>
      </w:tr>
      <w:tr>
        <w:tc>
          <w:tcPr>
            <w:tcW w:type="dxa" w:w="9638"/>
            <w:tcBorders>
              <w:top w:val="single" w:color="E5E5E5" w:sz="1"/>
              <w:left w:val="single" w:color="E5E5E5" w:sz="1"/>
              <w:bottom w:val="single" w:color="E5E5E5" w:sz="1"/>
              <w:right w:val="single" w:color="E5E5E5" w:sz="1"/>
            </w:tcBorders>
            <w:shd w:fill="F7F7F7" w:val="clear"/>
            <w:tcMar>
              <w:top w:type="dxa" w:w="100"/>
              <w:left w:type="dxa" w:w="140"/>
              <w:bottom w:type="dxa" w:w="100"/>
              <w:right w:type="dxa" w:w="140"/>
            </w:tcMar>
            <w:vAlign w:val="top"/>
          </w:tcPr>
          <w:p>
            <w:pPr>
              <w:spacing w:after="30" w:before="30"/>
            </w:pPr>
            <w:r>
              <w:rPr>
                <w:rFonts w:ascii="Arial" w:cs="Arial" w:eastAsia="Arial" w:hAnsi="Arial"/>
                <w:color w:val="3D3D3D"/>
                <w:sz w:val="20"/>
                <w:szCs w:val="20"/>
              </w:rPr>
              <w:t xml:space="preserve">→  Name the owner explicitly — not a role.</w:t>
            </w:r>
          </w:p>
          <w:p>
            <w:pPr>
              <w:spacing w:after="30" w:before="30"/>
            </w:pPr>
            <w:r>
              <w:rPr>
                <w:rFonts w:ascii="Arial" w:cs="Arial" w:eastAsia="Arial" w:hAnsi="Arial"/>
                <w:color w:val="3D3D3D"/>
                <w:sz w:val="20"/>
                <w:szCs w:val="20"/>
              </w:rPr>
              <w:t xml:space="preserve">→  If no one accepts ownership, close the gate.</w:t>
            </w:r>
          </w:p>
          <w:p>
            <w:pPr>
              <w:spacing w:after="30" w:before="30"/>
            </w:pPr>
            <w:r>
              <w:rPr>
                <w:rFonts w:ascii="Arial" w:cs="Arial" w:eastAsia="Arial" w:hAnsi="Arial"/>
                <w:color w:val="3D3D3D"/>
                <w:sz w:val="20"/>
                <w:szCs w:val="20"/>
              </w:rPr>
              <w:t xml:space="preserve">→  The owner signs the Decision Log entry.</w:t>
            </w:r>
          </w:p>
        </w:tc>
      </w:tr>
    </w:tbl>
    <w:p>
      <w:pPr>
        <w:spacing w:after="40" w:before="4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A6640" w:sz="18"/>
              <w:bottom w:val="none" w:color="FFFFFF" w:sz="0"/>
              <w:right w:val="none" w:color="FFFFFF" w:sz="0"/>
            </w:tcBorders>
            <w:shd w:fill="F0FAF5" w:val="clear"/>
            <w:tcMar>
              <w:top w:type="dxa" w:w="100"/>
              <w:left w:type="dxa" w:w="160"/>
              <w:bottom w:type="dxa" w:w="100"/>
              <w:right w:type="dxa" w:w="140"/>
            </w:tcMar>
            <w:vAlign w:val="top"/>
          </w:tcPr>
          <w:p>
            <w:pPr>
              <w:spacing w:after="100" w:before="100"/>
              <w:jc w:val="both"/>
            </w:pPr>
            <w:r>
              <w:rPr>
                <w:rFonts w:ascii="Arial" w:cs="Arial" w:eastAsia="Arial" w:hAnsi="Arial"/>
                <w:b/>
                <w:bCs/>
                <w:color w:val="0A6640"/>
                <w:sz w:val="20"/>
                <w:szCs w:val="20"/>
              </w:rPr>
              <w:t xml:space="preserve">If any question cannot be answered clearly and specifically, the gate stays closed. Ambiguity is not an acceptable answer — it is a signal to pause.</w:t>
            </w:r>
          </w:p>
        </w:tc>
      </w:tr>
    </w:tbl>
    <w:p>
      <w:pPr>
        <w:spacing w:after="0" w:before="0"/>
      </w:pPr>
      <w:r>
        <w:br w:type="page"/>
      </w:r>
    </w:p>
    <w:p>
      <w:pPr>
        <w:spacing w:after="60" w:before="80"/>
      </w:pPr>
      <w:r>
        <w:rPr>
          <w:rFonts w:ascii="Courier New" w:cs="Courier New" w:eastAsia="Courier New" w:hAnsi="Courier New"/>
          <w:b/>
          <w:bCs/>
          <w:color w:val="0A6640"/>
          <w:sz w:val="17"/>
          <w:szCs w:val="17"/>
        </w:rPr>
        <w:t xml:space="preserve">AI Decision Gate</w:t>
      </w:r>
    </w:p>
    <w:p>
      <w:pPr>
        <w:pStyle w:val="Heading1"/>
        <w:spacing w:after="100" w:before="60"/>
      </w:pPr>
      <w:r>
        <w:rPr>
          <w:rFonts w:ascii="Arial" w:cs="Arial" w:eastAsia="Arial" w:hAnsi="Arial"/>
          <w:b/>
          <w:bCs/>
          <w:color w:val="0A0A0A"/>
          <w:sz w:val="36"/>
          <w:szCs w:val="36"/>
        </w:rPr>
        <w:t xml:space="preserve">Before Deploying Any AI System</w:t>
      </w:r>
    </w:p>
    <w:p>
      <w:pPr>
        <w:spacing w:after="80" w:before="60"/>
        <w:jc w:val="both"/>
      </w:pPr>
      <w:r>
        <w:rPr>
          <w:rFonts w:ascii="Arial" w:cs="Arial" w:eastAsia="Arial" w:hAnsi="Arial"/>
          <w:color w:val="3D3D3D"/>
          <w:sz w:val="21"/>
          <w:szCs w:val="21"/>
        </w:rPr>
        <w:t xml:space="preserve">Every AI deployment contains a decision moment. Most organizations skip it. Decision Gate makes it mandatory — before the model goes live, not after the harm occurs. If any item below cannot be answered clearly, deployment must not proceed.</w:t>
      </w:r>
    </w:p>
    <w:p>
      <w:pPr>
        <w:spacing w:after="40" w:before="4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FFF1F2"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BE123C"/>
                <w:sz w:val="16"/>
                <w:szCs w:val="16"/>
              </w:rPr>
              <w:t xml:space="preserve">CRITICAL</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No named human decision owner</w:t>
            </w:r>
          </w:p>
          <w:p>
            <w:pPr>
              <w:spacing w:after="60" w:before="0"/>
              <w:jc w:val="both"/>
            </w:pPr>
            <w:r>
              <w:rPr>
                <w:rFonts w:ascii="Arial" w:cs="Arial" w:eastAsia="Arial" w:hAnsi="Arial"/>
                <w:color w:val="737373"/>
                <w:sz w:val="19"/>
                <w:szCs w:val="19"/>
              </w:rPr>
              <w:t xml:space="preserve">There must be a named individual who accepts accountability for every significant outcome this AI system produces.</w:t>
            </w:r>
          </w:p>
        </w:tc>
      </w:tr>
    </w:tbl>
    <w:p>
      <w:pPr>
        <w:spacing w:after="20" w:before="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FFF1F2"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BE123C"/>
                <w:sz w:val="16"/>
                <w:szCs w:val="16"/>
              </w:rPr>
              <w:t xml:space="preserve">CRITICAL</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Decision outcome is non-reversible</w:t>
            </w:r>
          </w:p>
          <w:p>
            <w:pPr>
              <w:spacing w:after="60" w:before="0"/>
              <w:jc w:val="both"/>
            </w:pPr>
            <w:r>
              <w:rPr>
                <w:rFonts w:ascii="Arial" w:cs="Arial" w:eastAsia="Arial" w:hAnsi="Arial"/>
                <w:color w:val="737373"/>
                <w:sz w:val="19"/>
                <w:szCs w:val="19"/>
              </w:rPr>
              <w:t xml:space="preserve">If the AI makes a decision that cannot be corrected, compensated, or appealed, the gate must explicitly evaluate this risk.</w:t>
            </w:r>
          </w:p>
        </w:tc>
      </w:tr>
    </w:tbl>
    <w:p>
      <w:pPr>
        <w:spacing w:after="20" w:before="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FFF1F2"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BE123C"/>
                <w:sz w:val="16"/>
                <w:szCs w:val="16"/>
              </w:rPr>
              <w:t xml:space="preserve">CRITICAL</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Decision invisible to the person it affects</w:t>
            </w:r>
          </w:p>
          <w:p>
            <w:pPr>
              <w:spacing w:after="60" w:before="0"/>
              <w:jc w:val="both"/>
            </w:pPr>
            <w:r>
              <w:rPr>
                <w:rFonts w:ascii="Arial" w:cs="Arial" w:eastAsia="Arial" w:hAnsi="Arial"/>
                <w:color w:val="737373"/>
                <w:sz w:val="19"/>
                <w:szCs w:val="19"/>
              </w:rPr>
              <w:t xml:space="preserve">If the AI makes a decision about a person and that person cannot see or understand it, deployment requires explicit ethical justification.</w:t>
            </w:r>
          </w:p>
        </w:tc>
      </w:tr>
    </w:tbl>
    <w:p>
      <w:pPr>
        <w:spacing w:after="20" w:before="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FFFBEB"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92400E"/>
                <w:sz w:val="16"/>
                <w:szCs w:val="16"/>
              </w:rPr>
              <w:t xml:space="preserve">HIGH</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No human override path exists</w:t>
            </w:r>
          </w:p>
          <w:p>
            <w:pPr>
              <w:spacing w:after="60" w:before="0"/>
              <w:jc w:val="both"/>
            </w:pPr>
            <w:r>
              <w:rPr>
                <w:rFonts w:ascii="Arial" w:cs="Arial" w:eastAsia="Arial" w:hAnsi="Arial"/>
                <w:color w:val="737373"/>
                <w:sz w:val="19"/>
                <w:szCs w:val="19"/>
              </w:rPr>
              <w:t xml:space="preserve">At every critical decision point, a human must be able to intervene, override, or stop the AI.</w:t>
            </w:r>
          </w:p>
        </w:tc>
      </w:tr>
    </w:tbl>
    <w:p>
      <w:pPr>
        <w:spacing w:after="20" w:before="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FFFBEB"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92400E"/>
                <w:sz w:val="16"/>
                <w:szCs w:val="16"/>
              </w:rPr>
              <w:t xml:space="preserve">HIGH</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No adversarial or bias testing</w:t>
            </w:r>
          </w:p>
          <w:p>
            <w:pPr>
              <w:spacing w:after="60" w:before="0"/>
              <w:jc w:val="both"/>
            </w:pPr>
            <w:r>
              <w:rPr>
                <w:rFonts w:ascii="Arial" w:cs="Arial" w:eastAsia="Arial" w:hAnsi="Arial"/>
                <w:color w:val="737373"/>
                <w:sz w:val="19"/>
                <w:szCs w:val="19"/>
              </w:rPr>
              <w:t xml:space="preserve">The system must be tested against edge cases, adversarial inputs, and demographic subgroups before deployment.</w:t>
            </w:r>
          </w:p>
        </w:tc>
      </w:tr>
    </w:tbl>
    <w:p>
      <w:pPr>
        <w:spacing w:after="20" w:before="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FFFBEB"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92400E"/>
                <w:sz w:val="16"/>
                <w:szCs w:val="16"/>
              </w:rPr>
              <w:t xml:space="preserve">HIGH</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Training data undocumented</w:t>
            </w:r>
          </w:p>
          <w:p>
            <w:pPr>
              <w:spacing w:after="60" w:before="0"/>
              <w:jc w:val="both"/>
            </w:pPr>
            <w:r>
              <w:rPr>
                <w:rFonts w:ascii="Arial" w:cs="Arial" w:eastAsia="Arial" w:hAnsi="Arial"/>
                <w:color w:val="737373"/>
                <w:sz w:val="19"/>
                <w:szCs w:val="19"/>
              </w:rPr>
              <w:t xml:space="preserve">Data provenance, known biases, and exclusions must be documented and accessible.</w:t>
            </w:r>
          </w:p>
        </w:tc>
      </w:tr>
    </w:tbl>
    <w:p>
      <w:pPr>
        <w:spacing w:after="20" w:before="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8238"/>
      </w:tblGrid>
      <w:tr>
        <w:tc>
          <w:tcPr>
            <w:tcW w:type="dxa" w:w="1400"/>
            <w:tcBorders>
              <w:top w:val="single" w:color="E5E5E5" w:sz="1"/>
              <w:left w:val="single" w:color="E5E5E5" w:sz="1"/>
              <w:bottom w:val="single" w:color="E5E5E5" w:sz="1"/>
              <w:right w:val="single" w:color="E5E5E5" w:sz="1"/>
            </w:tcBorders>
            <w:shd w:fill="EFF6FF"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1D4ED8"/>
                <w:sz w:val="16"/>
                <w:szCs w:val="16"/>
              </w:rPr>
              <w:t xml:space="preserve">MEDIUM</w:t>
            </w:r>
          </w:p>
        </w:tc>
        <w:tc>
          <w:tcPr>
            <w:tcW w:type="dxa" w:w="8238"/>
            <w:tcBorders>
              <w:top w:val="single" w:color="E5E5E5" w:sz="1"/>
              <w:left w:val="single" w:color="E5E5E5" w:sz="1"/>
              <w:bottom w:val="single" w:color="E5E5E5" w:sz="1"/>
              <w:right w:val="single" w:color="E5E5E5" w:sz="1"/>
            </w:tcBorders>
            <w:shd w:fill="FFFFFF" w:val="clear"/>
            <w:tcMar>
              <w:top w:type="dxa" w:w="100"/>
              <w:left w:type="dxa" w:w="140"/>
              <w:bottom w:type="dxa" w:w="100"/>
              <w:right w:type="dxa" w:w="140"/>
            </w:tcMar>
            <w:vAlign w:val="top"/>
          </w:tcPr>
          <w:p>
            <w:pPr>
              <w:spacing w:after="30" w:before="60"/>
            </w:pPr>
            <w:r>
              <w:rPr>
                <w:rFonts w:ascii="Arial" w:cs="Arial" w:eastAsia="Arial" w:hAnsi="Arial"/>
                <w:b/>
                <w:bCs/>
                <w:color w:val="0A0A0A"/>
                <w:sz w:val="21"/>
                <w:szCs w:val="21"/>
              </w:rPr>
              <w:t xml:space="preserve">Scope creep expected post-deployment</w:t>
            </w:r>
          </w:p>
          <w:p>
            <w:pPr>
              <w:spacing w:after="60" w:before="0"/>
              <w:jc w:val="both"/>
            </w:pPr>
            <w:r>
              <w:rPr>
                <w:rFonts w:ascii="Arial" w:cs="Arial" w:eastAsia="Arial" w:hAnsi="Arial"/>
                <w:color w:val="737373"/>
                <w:sz w:val="19"/>
                <w:szCs w:val="19"/>
              </w:rPr>
              <w:t xml:space="preserve">If the AI is likely to expand beyond its original scope, governance must be established before, not after, expansion.</w:t>
            </w:r>
          </w:p>
        </w:tc>
      </w:tr>
    </w:tbl>
    <w:p>
      <w:pPr>
        <w:spacing w:after="20" w:before="20"/>
      </w:pPr>
    </w:p>
    <w:p>
      <w:pPr>
        <w:spacing w:after="80"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A0A" w:val="clear"/>
            <w:tcMar>
              <w:top w:type="dxa" w:w="100"/>
              <w:left w:type="dxa" w:w="140"/>
              <w:bottom w:type="dxa" w:w="100"/>
              <w:right w:type="dxa" w:w="140"/>
            </w:tcMar>
            <w:vAlign w:val="top"/>
          </w:tcPr>
          <w:p>
            <w:pPr>
              <w:spacing w:after="120" w:before="120"/>
              <w:jc w:val="both"/>
            </w:pPr>
            <w:r>
              <w:rPr>
                <w:rFonts w:ascii="Arial" w:cs="Arial" w:eastAsia="Arial" w:hAnsi="Arial"/>
                <w:b/>
                <w:bCs/>
                <w:i/>
                <w:iCs/>
                <w:color w:val="FFFFFF"/>
                <w:sz w:val="22"/>
                <w:szCs w:val="22"/>
              </w:rPr>
              <w:t xml:space="preserve">"Responsibility must remain with a human — always. Regardless of how much the AI contributes to the decision, the gate does not pass to the model."</w:t>
            </w:r>
          </w:p>
        </w:tc>
      </w:tr>
    </w:tbl>
    <w:p>
      <w:pPr>
        <w:spacing w:after="0" w:before="0"/>
      </w:pPr>
      <w:r>
        <w:br w:type="page"/>
      </w:r>
    </w:p>
    <w:p>
      <w:pPr>
        <w:spacing w:after="60" w:before="80"/>
      </w:pPr>
      <w:r>
        <w:rPr>
          <w:rFonts w:ascii="Courier New" w:cs="Courier New" w:eastAsia="Courier New" w:hAnsi="Courier New"/>
          <w:b/>
          <w:bCs/>
          <w:color w:val="0A6640"/>
          <w:sz w:val="17"/>
          <w:szCs w:val="17"/>
        </w:rPr>
        <w:t xml:space="preserve">Open Standard</w:t>
      </w:r>
    </w:p>
    <w:p>
      <w:pPr>
        <w:pStyle w:val="Heading1"/>
        <w:spacing w:after="100" w:before="60"/>
      </w:pPr>
      <w:r>
        <w:rPr>
          <w:rFonts w:ascii="Arial" w:cs="Arial" w:eastAsia="Arial" w:hAnsi="Arial"/>
          <w:b/>
          <w:bCs/>
          <w:color w:val="0A0A0A"/>
          <w:sz w:val="36"/>
          <w:szCs w:val="36"/>
        </w:rPr>
        <w:t xml:space="preserve">Open Standard Principles</w:t>
      </w:r>
    </w:p>
    <w:p>
      <w:pPr>
        <w:spacing w:after="80" w:before="60"/>
        <w:jc w:val="both"/>
      </w:pPr>
      <w:r>
        <w:rPr>
          <w:rFonts w:ascii="Arial" w:cs="Arial" w:eastAsia="Arial" w:hAnsi="Arial"/>
          <w:color w:val="3D3D3D"/>
          <w:sz w:val="21"/>
          <w:szCs w:val="21"/>
        </w:rPr>
        <w:t xml:space="preserve">Decision Gate is an open standard. It is not a product, a certification program, or a commercial offering. Its authority comes from clarity of purpose, not from ownership or control.</w:t>
      </w:r>
    </w:p>
    <w:p>
      <w:pPr>
        <w:spacing w:after="40" w:before="40"/>
      </w:pPr>
    </w:p>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1200"/>
        <w:gridCol w:w="8438"/>
      </w:tblGrid>
      <w:tr>
        <w:tc>
          <w:tcPr>
            <w:tcW w:type="dxa" w:w="1200"/>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0A6640"/>
                <w:sz w:val="16"/>
                <w:szCs w:val="16"/>
              </w:rPr>
              <w:t xml:space="preserve">FREE</w:t>
            </w:r>
          </w:p>
        </w:tc>
        <w:tc>
          <w:tcPr>
            <w:tcW w:type="dxa" w:w="8438"/>
            <w:tcBorders>
              <w:top w:val="single" w:color="E5E5E5" w:sz="1"/>
              <w:left w:val="single" w:color="E5E5E5" w:sz="1"/>
              <w:bottom w:val="single" w:color="E5E5E5" w:sz="1"/>
              <w:right w:val="single" w:color="E5E5E5" w:sz="1"/>
            </w:tcBorders>
            <w:tcMar>
              <w:top w:type="dxa" w:w="100"/>
              <w:left w:type="dxa" w:w="140"/>
              <w:bottom w:type="dxa" w:w="100"/>
              <w:right w:type="dxa" w:w="140"/>
            </w:tcMar>
            <w:vAlign w:val="top"/>
          </w:tcPr>
          <w:p>
            <w:pPr>
              <w:spacing w:after="20" w:before="60"/>
            </w:pPr>
            <w:r>
              <w:rPr>
                <w:rFonts w:ascii="Arial" w:cs="Arial" w:eastAsia="Arial" w:hAnsi="Arial"/>
                <w:b/>
                <w:bCs/>
                <w:color w:val="0A0A0A"/>
                <w:sz w:val="21"/>
                <w:szCs w:val="21"/>
              </w:rPr>
              <w:t xml:space="preserve">No license required</w:t>
            </w:r>
          </w:p>
          <w:p>
            <w:pPr>
              <w:spacing w:after="60" w:before="0"/>
              <w:jc w:val="both"/>
            </w:pPr>
            <w:r>
              <w:rPr>
                <w:rFonts w:ascii="Arial" w:cs="Arial" w:eastAsia="Arial" w:hAnsi="Arial"/>
                <w:color w:val="737373"/>
                <w:sz w:val="19"/>
                <w:szCs w:val="19"/>
              </w:rPr>
              <w:t xml:space="preserve">Any individual, team, or organization may apply Decision Gate without restriction, payment, or permission. Forever.</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1200"/>
        <w:gridCol w:w="8438"/>
      </w:tblGrid>
      <w:tr>
        <w:tc>
          <w:tcPr>
            <w:tcW w:type="dxa" w:w="1200"/>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0A6640"/>
                <w:sz w:val="16"/>
                <w:szCs w:val="16"/>
              </w:rPr>
              <w:t xml:space="preserve">OPEN</w:t>
            </w:r>
          </w:p>
        </w:tc>
        <w:tc>
          <w:tcPr>
            <w:tcW w:type="dxa" w:w="8438"/>
            <w:tcBorders>
              <w:top w:val="single" w:color="E5E5E5" w:sz="1"/>
              <w:left w:val="single" w:color="E5E5E5" w:sz="1"/>
              <w:bottom w:val="single" w:color="E5E5E5" w:sz="1"/>
              <w:right w:val="single" w:color="E5E5E5" w:sz="1"/>
            </w:tcBorders>
            <w:tcMar>
              <w:top w:type="dxa" w:w="100"/>
              <w:left w:type="dxa" w:w="140"/>
              <w:bottom w:type="dxa" w:w="100"/>
              <w:right w:type="dxa" w:w="140"/>
            </w:tcMar>
            <w:vAlign w:val="top"/>
          </w:tcPr>
          <w:p>
            <w:pPr>
              <w:spacing w:after="20" w:before="60"/>
            </w:pPr>
            <w:r>
              <w:rPr>
                <w:rFonts w:ascii="Arial" w:cs="Arial" w:eastAsia="Arial" w:hAnsi="Arial"/>
                <w:b/>
                <w:bCs/>
                <w:color w:val="0A0A0A"/>
                <w:sz w:val="21"/>
                <w:szCs w:val="21"/>
              </w:rPr>
              <w:t xml:space="preserve">Not privately owned</w:t>
            </w:r>
          </w:p>
          <w:p>
            <w:pPr>
              <w:spacing w:after="60" w:before="0"/>
              <w:jc w:val="both"/>
            </w:pPr>
            <w:r>
              <w:rPr>
                <w:rFonts w:ascii="Arial" w:cs="Arial" w:eastAsia="Arial" w:hAnsi="Arial"/>
                <w:color w:val="737373"/>
                <w:sz w:val="19"/>
                <w:szCs w:val="19"/>
              </w:rPr>
              <w:t xml:space="preserve">The standard cannot be commercialized, locked behind a paywall, or controlled by any single organization or individual.</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1200"/>
        <w:gridCol w:w="8438"/>
      </w:tblGrid>
      <w:tr>
        <w:tc>
          <w:tcPr>
            <w:tcW w:type="dxa" w:w="1200"/>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0A6640"/>
                <w:sz w:val="16"/>
                <w:szCs w:val="16"/>
              </w:rPr>
              <w:t xml:space="preserve">CITE</w:t>
            </w:r>
          </w:p>
        </w:tc>
        <w:tc>
          <w:tcPr>
            <w:tcW w:type="dxa" w:w="8438"/>
            <w:tcBorders>
              <w:top w:val="single" w:color="E5E5E5" w:sz="1"/>
              <w:left w:val="single" w:color="E5E5E5" w:sz="1"/>
              <w:bottom w:val="single" w:color="E5E5E5" w:sz="1"/>
              <w:right w:val="single" w:color="E5E5E5" w:sz="1"/>
            </w:tcBorders>
            <w:tcMar>
              <w:top w:type="dxa" w:w="100"/>
              <w:left w:type="dxa" w:w="140"/>
              <w:bottom w:type="dxa" w:w="100"/>
              <w:right w:type="dxa" w:w="140"/>
            </w:tcMar>
            <w:vAlign w:val="top"/>
          </w:tcPr>
          <w:p>
            <w:pPr>
              <w:spacing w:after="20" w:before="60"/>
            </w:pPr>
            <w:r>
              <w:rPr>
                <w:rFonts w:ascii="Arial" w:cs="Arial" w:eastAsia="Arial" w:hAnsi="Arial"/>
                <w:b/>
                <w:bCs/>
                <w:color w:val="0A0A0A"/>
                <w:sz w:val="21"/>
                <w:szCs w:val="21"/>
              </w:rPr>
              <w:t xml:space="preserve">Cite, teach, translate, adapt</w:t>
            </w:r>
          </w:p>
          <w:p>
            <w:pPr>
              <w:spacing w:after="60" w:before="0"/>
              <w:jc w:val="both"/>
            </w:pPr>
            <w:r>
              <w:rPr>
                <w:rFonts w:ascii="Arial" w:cs="Arial" w:eastAsia="Arial" w:hAnsi="Arial"/>
                <w:color w:val="737373"/>
                <w:sz w:val="19"/>
                <w:szCs w:val="19"/>
              </w:rPr>
              <w:t xml:space="preserve">Decision Gate may be cited in publications, taught in courses, translated, and adapted — provided its meaning and intent are preserved.</w:t>
            </w:r>
          </w:p>
        </w:tc>
      </w:tr>
    </w:tbl>
    <w:tbl>
      <w:tblPr>
        <w:tblW w:type="dxa" w:w="9638"/>
        <w:tblBorders>
          <w:top w:val="none" w:color="FFFFFF" w:sz="0"/>
          <w:left w:val="none" w:color="FFFFFF" w:sz="0"/>
          <w:bottom w:val="single" w:color="E5E5E5" w:sz="1"/>
          <w:right w:val="none" w:color="FFFFFF" w:sz="0"/>
          <w:insideH w:val="single" w:color="auto" w:sz="4"/>
          <w:insideV w:val="single" w:color="auto" w:sz="4"/>
        </w:tblBorders>
      </w:tblPr>
      <w:tblGrid>
        <w:gridCol w:w="1200"/>
        <w:gridCol w:w="8438"/>
      </w:tblGrid>
      <w:tr>
        <w:tc>
          <w:tcPr>
            <w:tcW w:type="dxa" w:w="1200"/>
            <w:tcBorders>
              <w:top w:val="single" w:color="E5E5E5" w:sz="1"/>
              <w:left w:val="single" w:color="E5E5E5" w:sz="1"/>
              <w:bottom w:val="single" w:color="E5E5E5" w:sz="1"/>
              <w:right w:val="single" w:color="E5E5E5" w:sz="1"/>
            </w:tcBorders>
            <w:shd w:fill="F0FAF5" w:val="clear"/>
            <w:tcMar>
              <w:top w:type="dxa" w:w="100"/>
              <w:left w:type="dxa" w:w="140"/>
              <w:bottom w:type="dxa" w:w="100"/>
              <w:right w:type="dxa" w:w="140"/>
            </w:tcMar>
            <w:vAlign w:val="top"/>
          </w:tcPr>
          <w:p>
            <w:pPr>
              <w:spacing w:after="80" w:before="80"/>
              <w:jc w:val="center"/>
            </w:pPr>
            <w:r>
              <w:rPr>
                <w:rFonts w:ascii="Courier New" w:cs="Courier New" w:eastAsia="Courier New" w:hAnsi="Courier New"/>
                <w:b/>
                <w:bCs/>
                <w:color w:val="0A6640"/>
                <w:sz w:val="16"/>
                <w:szCs w:val="16"/>
              </w:rPr>
              <w:t xml:space="preserve">CREDIT</w:t>
            </w:r>
          </w:p>
        </w:tc>
        <w:tc>
          <w:tcPr>
            <w:tcW w:type="dxa" w:w="8438"/>
            <w:tcBorders>
              <w:top w:val="single" w:color="E5E5E5" w:sz="1"/>
              <w:left w:val="single" w:color="E5E5E5" w:sz="1"/>
              <w:bottom w:val="single" w:color="E5E5E5" w:sz="1"/>
              <w:right w:val="single" w:color="E5E5E5" w:sz="1"/>
            </w:tcBorders>
            <w:tcMar>
              <w:top w:type="dxa" w:w="100"/>
              <w:left w:type="dxa" w:w="140"/>
              <w:bottom w:type="dxa" w:w="100"/>
              <w:right w:type="dxa" w:w="140"/>
            </w:tcMar>
            <w:vAlign w:val="top"/>
          </w:tcPr>
          <w:p>
            <w:pPr>
              <w:spacing w:after="20" w:before="60"/>
            </w:pPr>
            <w:r>
              <w:rPr>
                <w:rFonts w:ascii="Arial" w:cs="Arial" w:eastAsia="Arial" w:hAnsi="Arial"/>
                <w:b/>
                <w:bCs/>
                <w:color w:val="0A0A0A"/>
                <w:sz w:val="21"/>
                <w:szCs w:val="21"/>
              </w:rPr>
              <w:t xml:space="preserve">Attribution appreciated</w:t>
            </w:r>
          </w:p>
          <w:p>
            <w:pPr>
              <w:spacing w:after="60" w:before="0"/>
              <w:jc w:val="both"/>
            </w:pPr>
            <w:r>
              <w:rPr>
                <w:rFonts w:ascii="Arial" w:cs="Arial" w:eastAsia="Arial" w:hAnsi="Arial"/>
                <w:color w:val="737373"/>
                <w:sz w:val="19"/>
                <w:szCs w:val="19"/>
              </w:rPr>
              <w:t xml:space="preserve">Not required. But if Decision Gate improves how your organization makes decisions, share where it came from. That is how open standards grow.</w:t>
            </w:r>
          </w:p>
        </w:tc>
      </w:tr>
    </w:tbl>
    <w:p>
      <w:pPr>
        <w:spacing w:after="160" w:before="160"/>
      </w:pPr>
    </w:p>
    <w:p>
      <w:pPr>
        <w:pBdr>
          <w:bottom w:val="single" w:color="0A0A0A" w:sz="6"/>
        </w:pBdr>
        <w:spacing w:after="80" w:before="0"/>
      </w:pPr>
    </w:p>
    <w:p>
      <w:pPr>
        <w:spacing w:after="80" w:before="80"/>
      </w:pPr>
    </w:p>
    <w:p>
      <w:pPr>
        <w:spacing w:after="20" w:before="60"/>
        <w:jc w:val="center"/>
      </w:pPr>
      <w:r>
        <w:rPr>
          <w:rFonts w:ascii="Arial" w:cs="Arial" w:eastAsia="Arial" w:hAnsi="Arial"/>
          <w:b/>
          <w:bCs/>
          <w:i/>
          <w:iCs/>
          <w:color w:val="0A0A0A"/>
          <w:sz w:val="30"/>
          <w:szCs w:val="30"/>
        </w:rPr>
        <w:t xml:space="preserve">"Decision Gate does not end decision-making.</w:t>
      </w:r>
    </w:p>
    <w:p>
      <w:pPr>
        <w:spacing w:after="120" w:before="0"/>
        <w:jc w:val="center"/>
      </w:pPr>
      <w:r>
        <w:rPr>
          <w:rFonts w:ascii="Arial" w:cs="Arial" w:eastAsia="Arial" w:hAnsi="Arial"/>
          <w:b/>
          <w:bCs/>
          <w:i/>
          <w:iCs/>
          <w:color w:val="0A6640"/>
          <w:sz w:val="30"/>
          <w:szCs w:val="30"/>
        </w:rPr>
        <w:t xml:space="preserve">Decision Gate begins responsibility."</w:t>
      </w:r>
    </w:p>
    <w:p>
      <w:pPr>
        <w:spacing w:after="80" w:before="80"/>
      </w:pPr>
    </w:p>
    <w:p>
      <w:pPr>
        <w:jc w:val="center"/>
      </w:pPr>
      <w:r>
        <w:rPr>
          <w:rFonts w:ascii="Courier New" w:cs="Courier New" w:eastAsia="Courier New" w:hAnsi="Courier New"/>
          <w:color w:val="A3A3A3"/>
          <w:sz w:val="16"/>
          <w:szCs w:val="16"/>
        </w:rPr>
        <w:t xml:space="preserve">Decision Gate Standard v3.0  ·  decisiongate.org  ·  Open Standard  ·  Free to Use  ·  No License Required</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pBdr>
      <w:spacing w:before="80"/>
      <w:jc w:val="center"/>
    </w:pPr>
    <w:r>
      <w:rPr>
        <w:rFonts w:ascii="Courier New" w:cs="Courier New" w:eastAsia="Courier New" w:hAnsi="Courier New"/>
        <w:color w:val="A3A3A3"/>
        <w:sz w:val="15"/>
        <w:szCs w:val="15"/>
      </w:rPr>
      <w:t xml:space="preserve">decisiongate.org  ·  Open Standard  ·  Free to Use  ·  No License Required  ·  </w:t>
    </w:r>
    <w:r>
      <w:rPr>
        <w:rFonts w:ascii="Courier New" w:cs="Courier New" w:eastAsia="Courier New" w:hAnsi="Courier New"/>
        <w:color w:val="A3A3A3"/>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5E5" w:sz="4"/>
      </w:pBdr>
      <w:spacing w:after="80"/>
    </w:pPr>
    <w:r>
      <w:rPr>
        <w:rFonts w:ascii="Courier New" w:cs="Courier New" w:eastAsia="Courier New" w:hAnsi="Courier New"/>
        <w:color w:val="A3A3A3"/>
        <w:sz w:val="15"/>
        <w:szCs w:val="15"/>
      </w:rPr>
      <w:t xml:space="preserve">DECISIONGATE.ORG</w:t>
    </w:r>
    <w:r>
      <w:rPr>
        <w:rFonts w:ascii="Courier New" w:cs="Courier New" w:eastAsia="Courier New" w:hAnsi="Courier New"/>
        <w:color w:val="A3A3A3"/>
        <w:sz w:val="15"/>
        <w:szCs w:val="15"/>
      </w:rPr>
      <w:t xml:space="preserve">                                                                    DG-STD-v3.0  ·  OPEN STANDARD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00"/>
      <w:outlineLvl w:val="0"/>
    </w:pPr>
    <w:rPr>
      <w:rFonts w:ascii="Arial" w:cs="Arial" w:eastAsia="Arial" w:hAnsi="Arial"/>
      <w:b/>
      <w:bCs/>
      <w:color w:val="0A0A0A"/>
      <w:sz w:val="36"/>
      <w:szCs w:val="36"/>
    </w:rPr>
  </w:style>
  <w:style w:type="paragraph" w:styleId="Heading2">
    <w:name w:val="Heading 2"/>
    <w:basedOn w:val="Normal"/>
    <w:next w:val="Normal"/>
    <w:qFormat/>
    <w:pPr>
      <w:spacing w:after="120" w:before="160"/>
      <w:outlineLvl w:val="1"/>
    </w:pPr>
    <w:rPr>
      <w:rFonts w:ascii="Arial" w:cs="Arial" w:eastAsia="Arial" w:hAnsi="Arial"/>
      <w:b/>
      <w:bCs/>
      <w:color w:val="0A0A0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Gate Standard v3.0</dc:title>
  <dc:subject>Open Standard for Responsible Decision-Making</dc:subject>
  <dc:creator>decisiongate.org</dc:creator>
  <dc:description>Decision Gate Standard v3.0 — English edition. Free open standard. No license required.</dc:description>
  <cp:lastModifiedBy>Un-named</cp:lastModifiedBy>
  <cp:revision>1</cp:revision>
  <dcterms:created xsi:type="dcterms:W3CDTF">2026-05-15T13:09:48.406Z</dcterms:created>
  <dcterms:modified xsi:type="dcterms:W3CDTF">2026-05-15T13:09:48.407Z</dcterms:modified>
</cp:coreProperties>
</file>

<file path=docProps/custom.xml><?xml version="1.0" encoding="utf-8"?>
<Properties xmlns="http://schemas.openxmlformats.org/officeDocument/2006/custom-properties" xmlns:vt="http://schemas.openxmlformats.org/officeDocument/2006/docPropsVTypes"/>
</file>