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6435"/>
      </w:tblGrid>
      <w:tr w:rsidR="00514AAD" w:rsidRPr="00514AAD" w14:paraId="1FC496B6" w14:textId="77777777" w:rsidTr="002A34F3">
        <w:trPr>
          <w:trHeight w:val="1285"/>
        </w:trPr>
        <w:tc>
          <w:tcPr>
            <w:tcW w:w="2637" w:type="dxa"/>
          </w:tcPr>
          <w:p w14:paraId="108E7F3C" w14:textId="77777777" w:rsidR="00514AAD" w:rsidRPr="00514AAD" w:rsidRDefault="00514AAD" w:rsidP="002A34F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Hlk139279780"/>
            <w:r w:rsidRPr="00514AAD">
              <w:rPr>
                <w:rFonts w:ascii="Times New Roman" w:eastAsia="Calibri" w:hAnsi="Times New Roman" w:cs="Times New Roman"/>
                <w:noProof/>
                <w:color w:val="000000"/>
                <w:lang w:eastAsia="es-MX"/>
              </w:rPr>
              <w:drawing>
                <wp:inline distT="0" distB="0" distL="0" distR="0" wp14:anchorId="43B4DFEF" wp14:editId="0CFFA4FA">
                  <wp:extent cx="923925" cy="9167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un master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286" cy="932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3D3AC" w14:textId="77777777" w:rsidR="00514AAD" w:rsidRPr="00514AAD" w:rsidRDefault="00514AAD" w:rsidP="002A34F3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435" w:type="dxa"/>
          </w:tcPr>
          <w:p w14:paraId="1ECC5423" w14:textId="77777777" w:rsidR="00514AAD" w:rsidRPr="00514AAD" w:rsidRDefault="00514AAD" w:rsidP="002A34F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14AAD">
              <w:rPr>
                <w:rFonts w:ascii="Times New Roman" w:eastAsia="Calibri" w:hAnsi="Times New Roman" w:cs="Times New Roman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8B36E" wp14:editId="39B86E0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81280</wp:posOffset>
                      </wp:positionV>
                      <wp:extent cx="3933825" cy="1828800"/>
                      <wp:effectExtent l="0" t="0" r="0" b="1270"/>
                      <wp:wrapSquare wrapText="bothSides"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42F8AC" w14:textId="77777777" w:rsidR="00514AAD" w:rsidRPr="00A7227E" w:rsidRDefault="00514AAD" w:rsidP="00514A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7227E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Sindicato Único Nacional de los Trabajadores de la Secretaría de Infraestructura, Comunicaciones y Transportes.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68B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4.8pt;margin-top:6.4pt;width:309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" filled="f" stroked="f" strokeweight=".5pt">
                      <v:textbox style="mso-fit-shape-to-text:t">
                        <w:txbxContent>
                          <w:p w14:paraId="2942F8AC" w14:textId="77777777" w:rsidR="00514AAD" w:rsidRPr="00A7227E" w:rsidRDefault="00514AAD" w:rsidP="00514A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722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Sindicato Único Nacional de los Trabajadores de la Secretaría de Infraestructura, Comunicaciones y Transportes.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3D68F58" w14:textId="77777777" w:rsidR="00514AAD" w:rsidRPr="00514AAD" w:rsidRDefault="00514AAD" w:rsidP="00514A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514AA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14:ligatures w14:val="none"/>
        </w:rPr>
        <w:t>Página web:</w:t>
      </w:r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14AA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https://suntsict.com</w:t>
      </w:r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  -   </w:t>
      </w:r>
      <w:r w:rsidRPr="00514AA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14:ligatures w14:val="none"/>
        </w:rPr>
        <w:t>Facebook:</w:t>
      </w:r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>https://www.facebook.com/suntsct</w:t>
      </w:r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 </w:t>
      </w:r>
    </w:p>
    <w:p w14:paraId="69460AE4" w14:textId="77777777" w:rsidR="00514AAD" w:rsidRPr="00514AAD" w:rsidRDefault="00514AAD" w:rsidP="00514A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14AA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14:ligatures w14:val="none"/>
        </w:rPr>
        <w:t>Correo:</w:t>
      </w:r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hyperlink r:id="rId6" w:history="1">
        <w:r w:rsidRPr="00514AAD">
          <w:rPr>
            <w:rFonts w:ascii="Times New Roman" w:eastAsia="Calibri" w:hAnsi="Times New Roman" w:cs="Times New Roman"/>
            <w:color w:val="000000"/>
            <w:kern w:val="0"/>
            <w:sz w:val="20"/>
            <w:szCs w:val="20"/>
            <w:u w:val="single"/>
            <w14:ligatures w14:val="none"/>
          </w:rPr>
          <w:t>suntsct@outlook.com</w:t>
        </w:r>
      </w:hyperlink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  -    </w:t>
      </w:r>
      <w:r w:rsidRPr="00514AA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14:ligatures w14:val="none"/>
        </w:rPr>
        <w:t xml:space="preserve">Cel.: </w:t>
      </w:r>
      <w:r w:rsidRPr="00514AA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0445539673122   </w:t>
      </w:r>
    </w:p>
    <w:bookmarkEnd w:id="0"/>
    <w:p w14:paraId="3F1CCA8F" w14:textId="77777777" w:rsidR="00514AAD" w:rsidRPr="00514AAD" w:rsidRDefault="00514AAD" w:rsidP="00514AA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E93A1D8" w14:textId="0691C98C" w:rsidR="00514AAD" w:rsidRPr="00514AAD" w:rsidRDefault="00514AAD" w:rsidP="00514A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14AAD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SUNTSICT/0</w:t>
      </w: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01</w:t>
      </w:r>
      <w:r w:rsidRPr="00514AAD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-2026</w:t>
      </w:r>
      <w:r w:rsidRPr="00514AA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Ciudad de México, a 06 de marzo de 2026</w:t>
      </w:r>
    </w:p>
    <w:p w14:paraId="10B4C9C4" w14:textId="747322CC" w:rsidR="00514AAD" w:rsidRPr="00514AAD" w:rsidRDefault="00514AAD" w:rsidP="00514A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14AAD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ASUNTO:</w:t>
      </w:r>
      <w:r w:rsidRPr="00514AA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14:paraId="5613D594" w14:textId="77777777" w:rsidR="00514AAD" w:rsidRPr="00514AAD" w:rsidRDefault="00514AAD" w:rsidP="00514AA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es-MX"/>
          <w14:ligatures w14:val="none"/>
        </w:rPr>
      </w:pPr>
      <w:r w:rsidRPr="00514AAD">
        <w:rPr>
          <w:rFonts w:ascii="Book Antiqua" w:eastAsia="Times New Roman" w:hAnsi="Book Antiqua" w:cs="Times New Roman"/>
          <w:b/>
          <w:bCs/>
          <w:kern w:val="0"/>
          <w:lang w:eastAsia="es-MX"/>
          <w14:ligatures w14:val="none"/>
        </w:rPr>
        <w:t>Lic. Martha León García</w:t>
      </w:r>
      <w:r w:rsidRPr="00514AAD">
        <w:rPr>
          <w:rFonts w:ascii="Book Antiqua" w:eastAsia="Times New Roman" w:hAnsi="Book Antiqua" w:cs="Times New Roman"/>
          <w:kern w:val="0"/>
          <w:lang w:eastAsia="es-MX"/>
          <w14:ligatures w14:val="none"/>
        </w:rPr>
        <w:br/>
        <w:t>Directora de Administración y Finanzas</w:t>
      </w:r>
      <w:r w:rsidRPr="00514AAD">
        <w:rPr>
          <w:rFonts w:ascii="Book Antiqua" w:eastAsia="Times New Roman" w:hAnsi="Book Antiqua" w:cs="Times New Roman"/>
          <w:kern w:val="0"/>
          <w:lang w:eastAsia="es-MX"/>
          <w14:ligatures w14:val="none"/>
        </w:rPr>
        <w:br/>
        <w:t>A.F.A.C.</w:t>
      </w:r>
      <w:r w:rsidRPr="00514AAD">
        <w:rPr>
          <w:rFonts w:ascii="Book Antiqua" w:eastAsia="Times New Roman" w:hAnsi="Book Antiqua" w:cs="Times New Roman"/>
          <w:kern w:val="0"/>
          <w:lang w:eastAsia="es-MX"/>
          <w14:ligatures w14:val="none"/>
        </w:rPr>
        <w:br/>
      </w:r>
      <w:r w:rsidRPr="00514AAD">
        <w:rPr>
          <w:rFonts w:ascii="Book Antiqua" w:eastAsia="Times New Roman" w:hAnsi="Book Antiqua" w:cs="Times New Roman"/>
          <w:b/>
          <w:bCs/>
          <w:kern w:val="0"/>
          <w:lang w:eastAsia="es-MX"/>
          <w14:ligatures w14:val="none"/>
        </w:rPr>
        <w:t>Presente.</w:t>
      </w:r>
    </w:p>
    <w:p w14:paraId="4DA293B8" w14:textId="77777777" w:rsidR="00514AAD" w:rsidRPr="00514AAD" w:rsidRDefault="00514AAD" w:rsidP="00514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14AA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que suscribe, en mi carácter de Secretario General del Sindicato Único Nacional de los Trabajadores de la Secretaría de Infraestructura, Comunicaciones y Transportes, se expone lo siguiente:</w:t>
      </w:r>
    </w:p>
    <w:p w14:paraId="145F0479" w14:textId="3E676844" w:rsidR="008B43D4" w:rsidRPr="00514AAD" w:rsidRDefault="00514AAD" w:rsidP="00514AAD">
      <w:pPr>
        <w:pStyle w:val="NormalWeb"/>
        <w:jc w:val="both"/>
      </w:pPr>
      <w:r w:rsidRPr="00514AAD">
        <w:t xml:space="preserve">Se </w:t>
      </w:r>
      <w:r w:rsidR="008B43D4" w:rsidRPr="00514AAD">
        <w:t xml:space="preserve">solicita la </w:t>
      </w:r>
      <w:r w:rsidR="008B43D4" w:rsidRPr="00514AAD">
        <w:rPr>
          <w:rStyle w:val="Fuerte"/>
          <w:rFonts w:eastAsiaTheme="majorEastAsia"/>
        </w:rPr>
        <w:t>revisión, aclaración y, en su caso, adecuación</w:t>
      </w:r>
      <w:r w:rsidR="008B43D4" w:rsidRPr="00514AAD">
        <w:t xml:space="preserve"> de los criterios administrativos recientemente difundidos en materia de vacaciones, constancias médicas y licencias, por considerar que, en los términos en que han sido comunicados, pueden traducirse en </w:t>
      </w:r>
      <w:r w:rsidR="008B43D4" w:rsidRPr="00514AAD">
        <w:rPr>
          <w:rStyle w:val="Fuerte"/>
          <w:rFonts w:eastAsiaTheme="majorEastAsia"/>
        </w:rPr>
        <w:t>restricciones no previstas en la normatividad aplicable</w:t>
      </w:r>
      <w:r w:rsidR="008B43D4" w:rsidRPr="00514AAD">
        <w:t xml:space="preserve"> y en afectaciones al ejercicio de derechos laborales del personal.</w:t>
      </w:r>
    </w:p>
    <w:p w14:paraId="1C3B519A" w14:textId="7C24DF3F" w:rsidR="008B43D4" w:rsidRPr="00514AAD" w:rsidRDefault="008B43D4" w:rsidP="00514AAD">
      <w:pPr>
        <w:pStyle w:val="NormalWeb"/>
        <w:jc w:val="both"/>
      </w:pPr>
      <w:r w:rsidRPr="00514AAD">
        <w:t xml:space="preserve">Lo anterior se plantea con fundamento en el marco jurídico aplicable a las relaciones laborales burocráticas, particularmente en el </w:t>
      </w:r>
      <w:r w:rsidRPr="00514AAD">
        <w:rPr>
          <w:rStyle w:val="Fuerte"/>
          <w:rFonts w:eastAsiaTheme="majorEastAsia"/>
        </w:rPr>
        <w:t>artículo 16 de la Constitución Política de los Estados Unidos Mexicanos</w:t>
      </w:r>
      <w:r w:rsidRPr="00514AAD">
        <w:t xml:space="preserve">, la </w:t>
      </w:r>
      <w:r w:rsidRPr="00514AAD">
        <w:rPr>
          <w:rStyle w:val="Fuerte"/>
          <w:rFonts w:eastAsiaTheme="majorEastAsia"/>
        </w:rPr>
        <w:t>Ley Federal de los Trabajadores al Servicio del Estado</w:t>
      </w:r>
      <w:r w:rsidRPr="00514AAD">
        <w:t xml:space="preserve">, así como en las </w:t>
      </w:r>
      <w:r w:rsidRPr="00514AAD">
        <w:rPr>
          <w:rStyle w:val="Fuerte"/>
          <w:rFonts w:eastAsiaTheme="majorEastAsia"/>
        </w:rPr>
        <w:t>Condiciones Generales de Trabajo</w:t>
      </w:r>
      <w:r w:rsidRPr="00514AAD">
        <w:t xml:space="preserve"> vigentes. El artículo 16 constitucional exige que todo acto de autoridad conste por escrito y se encuentre debidamente fundado y motivado</w:t>
      </w:r>
      <w:r w:rsidR="00514AAD">
        <w:t>.</w:t>
      </w:r>
      <w:r w:rsidRPr="00514AAD">
        <w:t xml:space="preserve"> </w:t>
      </w:r>
    </w:p>
    <w:p w14:paraId="2AB64AE7" w14:textId="77777777" w:rsidR="008B43D4" w:rsidRPr="00514AAD" w:rsidRDefault="008B43D4" w:rsidP="008B43D4">
      <w:pPr>
        <w:pStyle w:val="NormalWeb"/>
      </w:pPr>
      <w:r w:rsidRPr="00514AAD">
        <w:rPr>
          <w:rStyle w:val="Fuerte"/>
          <w:rFonts w:eastAsiaTheme="majorEastAsia"/>
        </w:rPr>
        <w:t>I. Sobre el oficio 4.1.-0037 relativo a periodos vacacionales</w:t>
      </w:r>
    </w:p>
    <w:p w14:paraId="2E643E1C" w14:textId="77777777" w:rsidR="008B43D4" w:rsidRPr="00514AAD" w:rsidRDefault="008B43D4" w:rsidP="00514AAD">
      <w:pPr>
        <w:pStyle w:val="NormalWeb"/>
        <w:jc w:val="both"/>
      </w:pPr>
      <w:r w:rsidRPr="00514AAD">
        <w:t xml:space="preserve">Del oficio número </w:t>
      </w:r>
      <w:r w:rsidRPr="00514AAD">
        <w:rPr>
          <w:rStyle w:val="Fuerte"/>
          <w:rFonts w:eastAsiaTheme="majorEastAsia"/>
        </w:rPr>
        <w:t>4.1.-0037</w:t>
      </w:r>
      <w:r w:rsidRPr="00514AAD">
        <w:t xml:space="preserve">, de fecha </w:t>
      </w:r>
      <w:r w:rsidRPr="00514AAD">
        <w:rPr>
          <w:rStyle w:val="Fuerte"/>
          <w:rFonts w:eastAsiaTheme="majorEastAsia"/>
        </w:rPr>
        <w:t>20 de enero de 2026</w:t>
      </w:r>
      <w:r w:rsidRPr="00514AAD">
        <w:t xml:space="preserve">, se advierte que se establecieron dos periodos vacacionales y que, previo al inicio de cada periodo, debe remitirse la planeación de ausencias con </w:t>
      </w:r>
      <w:r w:rsidRPr="00514AAD">
        <w:rPr>
          <w:rStyle w:val="Fuerte"/>
          <w:rFonts w:eastAsiaTheme="majorEastAsia"/>
        </w:rPr>
        <w:t>al menos diez días hábiles de anticipación</w:t>
      </w:r>
      <w:r w:rsidRPr="00514AAD">
        <w:t xml:space="preserve">. Asimismo, dicho oficio refiere que los días no disfrutados no podrán ser compensados económicamente. </w:t>
      </w:r>
    </w:p>
    <w:p w14:paraId="56AF88DE" w14:textId="77777777" w:rsidR="008B43D4" w:rsidRPr="00514AAD" w:rsidRDefault="008B43D4" w:rsidP="00514AAD">
      <w:pPr>
        <w:pStyle w:val="NormalWeb"/>
        <w:jc w:val="both"/>
      </w:pPr>
      <w:r w:rsidRPr="00514AAD">
        <w:t xml:space="preserve">Sin embargo, en las </w:t>
      </w:r>
      <w:r w:rsidRPr="00514AAD">
        <w:rPr>
          <w:rStyle w:val="Fuerte"/>
          <w:rFonts w:eastAsiaTheme="majorEastAsia"/>
        </w:rPr>
        <w:t>Condiciones Generales de Trabajo</w:t>
      </w:r>
      <w:r w:rsidRPr="00514AAD">
        <w:t xml:space="preserve">, concretamente en su </w:t>
      </w:r>
      <w:r w:rsidRPr="00514AAD">
        <w:rPr>
          <w:rStyle w:val="Fuerte"/>
          <w:rFonts w:eastAsiaTheme="majorEastAsia"/>
        </w:rPr>
        <w:t>artículo 79</w:t>
      </w:r>
      <w:r w:rsidRPr="00514AAD">
        <w:t xml:space="preserve">, se establece que los periodos de vacaciones serán </w:t>
      </w:r>
      <w:r w:rsidRPr="00514AAD">
        <w:rPr>
          <w:rStyle w:val="Fuerte"/>
          <w:rFonts w:eastAsiaTheme="majorEastAsia"/>
        </w:rPr>
        <w:t>escalonados</w:t>
      </w:r>
      <w:r w:rsidRPr="00514AAD">
        <w:t xml:space="preserve">, se fijarán por la Secretaría </w:t>
      </w:r>
      <w:r w:rsidRPr="00514AAD">
        <w:rPr>
          <w:rStyle w:val="Fuerte"/>
          <w:rFonts w:eastAsiaTheme="majorEastAsia"/>
        </w:rPr>
        <w:lastRenderedPageBreak/>
        <w:t>tomando en cuenta la opinión del Sindicato</w:t>
      </w:r>
      <w:r w:rsidRPr="00514AAD">
        <w:t xml:space="preserve">, y que cuando una persona trabajadora no pueda hacer uso total o parcial de sus vacaciones por </w:t>
      </w:r>
      <w:r w:rsidRPr="00514AAD">
        <w:rPr>
          <w:rStyle w:val="Fuerte"/>
          <w:rFonts w:eastAsiaTheme="majorEastAsia"/>
        </w:rPr>
        <w:t>necesidades del servicio</w:t>
      </w:r>
      <w:r w:rsidRPr="00514AAD">
        <w:t xml:space="preserve">, podrá disfrutarlas dentro del año natural; además, las personas de mayor antigüedad tienen preferencia para elegir los periodos vacacionales. De ello se desprende que la invocación de “necesidades del servicio” no puede operar de manera automática, genérica o discrecional, sino que debe estar </w:t>
      </w:r>
      <w:r w:rsidRPr="00514AAD">
        <w:rPr>
          <w:rStyle w:val="Fuerte"/>
          <w:rFonts w:eastAsiaTheme="majorEastAsia"/>
        </w:rPr>
        <w:t>debidamente fundada, motivada y justificada en cada caso concreto</w:t>
      </w:r>
      <w:r w:rsidRPr="00514AAD">
        <w:t xml:space="preserve">. </w:t>
      </w:r>
    </w:p>
    <w:p w14:paraId="27229E8B" w14:textId="64AA3946" w:rsidR="008B43D4" w:rsidRPr="00514AAD" w:rsidRDefault="008B43D4" w:rsidP="00514AAD">
      <w:pPr>
        <w:pStyle w:val="NormalWeb"/>
        <w:jc w:val="both"/>
      </w:pPr>
      <w:r w:rsidRPr="00514AAD">
        <w:t xml:space="preserve">Por ello, </w:t>
      </w:r>
      <w:r w:rsidR="00514AAD">
        <w:t>se solicita</w:t>
      </w:r>
      <w:r w:rsidRPr="00514AAD">
        <w:t xml:space="preserve"> se aclare expresamente que cuando se invoquen </w:t>
      </w:r>
      <w:r w:rsidRPr="00514AAD">
        <w:rPr>
          <w:rStyle w:val="Fuerte"/>
          <w:rFonts w:eastAsiaTheme="majorEastAsia"/>
        </w:rPr>
        <w:t>“necesidades del servicio”</w:t>
      </w:r>
      <w:r w:rsidRPr="00514AAD">
        <w:t xml:space="preserve"> para modificar, diferir o negar una solicitud de vacaciones, la determinación correspondiente deberá constar </w:t>
      </w:r>
      <w:r w:rsidRPr="00514AAD">
        <w:rPr>
          <w:rStyle w:val="Fuerte"/>
          <w:rFonts w:eastAsiaTheme="majorEastAsia"/>
        </w:rPr>
        <w:t>por escrito</w:t>
      </w:r>
      <w:r w:rsidRPr="00514AAD">
        <w:t xml:space="preserve">, precisar las razones administrativas concretas del caso y encontrarse </w:t>
      </w:r>
      <w:r w:rsidRPr="00514AAD">
        <w:rPr>
          <w:rStyle w:val="Fuerte"/>
          <w:rFonts w:eastAsiaTheme="majorEastAsia"/>
        </w:rPr>
        <w:t>debidamente fundada, motivada y justificada</w:t>
      </w:r>
      <w:r w:rsidRPr="00514AAD">
        <w:t>, sin que baste una referencia abstracta o genérica.</w:t>
      </w:r>
    </w:p>
    <w:p w14:paraId="7628F191" w14:textId="77777777" w:rsidR="008B43D4" w:rsidRPr="00514AAD" w:rsidRDefault="008B43D4" w:rsidP="00514AAD">
      <w:pPr>
        <w:pStyle w:val="NormalWeb"/>
        <w:jc w:val="both"/>
      </w:pPr>
      <w:r w:rsidRPr="00514AAD">
        <w:t xml:space="preserve">Asimismo, solicitamos se precise que ni el oficio 4.1.-0037 ni los criterios internos derivados de su aplicación pueden interpretarse en el sentido de que las vacaciones solo puedan disfrutarse </w:t>
      </w:r>
      <w:r w:rsidRPr="00514AAD">
        <w:rPr>
          <w:rStyle w:val="Fuerte"/>
          <w:rFonts w:eastAsiaTheme="majorEastAsia"/>
        </w:rPr>
        <w:t>cuando unilateralmente lo determine la autoridad</w:t>
      </w:r>
      <w:r w:rsidRPr="00514AAD">
        <w:t xml:space="preserve">, ni tampoco que exista obligación de tomarlas exclusivamente en bloques rígidos que no se desprenden de la normatividad. El oficio que ustedes emitieron habla de </w:t>
      </w:r>
      <w:r w:rsidRPr="00514AAD">
        <w:rPr>
          <w:rStyle w:val="Fuerte"/>
          <w:rFonts w:eastAsiaTheme="majorEastAsia"/>
        </w:rPr>
        <w:t>anticipación de diez días hábiles</w:t>
      </w:r>
      <w:r w:rsidRPr="00514AAD">
        <w:t xml:space="preserve"> para remitir la planeación, pero no establece, al menos en su texto, una regla expresa de disfrute forzoso “de cinco en cinco días”. </w:t>
      </w:r>
    </w:p>
    <w:p w14:paraId="1BC834EC" w14:textId="77777777" w:rsidR="008B43D4" w:rsidRPr="00514AAD" w:rsidRDefault="008B43D4" w:rsidP="008B43D4">
      <w:pPr>
        <w:pStyle w:val="NormalWeb"/>
      </w:pPr>
      <w:r w:rsidRPr="00514AAD">
        <w:rPr>
          <w:rStyle w:val="Fuerte"/>
          <w:rFonts w:eastAsiaTheme="majorEastAsia"/>
        </w:rPr>
        <w:t>II. Sobre los criterios difundidos en la lámina “Tipos de Incidencias”</w:t>
      </w:r>
    </w:p>
    <w:p w14:paraId="6AA31547" w14:textId="77777777" w:rsidR="008B43D4" w:rsidRPr="00514AAD" w:rsidRDefault="008B43D4" w:rsidP="008B43D4">
      <w:pPr>
        <w:pStyle w:val="NormalWeb"/>
      </w:pPr>
      <w:r w:rsidRPr="00514AAD">
        <w:t xml:space="preserve">En la imagen difundida bajo el título </w:t>
      </w:r>
      <w:r w:rsidRPr="00514AAD">
        <w:rPr>
          <w:rStyle w:val="Fuerte"/>
          <w:rFonts w:eastAsiaTheme="majorEastAsia"/>
        </w:rPr>
        <w:t>“Tipos de Incidencias”</w:t>
      </w:r>
      <w:r w:rsidRPr="00514AAD">
        <w:t xml:space="preserve"> se señalan, entre otros, los siguientes criterios:</w:t>
      </w:r>
      <w:r w:rsidRPr="00514AAD">
        <w:br/>
        <w:t xml:space="preserve">a) que las </w:t>
      </w:r>
      <w:r w:rsidRPr="00514AAD">
        <w:rPr>
          <w:rStyle w:val="Fuerte"/>
          <w:rFonts w:eastAsiaTheme="majorEastAsia"/>
        </w:rPr>
        <w:t>constancias de tiempo ISSSTE</w:t>
      </w:r>
      <w:r w:rsidRPr="00514AAD">
        <w:t xml:space="preserve"> deben entregarse el mismo día o al siguiente si es por salida;</w:t>
      </w:r>
      <w:r w:rsidRPr="00514AAD">
        <w:br/>
        <w:t xml:space="preserve">b) que </w:t>
      </w:r>
      <w:r w:rsidRPr="00514AAD">
        <w:rPr>
          <w:rStyle w:val="Fuerte"/>
          <w:rFonts w:eastAsiaTheme="majorEastAsia"/>
        </w:rPr>
        <w:t>no sirven como licencia médica</w:t>
      </w:r>
      <w:r w:rsidRPr="00514AAD">
        <w:t>;</w:t>
      </w:r>
      <w:r w:rsidRPr="00514AAD">
        <w:br/>
        <w:t xml:space="preserve">c) que para </w:t>
      </w:r>
      <w:r w:rsidRPr="00514AAD">
        <w:rPr>
          <w:rStyle w:val="Fuerte"/>
          <w:rFonts w:eastAsiaTheme="majorEastAsia"/>
        </w:rPr>
        <w:t>licencias médicas</w:t>
      </w:r>
      <w:r w:rsidRPr="00514AAD">
        <w:t xml:space="preserve"> “</w:t>
      </w:r>
      <w:r w:rsidRPr="00514AAD">
        <w:rPr>
          <w:rStyle w:val="Fuerte"/>
          <w:rFonts w:eastAsiaTheme="majorEastAsia"/>
        </w:rPr>
        <w:t>solo se aceptan documentos del ISSSTE</w:t>
      </w:r>
      <w:r w:rsidRPr="00514AAD">
        <w:t>”;</w:t>
      </w:r>
      <w:r w:rsidRPr="00514AAD">
        <w:br/>
        <w:t>d) que su tiempo de entrega es “</w:t>
      </w:r>
      <w:r w:rsidRPr="00514AAD">
        <w:rPr>
          <w:rStyle w:val="Fuerte"/>
          <w:rFonts w:eastAsiaTheme="majorEastAsia"/>
        </w:rPr>
        <w:t>inmediata por correo electrónico, posteriormente en físico</w:t>
      </w:r>
      <w:r w:rsidRPr="00514AAD">
        <w:t>”; y</w:t>
      </w:r>
      <w:r w:rsidRPr="00514AAD">
        <w:br/>
        <w:t xml:space="preserve">e) que en materia de </w:t>
      </w:r>
      <w:r w:rsidRPr="00514AAD">
        <w:rPr>
          <w:rStyle w:val="Fuerte"/>
          <w:rFonts w:eastAsiaTheme="majorEastAsia"/>
        </w:rPr>
        <w:t>vacaciones</w:t>
      </w:r>
      <w:r w:rsidRPr="00514AAD">
        <w:t xml:space="preserve"> debe atenderse el oficio 4.1.-0037 y remitirse la solicitud con al menos diez días hábiles de anticipación.</w:t>
      </w:r>
    </w:p>
    <w:p w14:paraId="0D7432F1" w14:textId="77777777" w:rsidR="008B43D4" w:rsidRPr="00514AAD" w:rsidRDefault="008B43D4" w:rsidP="00514AAD">
      <w:pPr>
        <w:pStyle w:val="NormalWeb"/>
        <w:jc w:val="both"/>
      </w:pPr>
      <w:r w:rsidRPr="00514AAD">
        <w:t xml:space="preserve">Sobre ese punto, se solicita se aclare que dicha lámina constituye únicamente un instrumento informativo interno y que </w:t>
      </w:r>
      <w:r w:rsidRPr="00514AAD">
        <w:rPr>
          <w:rStyle w:val="Fuerte"/>
          <w:rFonts w:eastAsiaTheme="majorEastAsia"/>
        </w:rPr>
        <w:t>no puede modificar, restringir ni dejar sin efectos</w:t>
      </w:r>
      <w:r w:rsidRPr="00514AAD">
        <w:t xml:space="preserve"> lo previsto en normas de superior jerarquía, incluyendo la LFTSE y las CGT.</w:t>
      </w:r>
    </w:p>
    <w:p w14:paraId="3DD2FB7A" w14:textId="77777777" w:rsidR="008B43D4" w:rsidRPr="00514AAD" w:rsidRDefault="008B43D4" w:rsidP="008B43D4">
      <w:pPr>
        <w:pStyle w:val="NormalWeb"/>
      </w:pPr>
      <w:r w:rsidRPr="00514AAD">
        <w:rPr>
          <w:rStyle w:val="Fuerte"/>
          <w:rFonts w:eastAsiaTheme="majorEastAsia"/>
        </w:rPr>
        <w:t>III. Sobre licencias médicas y certificados de médico particular</w:t>
      </w:r>
    </w:p>
    <w:p w14:paraId="62064C70" w14:textId="77777777" w:rsidR="008B43D4" w:rsidRPr="00514AAD" w:rsidRDefault="008B43D4" w:rsidP="0076151D">
      <w:pPr>
        <w:pStyle w:val="NormalWeb"/>
        <w:jc w:val="both"/>
      </w:pPr>
      <w:r w:rsidRPr="00514AAD">
        <w:t xml:space="preserve">Las </w:t>
      </w:r>
      <w:r w:rsidRPr="00514AAD">
        <w:rPr>
          <w:rStyle w:val="Fuerte"/>
          <w:rFonts w:eastAsiaTheme="majorEastAsia"/>
        </w:rPr>
        <w:t>CGT</w:t>
      </w:r>
      <w:r w:rsidRPr="00514AAD">
        <w:t xml:space="preserve">, en su </w:t>
      </w:r>
      <w:r w:rsidRPr="00514AAD">
        <w:rPr>
          <w:rStyle w:val="Fuerte"/>
          <w:rFonts w:eastAsiaTheme="majorEastAsia"/>
        </w:rPr>
        <w:t>artículo 89</w:t>
      </w:r>
      <w:r w:rsidRPr="00514AAD">
        <w:t xml:space="preserve">, sí prevén una regla principal de aceptación de licencias del ISSSTE, pero </w:t>
      </w:r>
      <w:r w:rsidRPr="00514AAD">
        <w:rPr>
          <w:rStyle w:val="Fuerte"/>
          <w:rFonts w:eastAsiaTheme="majorEastAsia"/>
        </w:rPr>
        <w:t>también prevén excepciones</w:t>
      </w:r>
      <w:r w:rsidRPr="00514AAD">
        <w:t xml:space="preserve">: cuando no existan servicios del Instituto en el lugar o cuando por </w:t>
      </w:r>
      <w:r w:rsidRPr="00514AAD">
        <w:rPr>
          <w:rStyle w:val="Fuerte"/>
          <w:rFonts w:eastAsiaTheme="majorEastAsia"/>
        </w:rPr>
        <w:t>urgencia sanitaria</w:t>
      </w:r>
      <w:r w:rsidRPr="00514AAD">
        <w:t xml:space="preserve"> se acuda a otra institución pública o privada del sector salud o a profesional facultado. Por tanto, la frase de la lámina que dice “</w:t>
      </w:r>
      <w:r w:rsidRPr="00514AAD">
        <w:rPr>
          <w:rStyle w:val="Fuerte"/>
          <w:rFonts w:eastAsiaTheme="majorEastAsia"/>
        </w:rPr>
        <w:t>Solo se aceptan documentos del ISSSTE</w:t>
      </w:r>
      <w:r w:rsidRPr="00514AAD">
        <w:t xml:space="preserve">” resulta </w:t>
      </w:r>
      <w:r w:rsidRPr="00514AAD">
        <w:rPr>
          <w:rStyle w:val="Fuerte"/>
          <w:rFonts w:eastAsiaTheme="majorEastAsia"/>
        </w:rPr>
        <w:t>más restrictiva que el propio texto de las CGT</w:t>
      </w:r>
      <w:r w:rsidRPr="00514AAD">
        <w:t xml:space="preserve"> y, en esa medida, requiere aclaración o corrección para evitar una aplicación contraria a la norma laboral vigente. </w:t>
      </w:r>
    </w:p>
    <w:p w14:paraId="26AF4BB7" w14:textId="2D6C7072" w:rsidR="008B43D4" w:rsidRPr="00514AAD" w:rsidRDefault="008B43D4" w:rsidP="0076151D">
      <w:pPr>
        <w:pStyle w:val="NormalWeb"/>
        <w:jc w:val="both"/>
      </w:pPr>
      <w:r w:rsidRPr="00514AAD">
        <w:lastRenderedPageBreak/>
        <w:t xml:space="preserve">Aunado a ello, la problemática real de acceso al ISSSTE no puede ignorarse. La </w:t>
      </w:r>
      <w:r w:rsidRPr="00514AAD">
        <w:rPr>
          <w:rStyle w:val="Fuerte"/>
          <w:rFonts w:eastAsiaTheme="majorEastAsia"/>
        </w:rPr>
        <w:t>CNDH</w:t>
      </w:r>
      <w:r w:rsidRPr="00514AAD">
        <w:t xml:space="preserve">, al desarrollar la Recomendación General 15/2009, advierte que el derecho a la salud se afecta cuando no se garantiza la </w:t>
      </w:r>
      <w:r w:rsidRPr="00514AAD">
        <w:rPr>
          <w:rStyle w:val="Fuerte"/>
          <w:rFonts w:eastAsiaTheme="majorEastAsia"/>
        </w:rPr>
        <w:t>disponibilidad</w:t>
      </w:r>
      <w:r w:rsidRPr="00514AAD">
        <w:t xml:space="preserve"> y la </w:t>
      </w:r>
      <w:r w:rsidRPr="00514AAD">
        <w:rPr>
          <w:rStyle w:val="Fuerte"/>
          <w:rFonts w:eastAsiaTheme="majorEastAsia"/>
        </w:rPr>
        <w:t>accesibilidad</w:t>
      </w:r>
      <w:r w:rsidRPr="00514AAD">
        <w:t xml:space="preserve"> de los servicios, así como cuando persisten prácticas administrativas que obstaculizan la atención oportuna. En ese sentido, obligar en todos los casos a acudir exclusivamente al ISSSTE, sin considerar saturación, falta de citas, tiempos de espera excesivos, puede traducirse en una carga desproporcionada para las personas trabajadoras. </w:t>
      </w:r>
    </w:p>
    <w:p w14:paraId="2DF87BF4" w14:textId="77777777" w:rsidR="008B43D4" w:rsidRPr="00514AAD" w:rsidRDefault="008B43D4" w:rsidP="0076151D">
      <w:pPr>
        <w:pStyle w:val="NormalWeb"/>
        <w:jc w:val="both"/>
      </w:pPr>
      <w:r w:rsidRPr="00514AAD">
        <w:t xml:space="preserve">Por ello, solicitamos se aclare por escrito que la aplicación de los criterios internos en materia de licencias médicas </w:t>
      </w:r>
      <w:r w:rsidRPr="00514AAD">
        <w:rPr>
          <w:rStyle w:val="Fuerte"/>
          <w:rFonts w:eastAsiaTheme="majorEastAsia"/>
        </w:rPr>
        <w:t>no podrá desconocer</w:t>
      </w:r>
      <w:r w:rsidRPr="00514AAD">
        <w:t xml:space="preserve"> los supuestos de excepción ya previstos en las CGT ni impedir, por vía administrativa, el reconocimiento de documentos médicos emitidos fuera del ISSSTE cuando la propia normatividad laboral lo permite. </w:t>
      </w:r>
    </w:p>
    <w:p w14:paraId="30B81CA1" w14:textId="77777777" w:rsidR="008B43D4" w:rsidRPr="00514AAD" w:rsidRDefault="008B43D4" w:rsidP="008B43D4">
      <w:pPr>
        <w:pStyle w:val="NormalWeb"/>
      </w:pPr>
      <w:r w:rsidRPr="00514AAD">
        <w:rPr>
          <w:rStyle w:val="Fuerte"/>
          <w:rFonts w:eastAsiaTheme="majorEastAsia"/>
        </w:rPr>
        <w:t>IV. Sobre la exigencia de entrega “el mismo día”</w:t>
      </w:r>
    </w:p>
    <w:p w14:paraId="222F0FED" w14:textId="77777777" w:rsidR="008B43D4" w:rsidRPr="00514AAD" w:rsidRDefault="008B43D4" w:rsidP="0076151D">
      <w:pPr>
        <w:pStyle w:val="NormalWeb"/>
        <w:jc w:val="both"/>
      </w:pPr>
      <w:r w:rsidRPr="00514AAD">
        <w:t xml:space="preserve">También solicitamos se revise el criterio conforme al cual las constancias médicas o licencias deben entregarse </w:t>
      </w:r>
      <w:r w:rsidRPr="00514AAD">
        <w:rPr>
          <w:rStyle w:val="Fuerte"/>
          <w:rFonts w:eastAsiaTheme="majorEastAsia"/>
        </w:rPr>
        <w:t>el mismo día</w:t>
      </w:r>
      <w:r w:rsidRPr="00514AAD">
        <w:t xml:space="preserve"> o de forma </w:t>
      </w:r>
      <w:r w:rsidRPr="00514AAD">
        <w:rPr>
          <w:rStyle w:val="Fuerte"/>
          <w:rFonts w:eastAsiaTheme="majorEastAsia"/>
        </w:rPr>
        <w:t>inmediata por correo</w:t>
      </w:r>
      <w:r w:rsidRPr="00514AAD">
        <w:t xml:space="preserve">, porque dicho requisito desconoce situaciones de </w:t>
      </w:r>
      <w:r w:rsidRPr="00514AAD">
        <w:rPr>
          <w:rStyle w:val="Fuerte"/>
          <w:rFonts w:eastAsiaTheme="majorEastAsia"/>
        </w:rPr>
        <w:t>imposibilidad material de cumplimiento</w:t>
      </w:r>
      <w:r w:rsidRPr="00514AAD">
        <w:t>, especialmente en casos de hospitalización, urgencia médica, incapacidad grave, procedimientos quirúrgicos o estados de salud que impidan al trabajador realizar gestiones administrativas personales en ese momento.</w:t>
      </w:r>
    </w:p>
    <w:p w14:paraId="0282BCDC" w14:textId="77777777" w:rsidR="008B43D4" w:rsidRPr="00514AAD" w:rsidRDefault="008B43D4" w:rsidP="0076151D">
      <w:pPr>
        <w:pStyle w:val="NormalWeb"/>
        <w:jc w:val="both"/>
      </w:pPr>
      <w:r w:rsidRPr="00514AAD">
        <w:t xml:space="preserve">Esa exigencia también desconoce la realidad cotidiana de quienes acuden a consulta en unidades del ISSSTE ubicadas fuera del centro de trabajo, más aún cuando muchas personas trabajadoras realizan traslados desde municipios del </w:t>
      </w:r>
      <w:r w:rsidRPr="00514AAD">
        <w:rPr>
          <w:rStyle w:val="Fuerte"/>
          <w:rFonts w:eastAsiaTheme="majorEastAsia"/>
        </w:rPr>
        <w:t>Estado de México</w:t>
      </w:r>
      <w:r w:rsidRPr="00514AAD">
        <w:t xml:space="preserve"> u otras zonas conurbadas y enfrentan tiempos de recorrido prolongados. Bajo esas condiciones, exigir entrega inmediata o el mismo día puede convertirse, en los hechos, en una carga imposible o irrazonable.</w:t>
      </w:r>
    </w:p>
    <w:p w14:paraId="6C93FB84" w14:textId="4EFA31AD" w:rsidR="008B43D4" w:rsidRPr="00514AAD" w:rsidRDefault="008B43D4" w:rsidP="0076151D">
      <w:pPr>
        <w:pStyle w:val="NormalWeb"/>
        <w:jc w:val="both"/>
      </w:pPr>
      <w:r w:rsidRPr="00514AAD">
        <w:t xml:space="preserve">Por ello, solicitamos se establezca expresamente </w:t>
      </w:r>
      <w:r w:rsidR="0076151D" w:rsidRPr="00514AAD">
        <w:t>que</w:t>
      </w:r>
      <w:r w:rsidRPr="00514AAD">
        <w:t xml:space="preserve"> en casos de imposibilidad material, hospitalización o afectación grave a la salud, la entrega de constancias o licencias podrá realizarse </w:t>
      </w:r>
      <w:r w:rsidRPr="00514AAD">
        <w:rPr>
          <w:rStyle w:val="Fuerte"/>
          <w:rFonts w:eastAsiaTheme="majorEastAsia"/>
        </w:rPr>
        <w:t>con posterioridad</w:t>
      </w:r>
      <w:r w:rsidRPr="00514AAD">
        <w:t>, ya sea por la persona trabajadora, por familiar o por el medio que resulte materialmente posible, sin que ello implique afectación automática a sus derechos.</w:t>
      </w:r>
    </w:p>
    <w:p w14:paraId="0424EE9F" w14:textId="77777777" w:rsidR="008B43D4" w:rsidRPr="00514AAD" w:rsidRDefault="008B43D4" w:rsidP="008B43D4">
      <w:pPr>
        <w:pStyle w:val="NormalWeb"/>
      </w:pPr>
      <w:r w:rsidRPr="00514AAD">
        <w:rPr>
          <w:rStyle w:val="Fuerte"/>
          <w:rFonts w:eastAsiaTheme="majorEastAsia"/>
        </w:rPr>
        <w:t>V. Sobre las constancias de tiempo del ISSSTE y el problema de las “dos horas”</w:t>
      </w:r>
    </w:p>
    <w:p w14:paraId="17E2F0F4" w14:textId="77777777" w:rsidR="008B43D4" w:rsidRPr="00514AAD" w:rsidRDefault="008B43D4" w:rsidP="00D01A30">
      <w:pPr>
        <w:pStyle w:val="NormalWeb"/>
        <w:jc w:val="both"/>
      </w:pPr>
      <w:r w:rsidRPr="00514AAD">
        <w:t>Se solicita igualmente se revise el criterio de interpretación de las constancias de tiempo emitidas por el ISSSTE, pues éstas suelen consignar únicamente el lapso de consulta y no reflejan el tiempo total necesario para obtener atención médica, incluyendo traslados, formación, registro, espera y retorno al centro de trabajo o al domicilio.</w:t>
      </w:r>
    </w:p>
    <w:p w14:paraId="7842740A" w14:textId="77777777" w:rsidR="008B43D4" w:rsidRPr="00514AAD" w:rsidRDefault="008B43D4" w:rsidP="00D01A30">
      <w:pPr>
        <w:pStyle w:val="NormalWeb"/>
        <w:jc w:val="both"/>
      </w:pPr>
      <w:r w:rsidRPr="00514AAD">
        <w:t xml:space="preserve">En la práctica, una constancia de “dos horas” no necesariamente representa una ausencia real de dos horas, sobre todo tratándose de trabajadores que viven en zonas conurbadas o en el </w:t>
      </w:r>
      <w:r w:rsidRPr="00514AAD">
        <w:rPr>
          <w:rStyle w:val="Fuerte"/>
          <w:rFonts w:eastAsiaTheme="majorEastAsia"/>
        </w:rPr>
        <w:t>Estado de México</w:t>
      </w:r>
      <w:r w:rsidRPr="00514AAD">
        <w:t xml:space="preserve">, y cuyos traslados pueden consumir varias horas adicionales. Una interpretación estrictamente literal de esas constancias, desvinculada de la realidad material </w:t>
      </w:r>
      <w:r w:rsidRPr="00514AAD">
        <w:lastRenderedPageBreak/>
        <w:t>del acceso al servicio médico, termina castigando al trabajador por deficiencias estructurales del sistema de salud y por las distancias geográficas de desplazamiento.</w:t>
      </w:r>
    </w:p>
    <w:p w14:paraId="286A94B4" w14:textId="77777777" w:rsidR="008B43D4" w:rsidRPr="00514AAD" w:rsidRDefault="008B43D4" w:rsidP="00D01A30">
      <w:pPr>
        <w:pStyle w:val="NormalWeb"/>
        <w:jc w:val="both"/>
      </w:pPr>
      <w:r w:rsidRPr="00514AAD">
        <w:t xml:space="preserve">En consecuencia, solicitamos se aclare que las constancias de tiempo emitidas por el ISSSTE deberán valorarse de forma </w:t>
      </w:r>
      <w:r w:rsidRPr="00514AAD">
        <w:rPr>
          <w:rStyle w:val="Fuerte"/>
          <w:rFonts w:eastAsiaTheme="majorEastAsia"/>
        </w:rPr>
        <w:t>razonable e integral</w:t>
      </w:r>
      <w:r w:rsidRPr="00514AAD">
        <w:t>, tomando en cuenta no solo la duración de la consulta, sino también el tiempo objetivamente necesario para acudir y regresar, en especial cuando existan recorridos prolongados, saturación del servicio o tiempos extraordinarios de espera.</w:t>
      </w:r>
    </w:p>
    <w:p w14:paraId="1BD7749E" w14:textId="77777777" w:rsidR="008B43D4" w:rsidRPr="00514AAD" w:rsidRDefault="008B43D4" w:rsidP="008B43D4">
      <w:pPr>
        <w:pStyle w:val="NormalWeb"/>
      </w:pPr>
      <w:r w:rsidRPr="00514AAD">
        <w:rPr>
          <w:rStyle w:val="Fuerte"/>
          <w:rFonts w:eastAsiaTheme="majorEastAsia"/>
        </w:rPr>
        <w:t>VI. Petición concreta</w:t>
      </w:r>
    </w:p>
    <w:p w14:paraId="33A17FDB" w14:textId="77777777" w:rsidR="008B43D4" w:rsidRPr="00514AAD" w:rsidRDefault="008B43D4" w:rsidP="008B43D4">
      <w:pPr>
        <w:pStyle w:val="NormalWeb"/>
      </w:pPr>
      <w:r w:rsidRPr="00514AAD">
        <w:t>Por todo lo anterior, solicitamos:</w:t>
      </w:r>
    </w:p>
    <w:p w14:paraId="55B2BFB6" w14:textId="77777777" w:rsidR="008B43D4" w:rsidRPr="00514AAD" w:rsidRDefault="008B43D4" w:rsidP="00D01A30">
      <w:pPr>
        <w:pStyle w:val="NormalWeb"/>
        <w:jc w:val="both"/>
      </w:pPr>
      <w:r w:rsidRPr="00514AAD">
        <w:rPr>
          <w:rStyle w:val="Fuerte"/>
          <w:rFonts w:eastAsiaTheme="majorEastAsia"/>
        </w:rPr>
        <w:t>Primero.</w:t>
      </w:r>
      <w:r w:rsidRPr="00514AAD">
        <w:t xml:space="preserve"> Se revise y aclare por escrito la aplicación del oficio </w:t>
      </w:r>
      <w:r w:rsidRPr="00514AAD">
        <w:rPr>
          <w:rStyle w:val="Fuerte"/>
          <w:rFonts w:eastAsiaTheme="majorEastAsia"/>
        </w:rPr>
        <w:t>4.1.-0037</w:t>
      </w:r>
      <w:r w:rsidRPr="00514AAD">
        <w:t xml:space="preserve"> y de la lámina </w:t>
      </w:r>
      <w:r w:rsidRPr="00514AAD">
        <w:rPr>
          <w:rStyle w:val="Fuerte"/>
          <w:rFonts w:eastAsiaTheme="majorEastAsia"/>
        </w:rPr>
        <w:t>“Tipos de Incidencias”</w:t>
      </w:r>
      <w:r w:rsidRPr="00514AAD">
        <w:t>, a fin de precisar que ninguno de esos instrumentos administrativos puede restringir derechos más allá de lo previsto en la Constitución, la LFTSE y las CGT.</w:t>
      </w:r>
    </w:p>
    <w:p w14:paraId="45718A13" w14:textId="77777777" w:rsidR="008B43D4" w:rsidRPr="00514AAD" w:rsidRDefault="008B43D4" w:rsidP="00D01A30">
      <w:pPr>
        <w:pStyle w:val="NormalWeb"/>
        <w:jc w:val="both"/>
      </w:pPr>
      <w:r w:rsidRPr="00514AAD">
        <w:rPr>
          <w:rStyle w:val="Fuerte"/>
          <w:rFonts w:eastAsiaTheme="majorEastAsia"/>
        </w:rPr>
        <w:t>Segundo.</w:t>
      </w:r>
      <w:r w:rsidRPr="00514AAD">
        <w:t xml:space="preserve"> Se precise que toda determinación basada en “</w:t>
      </w:r>
      <w:r w:rsidRPr="00514AAD">
        <w:rPr>
          <w:rStyle w:val="Fuerte"/>
          <w:rFonts w:eastAsiaTheme="majorEastAsia"/>
        </w:rPr>
        <w:t>necesidades del servicio</w:t>
      </w:r>
      <w:r w:rsidRPr="00514AAD">
        <w:t xml:space="preserve">” para negar, modificar o diferir vacaciones deberá emitirse </w:t>
      </w:r>
      <w:r w:rsidRPr="00514AAD">
        <w:rPr>
          <w:rStyle w:val="Fuerte"/>
          <w:rFonts w:eastAsiaTheme="majorEastAsia"/>
        </w:rPr>
        <w:t>por escrito</w:t>
      </w:r>
      <w:r w:rsidRPr="00514AAD">
        <w:t xml:space="preserve"> y estar </w:t>
      </w:r>
      <w:r w:rsidRPr="00514AAD">
        <w:rPr>
          <w:rStyle w:val="Fuerte"/>
          <w:rFonts w:eastAsiaTheme="majorEastAsia"/>
        </w:rPr>
        <w:t>debidamente fundada, motivada y justificada</w:t>
      </w:r>
      <w:r w:rsidRPr="00514AAD">
        <w:t xml:space="preserve">, de conformidad con el artículo 16 constitucional. </w:t>
      </w:r>
    </w:p>
    <w:p w14:paraId="2FCAD664" w14:textId="16A255B8" w:rsidR="008B43D4" w:rsidRPr="00514AAD" w:rsidRDefault="008B43D4" w:rsidP="00D01A30">
      <w:pPr>
        <w:pStyle w:val="NormalWeb"/>
        <w:jc w:val="both"/>
      </w:pPr>
      <w:r w:rsidRPr="00514AAD">
        <w:rPr>
          <w:rStyle w:val="Fuerte"/>
          <w:rFonts w:eastAsiaTheme="majorEastAsia"/>
        </w:rPr>
        <w:t>Tercero.</w:t>
      </w:r>
      <w:r w:rsidRPr="00514AAD">
        <w:t xml:space="preserve"> Se aclare que la regla “</w:t>
      </w:r>
      <w:r w:rsidRPr="00514AAD">
        <w:rPr>
          <w:rStyle w:val="Fuerte"/>
          <w:rFonts w:eastAsiaTheme="majorEastAsia"/>
        </w:rPr>
        <w:t xml:space="preserve">solo se aceptan </w:t>
      </w:r>
      <w:r w:rsidR="00D01A30">
        <w:rPr>
          <w:rStyle w:val="Fuerte"/>
          <w:rFonts w:eastAsiaTheme="majorEastAsia"/>
        </w:rPr>
        <w:t>licencias médicas</w:t>
      </w:r>
      <w:r w:rsidRPr="00514AAD">
        <w:rPr>
          <w:rStyle w:val="Fuerte"/>
          <w:rFonts w:eastAsiaTheme="majorEastAsia"/>
        </w:rPr>
        <w:t xml:space="preserve"> del ISSSTE</w:t>
      </w:r>
      <w:r w:rsidRPr="00514AAD">
        <w:t xml:space="preserve">” no puede aplicarse en forma absoluta, pues las propias CGT reconocen supuestos de excepción para documentos expedidos fuera del ISSSTE. </w:t>
      </w:r>
    </w:p>
    <w:p w14:paraId="138F8BDA" w14:textId="77777777" w:rsidR="008B43D4" w:rsidRPr="00514AAD" w:rsidRDefault="008B43D4" w:rsidP="00D01A30">
      <w:pPr>
        <w:pStyle w:val="NormalWeb"/>
        <w:jc w:val="both"/>
      </w:pPr>
      <w:r w:rsidRPr="00514AAD">
        <w:rPr>
          <w:rStyle w:val="Fuerte"/>
          <w:rFonts w:eastAsiaTheme="majorEastAsia"/>
        </w:rPr>
        <w:t>Cuarto.</w:t>
      </w:r>
      <w:r w:rsidRPr="00514AAD">
        <w:t xml:space="preserve"> Se establezca que la entrega de constancias o licencias </w:t>
      </w:r>
      <w:r w:rsidRPr="00514AAD">
        <w:rPr>
          <w:rStyle w:val="Fuerte"/>
          <w:rFonts w:eastAsiaTheme="majorEastAsia"/>
        </w:rPr>
        <w:t>el mismo día</w:t>
      </w:r>
      <w:r w:rsidRPr="00514AAD">
        <w:t xml:space="preserve"> no será exigible cuando exista hospitalización, urgencia médica o imposibilidad material para cumplir con ese requisito.</w:t>
      </w:r>
    </w:p>
    <w:p w14:paraId="04F4F5A7" w14:textId="77777777" w:rsidR="008B43D4" w:rsidRPr="00514AAD" w:rsidRDefault="008B43D4" w:rsidP="00907691">
      <w:pPr>
        <w:pStyle w:val="NormalWeb"/>
        <w:jc w:val="both"/>
      </w:pPr>
      <w:r w:rsidRPr="00514AAD">
        <w:rPr>
          <w:rStyle w:val="Fuerte"/>
          <w:rFonts w:eastAsiaTheme="majorEastAsia"/>
        </w:rPr>
        <w:t>Quinto.</w:t>
      </w:r>
      <w:r w:rsidRPr="00514AAD">
        <w:t xml:space="preserve"> Se determine que las constancias de tiempo del ISSSTE serán valoradas de manera razonable, atendiendo al tiempo real de acceso al servicio médico, incluidos traslados y espera.</w:t>
      </w:r>
    </w:p>
    <w:p w14:paraId="769A1692" w14:textId="77777777" w:rsidR="00907691" w:rsidRDefault="00907691" w:rsidP="008B43D4">
      <w:pPr>
        <w:pStyle w:val="NormalWeb"/>
        <w:rPr>
          <w:color w:val="0A0A0A"/>
          <w:shd w:val="clear" w:color="auto" w:fill="FFFFFF"/>
        </w:rPr>
      </w:pPr>
      <w:r w:rsidRPr="00907691">
        <w:rPr>
          <w:color w:val="0A0A0A"/>
          <w:shd w:val="clear" w:color="auto" w:fill="FFFFFF"/>
        </w:rPr>
        <w:t>Sumando esfuerzos por una gestión más eficiente, le envío un cordial saludo.</w:t>
      </w:r>
    </w:p>
    <w:p w14:paraId="7FC01DBD" w14:textId="77777777" w:rsidR="00907691" w:rsidRPr="004B178C" w:rsidRDefault="00907691" w:rsidP="00907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 w:rsidRPr="004B178C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ATENTAMENTE</w:t>
      </w:r>
    </w:p>
    <w:p w14:paraId="0841D69F" w14:textId="77777777" w:rsidR="00907691" w:rsidRDefault="00907691" w:rsidP="00907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0D34815" w14:textId="77777777" w:rsidR="00907691" w:rsidRPr="00AD7F5F" w:rsidRDefault="00907691" w:rsidP="009076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____________________________</w:t>
      </w:r>
    </w:p>
    <w:p w14:paraId="75F977FC" w14:textId="248141EB" w:rsidR="008B43D4" w:rsidRPr="00514AAD" w:rsidRDefault="00907691" w:rsidP="00907691">
      <w:pPr>
        <w:rPr>
          <w:rFonts w:ascii="Times New Roman" w:hAnsi="Times New Roman" w:cs="Times New Roman"/>
        </w:rPr>
      </w:pPr>
      <w:r w:rsidRPr="004B178C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ANTONIO CANCINO RAMÍREZ</w:t>
      </w:r>
      <w:r w:rsidRPr="00AD7F5F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4B178C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Secretario General</w:t>
      </w:r>
      <w: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 xml:space="preserve"> (SUNTSICT)</w:t>
      </w:r>
    </w:p>
    <w:sectPr w:rsidR="008B43D4" w:rsidRPr="00514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476E"/>
    <w:multiLevelType w:val="multilevel"/>
    <w:tmpl w:val="B840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47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EC"/>
    <w:rsid w:val="000B4CEC"/>
    <w:rsid w:val="000E0D0B"/>
    <w:rsid w:val="000F4BB1"/>
    <w:rsid w:val="00187263"/>
    <w:rsid w:val="001B5907"/>
    <w:rsid w:val="002A76CB"/>
    <w:rsid w:val="002E5520"/>
    <w:rsid w:val="002F3F4F"/>
    <w:rsid w:val="00367117"/>
    <w:rsid w:val="003C5EA7"/>
    <w:rsid w:val="0041036E"/>
    <w:rsid w:val="00514AAD"/>
    <w:rsid w:val="00521E04"/>
    <w:rsid w:val="00573255"/>
    <w:rsid w:val="006364A4"/>
    <w:rsid w:val="006516A9"/>
    <w:rsid w:val="00652406"/>
    <w:rsid w:val="006C24F7"/>
    <w:rsid w:val="00711C6B"/>
    <w:rsid w:val="0074591B"/>
    <w:rsid w:val="0076151D"/>
    <w:rsid w:val="007A3FC2"/>
    <w:rsid w:val="007F4BB8"/>
    <w:rsid w:val="00805D44"/>
    <w:rsid w:val="008B43D4"/>
    <w:rsid w:val="008F1C16"/>
    <w:rsid w:val="00907691"/>
    <w:rsid w:val="00985740"/>
    <w:rsid w:val="00A57F57"/>
    <w:rsid w:val="00A77773"/>
    <w:rsid w:val="00AB2D37"/>
    <w:rsid w:val="00AD5AE6"/>
    <w:rsid w:val="00B979C1"/>
    <w:rsid w:val="00D01A30"/>
    <w:rsid w:val="00D95973"/>
    <w:rsid w:val="00DD774E"/>
    <w:rsid w:val="00DE3A0F"/>
    <w:rsid w:val="00EE7042"/>
    <w:rsid w:val="00F01979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8064"/>
  <w15:chartTrackingRefBased/>
  <w15:docId w15:val="{C44CF4C5-45EC-4C08-9DF4-3C3BC2B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C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C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C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C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C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C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C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C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C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C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C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8B43D4"/>
    <w:rPr>
      <w:b/>
      <w:bCs/>
    </w:rPr>
  </w:style>
  <w:style w:type="table" w:styleId="Tablaconcuadrcula">
    <w:name w:val="Table Grid"/>
    <w:basedOn w:val="Tablanormal"/>
    <w:uiPriority w:val="59"/>
    <w:rsid w:val="00514A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tsct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1520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 Único Nacional de los Trabajadores de la S.C.T .</dc:creator>
  <cp:keywords/>
  <dc:description/>
  <cp:lastModifiedBy>Sindicato Único Nacional de los Trabajadores de la S.C.T .</cp:lastModifiedBy>
  <cp:revision>2</cp:revision>
  <dcterms:created xsi:type="dcterms:W3CDTF">2026-03-13T14:35:00Z</dcterms:created>
  <dcterms:modified xsi:type="dcterms:W3CDTF">2026-03-13T15:44:00Z</dcterms:modified>
</cp:coreProperties>
</file>